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319"/>
        <w:ind w:left="650" w:right="780" w:firstLine="0"/>
        <w:jc w:val="center"/>
        <w:rPr>
          <w:b/>
          <w:sz w:val="28"/>
        </w:rPr>
      </w:pPr>
      <w:r>
        <w:rPr>
          <w:b/>
          <w:sz w:val="28"/>
        </w:rPr>
        <w:drawing>
          <wp:anchor distT="0" distB="0" distL="0" distR="0" allowOverlap="1" layoutInCell="1" locked="0" behindDoc="0" simplePos="0" relativeHeight="15729152">
            <wp:simplePos x="0" y="0"/>
            <wp:positionH relativeFrom="page">
              <wp:posOffset>406366</wp:posOffset>
            </wp:positionH>
            <wp:positionV relativeFrom="paragraph">
              <wp:posOffset>2527</wp:posOffset>
            </wp:positionV>
            <wp:extent cx="1036332" cy="1366474"/>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1036332" cy="1366474"/>
                    </a:xfrm>
                    <a:prstGeom prst="rect">
                      <a:avLst/>
                    </a:prstGeom>
                  </pic:spPr>
                </pic:pic>
              </a:graphicData>
            </a:graphic>
          </wp:anchor>
        </w:drawing>
      </w:r>
      <w:r>
        <w:rPr>
          <w:b/>
          <w:sz w:val="28"/>
        </w:rPr>
        <w:drawing>
          <wp:anchor distT="0" distB="0" distL="0" distR="0" allowOverlap="1" layoutInCell="1" locked="0" behindDoc="0" simplePos="0" relativeHeight="15729664">
            <wp:simplePos x="0" y="0"/>
            <wp:positionH relativeFrom="page">
              <wp:posOffset>6142618</wp:posOffset>
            </wp:positionH>
            <wp:positionV relativeFrom="paragraph">
              <wp:posOffset>5051</wp:posOffset>
            </wp:positionV>
            <wp:extent cx="1078652" cy="1407966"/>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5" cstate="print"/>
                    <a:stretch>
                      <a:fillRect/>
                    </a:stretch>
                  </pic:blipFill>
                  <pic:spPr>
                    <a:xfrm>
                      <a:off x="0" y="0"/>
                      <a:ext cx="1078652" cy="1407966"/>
                    </a:xfrm>
                    <a:prstGeom prst="rect">
                      <a:avLst/>
                    </a:prstGeom>
                  </pic:spPr>
                </pic:pic>
              </a:graphicData>
            </a:graphic>
          </wp:anchor>
        </w:drawing>
      </w:r>
      <w:r>
        <w:rPr>
          <w:b/>
          <w:sz w:val="28"/>
        </w:rPr>
        <w:t>PEOPLE'S</w:t>
      </w:r>
      <w:r>
        <w:rPr>
          <w:b/>
          <w:spacing w:val="-7"/>
          <w:sz w:val="28"/>
        </w:rPr>
        <w:t> </w:t>
      </w:r>
      <w:r>
        <w:rPr>
          <w:b/>
          <w:sz w:val="28"/>
        </w:rPr>
        <w:t>DEMOCRATIC</w:t>
      </w:r>
      <w:r>
        <w:rPr>
          <w:b/>
          <w:spacing w:val="-6"/>
          <w:sz w:val="28"/>
        </w:rPr>
        <w:t> </w:t>
      </w:r>
      <w:r>
        <w:rPr>
          <w:b/>
          <w:sz w:val="28"/>
        </w:rPr>
        <w:t>REPUBLIC</w:t>
      </w:r>
      <w:r>
        <w:rPr>
          <w:b/>
          <w:spacing w:val="-6"/>
          <w:sz w:val="28"/>
        </w:rPr>
        <w:t> </w:t>
      </w:r>
      <w:r>
        <w:rPr>
          <w:b/>
          <w:sz w:val="28"/>
        </w:rPr>
        <w:t>OF</w:t>
      </w:r>
      <w:r>
        <w:rPr>
          <w:b/>
          <w:spacing w:val="-7"/>
          <w:sz w:val="28"/>
        </w:rPr>
        <w:t> </w:t>
      </w:r>
      <w:r>
        <w:rPr>
          <w:b/>
          <w:spacing w:val="-2"/>
          <w:sz w:val="28"/>
        </w:rPr>
        <w:t>ALGERIA</w:t>
      </w:r>
    </w:p>
    <w:p>
      <w:pPr>
        <w:spacing w:line="259" w:lineRule="auto" w:before="186"/>
        <w:ind w:left="1829" w:right="1960" w:firstLine="0"/>
        <w:jc w:val="center"/>
        <w:rPr>
          <w:b/>
          <w:sz w:val="28"/>
        </w:rPr>
      </w:pPr>
      <w:r>
        <w:rPr>
          <w:b/>
          <w:sz w:val="28"/>
        </w:rPr>
        <w:t>MINISTRY</w:t>
      </w:r>
      <w:r>
        <w:rPr>
          <w:b/>
          <w:spacing w:val="-10"/>
          <w:sz w:val="28"/>
        </w:rPr>
        <w:t> </w:t>
      </w:r>
      <w:r>
        <w:rPr>
          <w:b/>
          <w:sz w:val="28"/>
        </w:rPr>
        <w:t>OF</w:t>
      </w:r>
      <w:r>
        <w:rPr>
          <w:b/>
          <w:spacing w:val="-11"/>
          <w:sz w:val="28"/>
        </w:rPr>
        <w:t> </w:t>
      </w:r>
      <w:r>
        <w:rPr>
          <w:b/>
          <w:sz w:val="28"/>
        </w:rPr>
        <w:t>HIGHER</w:t>
      </w:r>
      <w:r>
        <w:rPr>
          <w:b/>
          <w:spacing w:val="-7"/>
          <w:sz w:val="28"/>
        </w:rPr>
        <w:t> </w:t>
      </w:r>
      <w:r>
        <w:rPr>
          <w:b/>
          <w:sz w:val="28"/>
        </w:rPr>
        <w:t>EDUCATION</w:t>
      </w:r>
      <w:r>
        <w:rPr>
          <w:b/>
          <w:spacing w:val="-7"/>
          <w:sz w:val="28"/>
        </w:rPr>
        <w:t> </w:t>
      </w:r>
      <w:r>
        <w:rPr>
          <w:b/>
          <w:sz w:val="28"/>
        </w:rPr>
        <w:t>AND SCIENTIFIC RESEARCH</w:t>
      </w:r>
    </w:p>
    <w:p>
      <w:pPr>
        <w:spacing w:before="160"/>
        <w:ind w:left="658" w:right="780" w:firstLine="0"/>
        <w:jc w:val="center"/>
        <w:rPr>
          <w:b/>
          <w:sz w:val="28"/>
        </w:rPr>
      </w:pPr>
      <w:r>
        <w:rPr>
          <w:b/>
          <w:sz w:val="28"/>
        </w:rPr>
        <w:t>HIGHER</w:t>
      </w:r>
      <w:r>
        <w:rPr>
          <w:b/>
          <w:spacing w:val="-1"/>
          <w:sz w:val="28"/>
        </w:rPr>
        <w:t> </w:t>
      </w:r>
      <w:r>
        <w:rPr>
          <w:b/>
          <w:sz w:val="28"/>
        </w:rPr>
        <w:t>SCHOOL</w:t>
      </w:r>
      <w:r>
        <w:rPr>
          <w:b/>
          <w:spacing w:val="-2"/>
          <w:sz w:val="28"/>
        </w:rPr>
        <w:t> </w:t>
      </w:r>
      <w:r>
        <w:rPr>
          <w:b/>
          <w:sz w:val="28"/>
        </w:rPr>
        <w:t>OF</w:t>
      </w:r>
      <w:r>
        <w:rPr>
          <w:b/>
          <w:spacing w:val="-1"/>
          <w:sz w:val="28"/>
        </w:rPr>
        <w:t> </w:t>
      </w:r>
      <w:r>
        <w:rPr>
          <w:b/>
          <w:spacing w:val="-2"/>
          <w:sz w:val="28"/>
        </w:rPr>
        <w:t>MANAGEMENT</w:t>
      </w:r>
    </w:p>
    <w:p>
      <w:pPr>
        <w:pStyle w:val="BodyText"/>
        <w:rPr>
          <w:b/>
          <w:sz w:val="28"/>
        </w:rPr>
      </w:pPr>
    </w:p>
    <w:p>
      <w:pPr>
        <w:pStyle w:val="BodyText"/>
        <w:rPr>
          <w:b/>
          <w:sz w:val="28"/>
        </w:rPr>
      </w:pPr>
    </w:p>
    <w:p>
      <w:pPr>
        <w:pStyle w:val="BodyText"/>
        <w:rPr>
          <w:b/>
          <w:sz w:val="28"/>
        </w:rPr>
      </w:pPr>
    </w:p>
    <w:p>
      <w:pPr>
        <w:pStyle w:val="BodyText"/>
        <w:spacing w:before="203"/>
        <w:rPr>
          <w:b/>
          <w:sz w:val="28"/>
        </w:rPr>
      </w:pPr>
    </w:p>
    <w:p>
      <w:pPr>
        <w:spacing w:line="357" w:lineRule="auto" w:before="0"/>
        <w:ind w:left="2570" w:right="1657" w:hanging="152"/>
        <w:jc w:val="left"/>
        <w:rPr>
          <w:b/>
          <w:sz w:val="28"/>
        </w:rPr>
      </w:pPr>
      <w:r>
        <w:rPr>
          <w:b/>
          <w:sz w:val="28"/>
        </w:rPr>
        <w:t>Dissertation</w:t>
      </w:r>
      <w:r>
        <w:rPr>
          <w:b/>
          <w:spacing w:val="-7"/>
          <w:sz w:val="28"/>
        </w:rPr>
        <w:t> </w:t>
      </w:r>
      <w:r>
        <w:rPr>
          <w:b/>
          <w:sz w:val="28"/>
        </w:rPr>
        <w:t>submitted</w:t>
      </w:r>
      <w:r>
        <w:rPr>
          <w:b/>
          <w:spacing w:val="-7"/>
          <w:sz w:val="28"/>
        </w:rPr>
        <w:t> </w:t>
      </w:r>
      <w:r>
        <w:rPr>
          <w:b/>
          <w:sz w:val="28"/>
        </w:rPr>
        <w:t>for</w:t>
      </w:r>
      <w:r>
        <w:rPr>
          <w:b/>
          <w:spacing w:val="-7"/>
          <w:sz w:val="28"/>
        </w:rPr>
        <w:t> </w:t>
      </w:r>
      <w:r>
        <w:rPr>
          <w:b/>
          <w:sz w:val="28"/>
        </w:rPr>
        <w:t>the</w:t>
      </w:r>
      <w:r>
        <w:rPr>
          <w:b/>
          <w:spacing w:val="-7"/>
          <w:sz w:val="28"/>
        </w:rPr>
        <w:t> </w:t>
      </w:r>
      <w:r>
        <w:rPr>
          <w:b/>
          <w:sz w:val="28"/>
        </w:rPr>
        <w:t>MASTER</w:t>
      </w:r>
      <w:r>
        <w:rPr>
          <w:b/>
          <w:spacing w:val="-6"/>
          <w:sz w:val="28"/>
        </w:rPr>
        <w:t> </w:t>
      </w:r>
      <w:r>
        <w:rPr>
          <w:b/>
          <w:sz w:val="28"/>
        </w:rPr>
        <w:t>degree Specialty: Health Care Services Management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3"/>
        <w:rPr>
          <w:b/>
          <w:sz w:val="20"/>
        </w:rPr>
      </w:pPr>
      <w:r>
        <w:rPr>
          <w:b/>
          <w:sz w:val="20"/>
        </w:rPr>
        <mc:AlternateContent>
          <mc:Choice Requires="wps">
            <w:drawing>
              <wp:anchor distT="0" distB="0" distL="0" distR="0" allowOverlap="1" layoutInCell="1" locked="0" behindDoc="1" simplePos="0" relativeHeight="487587840">
                <wp:simplePos x="0" y="0"/>
                <wp:positionH relativeFrom="page">
                  <wp:posOffset>866139</wp:posOffset>
                </wp:positionH>
                <wp:positionV relativeFrom="paragraph">
                  <wp:posOffset>201512</wp:posOffset>
                </wp:positionV>
                <wp:extent cx="5852160" cy="1087120"/>
                <wp:effectExtent l="0" t="0" r="0" b="0"/>
                <wp:wrapTopAndBottom/>
                <wp:docPr id="3" name="Group 3"/>
                <wp:cNvGraphicFramePr>
                  <a:graphicFrameLocks/>
                </wp:cNvGraphicFramePr>
                <a:graphic>
                  <a:graphicData uri="http://schemas.microsoft.com/office/word/2010/wordprocessingGroup">
                    <wpg:wgp>
                      <wpg:cNvPr id="3" name="Group 3"/>
                      <wpg:cNvGrpSpPr/>
                      <wpg:grpSpPr>
                        <a:xfrm>
                          <a:off x="0" y="0"/>
                          <a:ext cx="5852160" cy="1087120"/>
                          <a:chExt cx="5852160" cy="1087120"/>
                        </a:xfrm>
                      </wpg:grpSpPr>
                      <pic:pic>
                        <pic:nvPicPr>
                          <pic:cNvPr id="4" name="Image 4"/>
                          <pic:cNvPicPr/>
                        </pic:nvPicPr>
                        <pic:blipFill>
                          <a:blip r:embed="rId6" cstate="print"/>
                          <a:stretch>
                            <a:fillRect/>
                          </a:stretch>
                        </pic:blipFill>
                        <pic:spPr>
                          <a:xfrm>
                            <a:off x="373733" y="137118"/>
                            <a:ext cx="5116695" cy="324953"/>
                          </a:xfrm>
                          <a:prstGeom prst="rect">
                            <a:avLst/>
                          </a:prstGeom>
                        </pic:spPr>
                      </pic:pic>
                      <pic:pic>
                        <pic:nvPicPr>
                          <pic:cNvPr id="5" name="Image 5"/>
                          <pic:cNvPicPr/>
                        </pic:nvPicPr>
                        <pic:blipFill>
                          <a:blip r:embed="rId7" cstate="print"/>
                          <a:stretch>
                            <a:fillRect/>
                          </a:stretch>
                        </pic:blipFill>
                        <pic:spPr>
                          <a:xfrm>
                            <a:off x="1671320" y="414019"/>
                            <a:ext cx="2517393" cy="619759"/>
                          </a:xfrm>
                          <a:prstGeom prst="rect">
                            <a:avLst/>
                          </a:prstGeom>
                        </pic:spPr>
                      </pic:pic>
                      <wps:wsp>
                        <wps:cNvPr id="6" name="Textbox 6"/>
                        <wps:cNvSpPr txBox="1"/>
                        <wps:spPr>
                          <a:xfrm>
                            <a:off x="5080" y="5080"/>
                            <a:ext cx="5842000" cy="1076960"/>
                          </a:xfrm>
                          <a:prstGeom prst="rect">
                            <a:avLst/>
                          </a:prstGeom>
                          <a:ln w="10159">
                            <a:solidFill>
                              <a:srgbClr val="000000"/>
                            </a:solidFill>
                            <a:prstDash val="solid"/>
                          </a:ln>
                        </wps:spPr>
                        <wps:txbx>
                          <w:txbxContent>
                            <w:p>
                              <w:pPr>
                                <w:spacing w:line="283" w:lineRule="auto" w:before="80"/>
                                <w:ind w:left="2937" w:right="573" w:hanging="2362"/>
                                <w:jc w:val="left"/>
                                <w:rPr>
                                  <w:sz w:val="52"/>
                                </w:rPr>
                              </w:pPr>
                              <w:r>
                                <w:rPr>
                                  <w:sz w:val="52"/>
                                </w:rPr>
                                <w:t>Marketing</w:t>
                              </w:r>
                              <w:r>
                                <w:rPr>
                                  <w:spacing w:val="-9"/>
                                  <w:sz w:val="52"/>
                                </w:rPr>
                                <w:t> </w:t>
                              </w:r>
                              <w:r>
                                <w:rPr>
                                  <w:sz w:val="52"/>
                                </w:rPr>
                                <w:t>around</w:t>
                              </w:r>
                              <w:r>
                                <w:rPr>
                                  <w:spacing w:val="-9"/>
                                  <w:sz w:val="52"/>
                                </w:rPr>
                                <w:t> </w:t>
                              </w:r>
                              <w:r>
                                <w:rPr>
                                  <w:sz w:val="52"/>
                                </w:rPr>
                                <w:t>infant</w:t>
                              </w:r>
                              <w:r>
                                <w:rPr>
                                  <w:spacing w:val="-8"/>
                                  <w:sz w:val="52"/>
                                </w:rPr>
                                <w:t> </w:t>
                              </w:r>
                              <w:r>
                                <w:rPr>
                                  <w:sz w:val="52"/>
                                </w:rPr>
                                <w:t>nutrition</w:t>
                              </w:r>
                              <w:r>
                                <w:rPr>
                                  <w:spacing w:val="-9"/>
                                  <w:sz w:val="52"/>
                                </w:rPr>
                                <w:t> </w:t>
                              </w:r>
                              <w:r>
                                <w:rPr>
                                  <w:sz w:val="52"/>
                                </w:rPr>
                                <w:t>case Blédina Algeria</w:t>
                              </w:r>
                            </w:p>
                          </w:txbxContent>
                        </wps:txbx>
                        <wps:bodyPr wrap="square" lIns="0" tIns="0" rIns="0" bIns="0" rtlCol="0">
                          <a:noAutofit/>
                        </wps:bodyPr>
                      </wps:wsp>
                    </wpg:wgp>
                  </a:graphicData>
                </a:graphic>
              </wp:anchor>
            </w:drawing>
          </mc:Choice>
          <mc:Fallback>
            <w:pict>
              <v:group style="position:absolute;margin-left:68.199997pt;margin-top:15.86709pt;width:460.8pt;height:85.6pt;mso-position-horizontal-relative:page;mso-position-vertical-relative:paragraph;z-index:-15728640;mso-wrap-distance-left:0;mso-wrap-distance-right:0" id="docshapegroup1" coordorigin="1364,317" coordsize="9216,1712">
                <v:shape style="position:absolute;left:1952;top:533;width:8058;height:512" type="#_x0000_t75" id="docshape2" stroked="false">
                  <v:imagedata r:id="rId6" o:title=""/>
                </v:shape>
                <v:shape style="position:absolute;left:3996;top:969;width:3965;height:976" type="#_x0000_t75" id="docshape3" stroked="false">
                  <v:imagedata r:id="rId7" o:title=""/>
                </v:shape>
                <v:shapetype id="_x0000_t202" o:spt="202" coordsize="21600,21600" path="m,l,21600r21600,l21600,xe">
                  <v:stroke joinstyle="miter"/>
                  <v:path gradientshapeok="t" o:connecttype="rect"/>
                </v:shapetype>
                <v:shape style="position:absolute;left:1372;top:325;width:9200;height:1696" type="#_x0000_t202" id="docshape4" filled="false" stroked="true" strokeweight=".8pt" strokecolor="#000000">
                  <v:textbox inset="0,0,0,0">
                    <w:txbxContent>
                      <w:p>
                        <w:pPr>
                          <w:spacing w:line="283" w:lineRule="auto" w:before="80"/>
                          <w:ind w:left="2937" w:right="573" w:hanging="2362"/>
                          <w:jc w:val="left"/>
                          <w:rPr>
                            <w:sz w:val="52"/>
                          </w:rPr>
                        </w:pPr>
                        <w:r>
                          <w:rPr>
                            <w:sz w:val="52"/>
                          </w:rPr>
                          <w:t>Marketing</w:t>
                        </w:r>
                        <w:r>
                          <w:rPr>
                            <w:spacing w:val="-9"/>
                            <w:sz w:val="52"/>
                          </w:rPr>
                          <w:t> </w:t>
                        </w:r>
                        <w:r>
                          <w:rPr>
                            <w:sz w:val="52"/>
                          </w:rPr>
                          <w:t>around</w:t>
                        </w:r>
                        <w:r>
                          <w:rPr>
                            <w:spacing w:val="-9"/>
                            <w:sz w:val="52"/>
                          </w:rPr>
                          <w:t> </w:t>
                        </w:r>
                        <w:r>
                          <w:rPr>
                            <w:sz w:val="52"/>
                          </w:rPr>
                          <w:t>infant</w:t>
                        </w:r>
                        <w:r>
                          <w:rPr>
                            <w:spacing w:val="-8"/>
                            <w:sz w:val="52"/>
                          </w:rPr>
                          <w:t> </w:t>
                        </w:r>
                        <w:r>
                          <w:rPr>
                            <w:sz w:val="52"/>
                          </w:rPr>
                          <w:t>nutrition</w:t>
                        </w:r>
                        <w:r>
                          <w:rPr>
                            <w:spacing w:val="-9"/>
                            <w:sz w:val="52"/>
                          </w:rPr>
                          <w:t> </w:t>
                        </w:r>
                        <w:r>
                          <w:rPr>
                            <w:sz w:val="52"/>
                          </w:rPr>
                          <w:t>case Blédina Algeria</w:t>
                        </w:r>
                      </w:p>
                    </w:txbxContent>
                  </v:textbox>
                  <v:stroke dashstyle="solid"/>
                  <w10:wrap type="none"/>
                </v:shape>
                <w10:wrap type="topAndBottom"/>
              </v:group>
            </w:pict>
          </mc:Fallback>
        </mc:AlternateConten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85"/>
        <w:rPr>
          <w:b/>
          <w:sz w:val="28"/>
        </w:rPr>
      </w:pPr>
    </w:p>
    <w:p>
      <w:pPr>
        <w:spacing w:before="0"/>
        <w:ind w:left="994" w:right="0" w:firstLine="0"/>
        <w:jc w:val="left"/>
        <w:rPr>
          <w:b/>
          <w:sz w:val="28"/>
        </w:rPr>
      </w:pPr>
      <w:r>
        <w:rPr>
          <w:b/>
          <w:sz w:val="28"/>
        </w:rPr>
        <w:t>Presented</w:t>
      </w:r>
      <w:r>
        <w:rPr>
          <w:b/>
          <w:spacing w:val="-3"/>
          <w:sz w:val="28"/>
        </w:rPr>
        <w:t> </w:t>
      </w:r>
      <w:r>
        <w:rPr>
          <w:b/>
          <w:spacing w:val="-5"/>
          <w:sz w:val="28"/>
        </w:rPr>
        <w:t>by</w:t>
      </w:r>
    </w:p>
    <w:p>
      <w:pPr>
        <w:spacing w:before="187"/>
        <w:ind w:left="1126" w:right="0" w:firstLine="0"/>
        <w:jc w:val="left"/>
        <w:rPr>
          <w:b/>
          <w:sz w:val="24"/>
        </w:rPr>
      </w:pPr>
      <w:r>
        <w:rPr>
          <w:b/>
          <w:sz w:val="24"/>
        </w:rPr>
        <w:t>SADI</w:t>
      </w:r>
      <w:r>
        <w:rPr>
          <w:b/>
          <w:spacing w:val="-6"/>
          <w:sz w:val="24"/>
        </w:rPr>
        <w:t> </w:t>
      </w:r>
      <w:r>
        <w:rPr>
          <w:b/>
          <w:spacing w:val="-4"/>
          <w:sz w:val="24"/>
        </w:rPr>
        <w:t>AFAF</w:t>
      </w:r>
    </w:p>
    <w:p>
      <w:pPr>
        <w:pStyle w:val="BodyText"/>
        <w:rPr>
          <w:b/>
          <w:sz w:val="20"/>
        </w:rPr>
      </w:pPr>
    </w:p>
    <w:p>
      <w:pPr>
        <w:pStyle w:val="BodyText"/>
        <w:rPr>
          <w:b/>
          <w:sz w:val="20"/>
        </w:rPr>
      </w:pPr>
    </w:p>
    <w:p>
      <w:pPr>
        <w:pStyle w:val="BodyText"/>
        <w:rPr>
          <w:b/>
          <w:sz w:val="20"/>
        </w:rPr>
      </w:pPr>
    </w:p>
    <w:p>
      <w:pPr>
        <w:pStyle w:val="BodyText"/>
        <w:spacing w:before="181"/>
        <w:rPr>
          <w:b/>
          <w:sz w:val="20"/>
        </w:rPr>
      </w:pPr>
    </w:p>
    <w:tbl>
      <w:tblPr>
        <w:tblW w:w="0" w:type="auto"/>
        <w:jc w:val="left"/>
        <w:tblInd w:w="14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26"/>
        <w:gridCol w:w="3621"/>
      </w:tblGrid>
      <w:tr>
        <w:trPr>
          <w:trHeight w:val="413" w:hRule="atLeast"/>
        </w:trPr>
        <w:tc>
          <w:tcPr>
            <w:tcW w:w="3626" w:type="dxa"/>
          </w:tcPr>
          <w:p>
            <w:pPr>
              <w:pStyle w:val="TableParagraph"/>
              <w:ind w:left="8" w:right="9"/>
              <w:rPr>
                <w:b/>
                <w:sz w:val="24"/>
              </w:rPr>
            </w:pPr>
            <w:r>
              <w:rPr>
                <w:b/>
                <w:sz w:val="24"/>
              </w:rPr>
              <w:t>Pr</w:t>
            </w:r>
            <w:r>
              <w:rPr>
                <w:b/>
                <w:spacing w:val="-5"/>
                <w:sz w:val="24"/>
              </w:rPr>
              <w:t> </w:t>
            </w:r>
            <w:r>
              <w:rPr>
                <w:b/>
                <w:sz w:val="24"/>
              </w:rPr>
              <w:t>BENBOUZIANE</w:t>
            </w:r>
            <w:r>
              <w:rPr>
                <w:b/>
                <w:spacing w:val="-4"/>
                <w:sz w:val="24"/>
              </w:rPr>
              <w:t> </w:t>
            </w:r>
            <w:r>
              <w:rPr>
                <w:b/>
                <w:spacing w:val="-2"/>
                <w:sz w:val="24"/>
              </w:rPr>
              <w:t>Mohammed</w:t>
            </w:r>
          </w:p>
        </w:tc>
        <w:tc>
          <w:tcPr>
            <w:tcW w:w="3621" w:type="dxa"/>
          </w:tcPr>
          <w:p>
            <w:pPr>
              <w:pStyle w:val="TableParagraph"/>
              <w:ind w:left="9" w:right="10"/>
              <w:rPr>
                <w:b/>
                <w:sz w:val="24"/>
              </w:rPr>
            </w:pPr>
            <w:r>
              <w:rPr>
                <w:b/>
                <w:spacing w:val="-2"/>
                <w:sz w:val="24"/>
              </w:rPr>
              <w:t>President</w:t>
            </w:r>
          </w:p>
        </w:tc>
      </w:tr>
      <w:tr>
        <w:trPr>
          <w:trHeight w:val="413" w:hRule="atLeast"/>
        </w:trPr>
        <w:tc>
          <w:tcPr>
            <w:tcW w:w="3626" w:type="dxa"/>
          </w:tcPr>
          <w:p>
            <w:pPr>
              <w:pStyle w:val="TableParagraph"/>
              <w:ind w:left="9" w:right="1"/>
              <w:rPr>
                <w:b/>
                <w:sz w:val="24"/>
              </w:rPr>
            </w:pPr>
            <w:r>
              <w:rPr>
                <w:b/>
                <w:sz w:val="24"/>
              </w:rPr>
              <w:t>Dr</w:t>
            </w:r>
            <w:r>
              <w:rPr>
                <w:b/>
                <w:spacing w:val="-4"/>
                <w:sz w:val="24"/>
              </w:rPr>
              <w:t> </w:t>
            </w:r>
            <w:r>
              <w:rPr>
                <w:b/>
                <w:sz w:val="24"/>
              </w:rPr>
              <w:t>RAHALI</w:t>
            </w:r>
            <w:r>
              <w:rPr>
                <w:b/>
                <w:spacing w:val="-5"/>
                <w:sz w:val="24"/>
              </w:rPr>
              <w:t> </w:t>
            </w:r>
            <w:r>
              <w:rPr>
                <w:b/>
                <w:spacing w:val="-4"/>
                <w:sz w:val="24"/>
              </w:rPr>
              <w:t>Souad</w:t>
            </w:r>
          </w:p>
        </w:tc>
        <w:tc>
          <w:tcPr>
            <w:tcW w:w="3621" w:type="dxa"/>
          </w:tcPr>
          <w:p>
            <w:pPr>
              <w:pStyle w:val="TableParagraph"/>
              <w:ind w:left="9" w:right="10"/>
              <w:rPr>
                <w:b/>
                <w:sz w:val="24"/>
              </w:rPr>
            </w:pPr>
            <w:r>
              <w:rPr>
                <w:b/>
                <w:spacing w:val="-2"/>
                <w:sz w:val="24"/>
              </w:rPr>
              <w:t>Examiner</w:t>
            </w:r>
          </w:p>
        </w:tc>
      </w:tr>
      <w:tr>
        <w:trPr>
          <w:trHeight w:val="410" w:hRule="atLeast"/>
        </w:trPr>
        <w:tc>
          <w:tcPr>
            <w:tcW w:w="3626" w:type="dxa"/>
          </w:tcPr>
          <w:p>
            <w:pPr>
              <w:pStyle w:val="TableParagraph"/>
              <w:ind w:left="8" w:right="8"/>
              <w:rPr>
                <w:b/>
                <w:sz w:val="24"/>
              </w:rPr>
            </w:pPr>
            <w:r>
              <w:rPr>
                <w:b/>
                <w:sz w:val="24"/>
              </w:rPr>
              <w:t>Dr</w:t>
            </w:r>
            <w:r>
              <w:rPr>
                <w:b/>
                <w:spacing w:val="-4"/>
                <w:sz w:val="24"/>
              </w:rPr>
              <w:t> </w:t>
            </w:r>
            <w:r>
              <w:rPr>
                <w:b/>
                <w:sz w:val="24"/>
              </w:rPr>
              <w:t>BERRACHED</w:t>
            </w:r>
            <w:r>
              <w:rPr>
                <w:b/>
                <w:spacing w:val="-2"/>
                <w:sz w:val="24"/>
              </w:rPr>
              <w:t> </w:t>
            </w:r>
            <w:r>
              <w:rPr>
                <w:b/>
                <w:spacing w:val="-4"/>
                <w:sz w:val="24"/>
              </w:rPr>
              <w:t>Amina</w:t>
            </w:r>
          </w:p>
        </w:tc>
        <w:tc>
          <w:tcPr>
            <w:tcW w:w="3621" w:type="dxa"/>
          </w:tcPr>
          <w:p>
            <w:pPr>
              <w:pStyle w:val="TableParagraph"/>
              <w:ind w:left="0" w:right="10"/>
              <w:rPr>
                <w:b/>
                <w:sz w:val="24"/>
              </w:rPr>
            </w:pPr>
            <w:r>
              <w:rPr>
                <w:b/>
                <w:spacing w:val="-2"/>
                <w:sz w:val="24"/>
              </w:rPr>
              <w:t>Supervisor</w:t>
            </w:r>
          </w:p>
        </w:tc>
      </w:tr>
    </w:tbl>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36"/>
        <w:rPr>
          <w:b/>
        </w:rPr>
      </w:pPr>
    </w:p>
    <w:p>
      <w:pPr>
        <w:pStyle w:val="BodyText"/>
        <w:ind w:right="987"/>
        <w:jc w:val="center"/>
      </w:pPr>
      <w:r>
        <w:rPr>
          <w:spacing w:val="-2"/>
        </w:rPr>
        <w:t>2024/2025</w:t>
      </w:r>
    </w:p>
    <w:p>
      <w:pPr>
        <w:pStyle w:val="BodyText"/>
        <w:spacing w:after="0"/>
        <w:jc w:val="center"/>
        <w:sectPr>
          <w:type w:val="continuous"/>
          <w:pgSz w:w="11910" w:h="16840"/>
          <w:pgMar w:top="680" w:bottom="280" w:left="566" w:right="425"/>
          <w:pgBorders w:offsetFrom="page">
            <w:top w:val="thinThickSmallGap" w:color="000000" w:space="25" w:sz="24"/>
            <w:left w:val="thinThickSmallGap" w:color="000000" w:space="25" w:sz="24"/>
            <w:bottom w:val="thickThinSmallGap" w:color="000000" w:space="24" w:sz="24"/>
            <w:right w:val="thickThinSmallGap" w:color="000000" w:space="24" w:sz="24"/>
          </w:pgBorders>
        </w:sectPr>
      </w:pPr>
    </w:p>
    <w:p>
      <w:pPr>
        <w:pStyle w:val="BodyText"/>
        <w:rPr>
          <w:sz w:val="36"/>
        </w:rPr>
      </w:pPr>
    </w:p>
    <w:p>
      <w:pPr>
        <w:pStyle w:val="BodyText"/>
        <w:spacing w:before="164"/>
        <w:rPr>
          <w:sz w:val="36"/>
        </w:rPr>
      </w:pPr>
    </w:p>
    <w:p>
      <w:pPr>
        <w:spacing w:before="0"/>
        <w:ind w:left="660" w:right="780" w:firstLine="0"/>
        <w:jc w:val="center"/>
        <w:rPr>
          <w:b/>
          <w:sz w:val="36"/>
        </w:rPr>
      </w:pPr>
      <w:r>
        <w:rPr>
          <w:b/>
          <w:spacing w:val="-2"/>
          <w:w w:val="90"/>
          <w:sz w:val="36"/>
        </w:rPr>
        <w:t>DEDICATION</w:t>
      </w:r>
    </w:p>
    <w:p>
      <w:pPr>
        <w:pStyle w:val="BodyText"/>
        <w:rPr>
          <w:b/>
          <w:sz w:val="36"/>
        </w:rPr>
      </w:pPr>
    </w:p>
    <w:p>
      <w:pPr>
        <w:pStyle w:val="BodyText"/>
        <w:rPr>
          <w:b/>
          <w:sz w:val="36"/>
        </w:rPr>
      </w:pPr>
    </w:p>
    <w:p>
      <w:pPr>
        <w:pStyle w:val="BodyText"/>
        <w:rPr>
          <w:b/>
          <w:sz w:val="36"/>
        </w:rPr>
      </w:pPr>
    </w:p>
    <w:p>
      <w:pPr>
        <w:pStyle w:val="BodyText"/>
        <w:spacing w:before="143"/>
        <w:rPr>
          <w:b/>
          <w:sz w:val="36"/>
        </w:rPr>
      </w:pPr>
    </w:p>
    <w:p>
      <w:pPr>
        <w:spacing w:before="0"/>
        <w:ind w:left="1806" w:right="0" w:firstLine="0"/>
        <w:jc w:val="both"/>
        <w:rPr>
          <w:i/>
          <w:sz w:val="24"/>
        </w:rPr>
      </w:pPr>
      <w:r>
        <w:rPr>
          <w:i/>
          <w:sz w:val="24"/>
        </w:rPr>
        <w:t>All</w:t>
      </w:r>
      <w:r>
        <w:rPr>
          <w:i/>
          <w:spacing w:val="-1"/>
          <w:sz w:val="24"/>
        </w:rPr>
        <w:t> </w:t>
      </w:r>
      <w:r>
        <w:rPr>
          <w:i/>
          <w:sz w:val="24"/>
        </w:rPr>
        <w:t>thanks</w:t>
      </w:r>
      <w:r>
        <w:rPr>
          <w:i/>
          <w:spacing w:val="-3"/>
          <w:sz w:val="24"/>
        </w:rPr>
        <w:t> </w:t>
      </w:r>
      <w:r>
        <w:rPr>
          <w:i/>
          <w:sz w:val="24"/>
        </w:rPr>
        <w:t>to</w:t>
      </w:r>
      <w:r>
        <w:rPr>
          <w:i/>
          <w:spacing w:val="-1"/>
          <w:sz w:val="24"/>
        </w:rPr>
        <w:t> </w:t>
      </w:r>
      <w:r>
        <w:rPr>
          <w:i/>
          <w:sz w:val="24"/>
        </w:rPr>
        <w:t>God</w:t>
      </w:r>
      <w:r>
        <w:rPr>
          <w:i/>
          <w:spacing w:val="-1"/>
          <w:sz w:val="24"/>
        </w:rPr>
        <w:t> </w:t>
      </w:r>
      <w:r>
        <w:rPr>
          <w:i/>
          <w:sz w:val="24"/>
        </w:rPr>
        <w:t>Almighty for</w:t>
      </w:r>
      <w:r>
        <w:rPr>
          <w:i/>
          <w:spacing w:val="-3"/>
          <w:sz w:val="24"/>
        </w:rPr>
        <w:t> </w:t>
      </w:r>
      <w:r>
        <w:rPr>
          <w:i/>
          <w:sz w:val="24"/>
        </w:rPr>
        <w:t>giving me the ability to</w:t>
      </w:r>
      <w:r>
        <w:rPr>
          <w:i/>
          <w:spacing w:val="-1"/>
          <w:sz w:val="24"/>
        </w:rPr>
        <w:t> </w:t>
      </w:r>
      <w:r>
        <w:rPr>
          <w:i/>
          <w:sz w:val="24"/>
        </w:rPr>
        <w:t>do</w:t>
      </w:r>
      <w:r>
        <w:rPr>
          <w:i/>
          <w:spacing w:val="-6"/>
          <w:sz w:val="24"/>
        </w:rPr>
        <w:t> </w:t>
      </w:r>
      <w:r>
        <w:rPr>
          <w:i/>
          <w:sz w:val="24"/>
        </w:rPr>
        <w:t>this</w:t>
      </w:r>
      <w:r>
        <w:rPr>
          <w:i/>
          <w:spacing w:val="-2"/>
          <w:sz w:val="24"/>
        </w:rPr>
        <w:t> work.</w:t>
      </w:r>
    </w:p>
    <w:p>
      <w:pPr>
        <w:pStyle w:val="BodyText"/>
        <w:spacing w:before="144"/>
        <w:rPr>
          <w:i/>
        </w:rPr>
      </w:pPr>
    </w:p>
    <w:p>
      <w:pPr>
        <w:spacing w:line="360" w:lineRule="auto" w:before="1"/>
        <w:ind w:left="1806" w:right="1928" w:firstLine="0"/>
        <w:jc w:val="both"/>
        <w:rPr>
          <w:i/>
          <w:sz w:val="24"/>
        </w:rPr>
      </w:pPr>
      <w:r>
        <w:rPr>
          <w:i/>
          <w:sz w:val="24"/>
        </w:rPr>
        <w:t>To my dear parents, words cannot express how grateful I am for your unwavering love and support. Throughout my life, you have been my beacon,</w:t>
      </w:r>
      <w:r>
        <w:rPr>
          <w:i/>
          <w:spacing w:val="-15"/>
          <w:sz w:val="24"/>
        </w:rPr>
        <w:t> </w:t>
      </w:r>
      <w:r>
        <w:rPr>
          <w:i/>
          <w:sz w:val="24"/>
        </w:rPr>
        <w:t>illuminating</w:t>
      </w:r>
      <w:r>
        <w:rPr>
          <w:i/>
          <w:spacing w:val="-15"/>
          <w:sz w:val="24"/>
        </w:rPr>
        <w:t> </w:t>
      </w:r>
      <w:r>
        <w:rPr>
          <w:i/>
          <w:sz w:val="24"/>
        </w:rPr>
        <w:t>my</w:t>
      </w:r>
      <w:r>
        <w:rPr>
          <w:i/>
          <w:spacing w:val="-15"/>
          <w:sz w:val="24"/>
        </w:rPr>
        <w:t> </w:t>
      </w:r>
      <w:r>
        <w:rPr>
          <w:i/>
          <w:sz w:val="24"/>
        </w:rPr>
        <w:t>path</w:t>
      </w:r>
      <w:r>
        <w:rPr>
          <w:i/>
          <w:spacing w:val="-15"/>
          <w:sz w:val="24"/>
        </w:rPr>
        <w:t> </w:t>
      </w:r>
      <w:r>
        <w:rPr>
          <w:i/>
          <w:sz w:val="24"/>
        </w:rPr>
        <w:t>and</w:t>
      </w:r>
      <w:r>
        <w:rPr>
          <w:i/>
          <w:spacing w:val="-15"/>
          <w:sz w:val="24"/>
        </w:rPr>
        <w:t> </w:t>
      </w:r>
      <w:r>
        <w:rPr>
          <w:i/>
          <w:sz w:val="24"/>
        </w:rPr>
        <w:t>enabling</w:t>
      </w:r>
      <w:r>
        <w:rPr>
          <w:i/>
          <w:spacing w:val="-15"/>
          <w:sz w:val="24"/>
        </w:rPr>
        <w:t> </w:t>
      </w:r>
      <w:r>
        <w:rPr>
          <w:i/>
          <w:sz w:val="24"/>
        </w:rPr>
        <w:t>me</w:t>
      </w:r>
      <w:r>
        <w:rPr>
          <w:i/>
          <w:spacing w:val="-15"/>
          <w:sz w:val="24"/>
        </w:rPr>
        <w:t> </w:t>
      </w:r>
      <w:r>
        <w:rPr>
          <w:i/>
          <w:sz w:val="24"/>
        </w:rPr>
        <w:t>to</w:t>
      </w:r>
      <w:r>
        <w:rPr>
          <w:i/>
          <w:spacing w:val="-15"/>
          <w:sz w:val="24"/>
        </w:rPr>
        <w:t> </w:t>
      </w:r>
      <w:r>
        <w:rPr>
          <w:i/>
          <w:sz w:val="24"/>
        </w:rPr>
        <w:t>achieve</w:t>
      </w:r>
      <w:r>
        <w:rPr>
          <w:i/>
          <w:spacing w:val="-15"/>
          <w:sz w:val="24"/>
        </w:rPr>
        <w:t> </w:t>
      </w:r>
      <w:r>
        <w:rPr>
          <w:i/>
          <w:sz w:val="24"/>
        </w:rPr>
        <w:t>my</w:t>
      </w:r>
      <w:r>
        <w:rPr>
          <w:i/>
          <w:spacing w:val="-15"/>
          <w:sz w:val="24"/>
        </w:rPr>
        <w:t> </w:t>
      </w:r>
      <w:r>
        <w:rPr>
          <w:i/>
          <w:sz w:val="24"/>
        </w:rPr>
        <w:t>dreams.</w:t>
      </w:r>
      <w:r>
        <w:rPr>
          <w:i/>
          <w:spacing w:val="-15"/>
          <w:sz w:val="24"/>
        </w:rPr>
        <w:t> </w:t>
      </w:r>
      <w:r>
        <w:rPr>
          <w:i/>
          <w:sz w:val="24"/>
        </w:rPr>
        <w:t>Thank you for the countless sacrifices you have made, the sleepless nights you have</w:t>
      </w:r>
      <w:r>
        <w:rPr>
          <w:i/>
          <w:spacing w:val="-11"/>
          <w:sz w:val="24"/>
        </w:rPr>
        <w:t> </w:t>
      </w:r>
      <w:r>
        <w:rPr>
          <w:i/>
          <w:sz w:val="24"/>
        </w:rPr>
        <w:t>endured,</w:t>
      </w:r>
      <w:r>
        <w:rPr>
          <w:i/>
          <w:spacing w:val="-12"/>
          <w:sz w:val="24"/>
        </w:rPr>
        <w:t> </w:t>
      </w:r>
      <w:r>
        <w:rPr>
          <w:i/>
          <w:sz w:val="24"/>
        </w:rPr>
        <w:t>and</w:t>
      </w:r>
      <w:r>
        <w:rPr>
          <w:i/>
          <w:spacing w:val="-15"/>
          <w:sz w:val="24"/>
        </w:rPr>
        <w:t> </w:t>
      </w:r>
      <w:r>
        <w:rPr>
          <w:i/>
          <w:sz w:val="24"/>
        </w:rPr>
        <w:t>your</w:t>
      </w:r>
      <w:r>
        <w:rPr>
          <w:i/>
          <w:spacing w:val="-14"/>
          <w:sz w:val="24"/>
        </w:rPr>
        <w:t> </w:t>
      </w:r>
      <w:r>
        <w:rPr>
          <w:i/>
          <w:sz w:val="24"/>
        </w:rPr>
        <w:t>unwavering</w:t>
      </w:r>
      <w:r>
        <w:rPr>
          <w:i/>
          <w:spacing w:val="-12"/>
          <w:sz w:val="24"/>
        </w:rPr>
        <w:t> </w:t>
      </w:r>
      <w:r>
        <w:rPr>
          <w:i/>
          <w:sz w:val="24"/>
        </w:rPr>
        <w:t>belief</w:t>
      </w:r>
      <w:r>
        <w:rPr>
          <w:i/>
          <w:spacing w:val="-15"/>
          <w:sz w:val="24"/>
        </w:rPr>
        <w:t> </w:t>
      </w:r>
      <w:r>
        <w:rPr>
          <w:i/>
          <w:sz w:val="24"/>
        </w:rPr>
        <w:t>in</w:t>
      </w:r>
      <w:r>
        <w:rPr>
          <w:i/>
          <w:spacing w:val="-12"/>
          <w:sz w:val="24"/>
        </w:rPr>
        <w:t> </w:t>
      </w:r>
      <w:r>
        <w:rPr>
          <w:i/>
          <w:sz w:val="24"/>
        </w:rPr>
        <w:t>my</w:t>
      </w:r>
      <w:r>
        <w:rPr>
          <w:i/>
          <w:spacing w:val="-11"/>
          <w:sz w:val="24"/>
        </w:rPr>
        <w:t> </w:t>
      </w:r>
      <w:r>
        <w:rPr>
          <w:i/>
          <w:sz w:val="24"/>
        </w:rPr>
        <w:t>abilities.</w:t>
      </w:r>
      <w:r>
        <w:rPr>
          <w:i/>
          <w:spacing w:val="-9"/>
          <w:sz w:val="24"/>
        </w:rPr>
        <w:t> </w:t>
      </w:r>
      <w:r>
        <w:rPr>
          <w:i/>
          <w:sz w:val="24"/>
        </w:rPr>
        <w:t>Your</w:t>
      </w:r>
      <w:r>
        <w:rPr>
          <w:i/>
          <w:spacing w:val="-14"/>
          <w:sz w:val="24"/>
        </w:rPr>
        <w:t> </w:t>
      </w:r>
      <w:r>
        <w:rPr>
          <w:i/>
          <w:sz w:val="24"/>
        </w:rPr>
        <w:t>unwavering faith in me has been the driving force behind every success.</w:t>
      </w:r>
    </w:p>
    <w:p>
      <w:pPr>
        <w:pStyle w:val="BodyText"/>
        <w:spacing w:before="4"/>
        <w:rPr>
          <w:i/>
        </w:rPr>
      </w:pPr>
    </w:p>
    <w:p>
      <w:pPr>
        <w:spacing w:before="0"/>
        <w:ind w:left="1806" w:right="0" w:firstLine="0"/>
        <w:jc w:val="both"/>
        <w:rPr>
          <w:i/>
          <w:sz w:val="24"/>
        </w:rPr>
      </w:pPr>
      <w:r>
        <w:rPr>
          <w:i/>
          <w:sz w:val="24"/>
        </w:rPr>
        <w:t>To</w:t>
      </w:r>
      <w:r>
        <w:rPr>
          <w:i/>
          <w:spacing w:val="-4"/>
          <w:sz w:val="24"/>
        </w:rPr>
        <w:t> </w:t>
      </w:r>
      <w:r>
        <w:rPr>
          <w:i/>
          <w:sz w:val="24"/>
        </w:rPr>
        <w:t>my</w:t>
      </w:r>
      <w:r>
        <w:rPr>
          <w:i/>
          <w:spacing w:val="-1"/>
          <w:sz w:val="24"/>
        </w:rPr>
        <w:t> </w:t>
      </w:r>
      <w:r>
        <w:rPr>
          <w:i/>
          <w:sz w:val="24"/>
        </w:rPr>
        <w:t>dear</w:t>
      </w:r>
      <w:r>
        <w:rPr>
          <w:i/>
          <w:spacing w:val="-3"/>
          <w:sz w:val="24"/>
        </w:rPr>
        <w:t> </w:t>
      </w:r>
      <w:r>
        <w:rPr>
          <w:i/>
          <w:sz w:val="24"/>
        </w:rPr>
        <w:t>sister Imene,</w:t>
      </w:r>
      <w:r>
        <w:rPr>
          <w:i/>
          <w:spacing w:val="-2"/>
          <w:sz w:val="24"/>
        </w:rPr>
        <w:t> </w:t>
      </w:r>
      <w:r>
        <w:rPr>
          <w:i/>
          <w:sz w:val="24"/>
        </w:rPr>
        <w:t>you</w:t>
      </w:r>
      <w:r>
        <w:rPr>
          <w:i/>
          <w:spacing w:val="-1"/>
          <w:sz w:val="24"/>
        </w:rPr>
        <w:t> </w:t>
      </w:r>
      <w:r>
        <w:rPr>
          <w:i/>
          <w:sz w:val="24"/>
        </w:rPr>
        <w:t>have</w:t>
      </w:r>
      <w:r>
        <w:rPr>
          <w:i/>
          <w:spacing w:val="-1"/>
          <w:sz w:val="24"/>
        </w:rPr>
        <w:t> </w:t>
      </w:r>
      <w:r>
        <w:rPr>
          <w:i/>
          <w:sz w:val="24"/>
        </w:rPr>
        <w:t>been</w:t>
      </w:r>
      <w:r>
        <w:rPr>
          <w:i/>
          <w:spacing w:val="-1"/>
          <w:sz w:val="24"/>
        </w:rPr>
        <w:t> </w:t>
      </w:r>
      <w:r>
        <w:rPr>
          <w:i/>
          <w:sz w:val="24"/>
        </w:rPr>
        <w:t>my</w:t>
      </w:r>
      <w:r>
        <w:rPr>
          <w:i/>
          <w:spacing w:val="-1"/>
          <w:sz w:val="24"/>
        </w:rPr>
        <w:t> </w:t>
      </w:r>
      <w:r>
        <w:rPr>
          <w:i/>
          <w:sz w:val="24"/>
        </w:rPr>
        <w:t>greatest</w:t>
      </w:r>
      <w:r>
        <w:rPr>
          <w:i/>
          <w:spacing w:val="-1"/>
          <w:sz w:val="24"/>
        </w:rPr>
        <w:t> </w:t>
      </w:r>
      <w:r>
        <w:rPr>
          <w:i/>
          <w:spacing w:val="-2"/>
          <w:sz w:val="24"/>
        </w:rPr>
        <w:t>supporter.</w:t>
      </w:r>
    </w:p>
    <w:p>
      <w:pPr>
        <w:pStyle w:val="BodyText"/>
        <w:spacing w:before="140"/>
        <w:rPr>
          <w:i/>
        </w:rPr>
      </w:pPr>
    </w:p>
    <w:p>
      <w:pPr>
        <w:spacing w:line="360" w:lineRule="auto" w:before="0"/>
        <w:ind w:left="1806" w:right="1923" w:firstLine="0"/>
        <w:jc w:val="both"/>
        <w:rPr>
          <w:i/>
          <w:sz w:val="24"/>
        </w:rPr>
      </w:pPr>
      <w:r>
        <w:rPr>
          <w:i/>
          <w:sz w:val="24"/>
        </w:rPr>
        <w:t>To my dear friends Iness and Rime, thank you for your constant support and</w:t>
      </w:r>
      <w:r>
        <w:rPr>
          <w:i/>
          <w:spacing w:val="-15"/>
          <w:sz w:val="24"/>
        </w:rPr>
        <w:t> </w:t>
      </w:r>
      <w:r>
        <w:rPr>
          <w:i/>
          <w:sz w:val="24"/>
        </w:rPr>
        <w:t>tremendous</w:t>
      </w:r>
      <w:r>
        <w:rPr>
          <w:i/>
          <w:spacing w:val="-15"/>
          <w:sz w:val="24"/>
        </w:rPr>
        <w:t> </w:t>
      </w:r>
      <w:r>
        <w:rPr>
          <w:i/>
          <w:sz w:val="24"/>
        </w:rPr>
        <w:t>moral</w:t>
      </w:r>
      <w:r>
        <w:rPr>
          <w:i/>
          <w:spacing w:val="-15"/>
          <w:sz w:val="24"/>
        </w:rPr>
        <w:t> </w:t>
      </w:r>
      <w:r>
        <w:rPr>
          <w:i/>
          <w:sz w:val="24"/>
        </w:rPr>
        <w:t>encouragement.</w:t>
      </w:r>
      <w:r>
        <w:rPr>
          <w:i/>
          <w:spacing w:val="-15"/>
          <w:sz w:val="24"/>
        </w:rPr>
        <w:t> </w:t>
      </w:r>
      <w:r>
        <w:rPr>
          <w:i/>
          <w:sz w:val="24"/>
        </w:rPr>
        <w:t>I</w:t>
      </w:r>
      <w:r>
        <w:rPr>
          <w:i/>
          <w:spacing w:val="-15"/>
          <w:sz w:val="24"/>
        </w:rPr>
        <w:t> </w:t>
      </w:r>
      <w:r>
        <w:rPr>
          <w:i/>
          <w:sz w:val="24"/>
        </w:rPr>
        <w:t>will</w:t>
      </w:r>
      <w:r>
        <w:rPr>
          <w:i/>
          <w:spacing w:val="-15"/>
          <w:sz w:val="24"/>
        </w:rPr>
        <w:t> </w:t>
      </w:r>
      <w:r>
        <w:rPr>
          <w:i/>
          <w:sz w:val="24"/>
        </w:rPr>
        <w:t>never</w:t>
      </w:r>
      <w:r>
        <w:rPr>
          <w:i/>
          <w:spacing w:val="-15"/>
          <w:sz w:val="24"/>
        </w:rPr>
        <w:t> </w:t>
      </w:r>
      <w:r>
        <w:rPr>
          <w:i/>
          <w:sz w:val="24"/>
        </w:rPr>
        <w:t>forget</w:t>
      </w:r>
      <w:r>
        <w:rPr>
          <w:i/>
          <w:spacing w:val="-15"/>
          <w:sz w:val="24"/>
        </w:rPr>
        <w:t> </w:t>
      </w:r>
      <w:r>
        <w:rPr>
          <w:i/>
          <w:sz w:val="24"/>
        </w:rPr>
        <w:t>your</w:t>
      </w:r>
      <w:r>
        <w:rPr>
          <w:i/>
          <w:spacing w:val="-15"/>
          <w:sz w:val="24"/>
        </w:rPr>
        <w:t> </w:t>
      </w:r>
      <w:r>
        <w:rPr>
          <w:i/>
          <w:sz w:val="24"/>
        </w:rPr>
        <w:t>courage</w:t>
      </w:r>
      <w:r>
        <w:rPr>
          <w:i/>
          <w:spacing w:val="-15"/>
          <w:sz w:val="24"/>
        </w:rPr>
        <w:t> </w:t>
      </w:r>
      <w:r>
        <w:rPr>
          <w:i/>
          <w:sz w:val="24"/>
        </w:rPr>
        <w:t>and </w:t>
      </w:r>
      <w:r>
        <w:rPr>
          <w:i/>
          <w:spacing w:val="-2"/>
          <w:sz w:val="24"/>
        </w:rPr>
        <w:t>support.</w:t>
      </w:r>
    </w:p>
    <w:p>
      <w:pPr>
        <w:spacing w:after="0" w:line="360" w:lineRule="auto"/>
        <w:jc w:val="both"/>
        <w:rPr>
          <w:i/>
          <w:sz w:val="24"/>
        </w:rPr>
        <w:sectPr>
          <w:pgSz w:w="11910" w:h="16840"/>
          <w:pgMar w:top="1920" w:bottom="280" w:left="566" w:right="425"/>
        </w:sectPr>
      </w:pPr>
    </w:p>
    <w:p>
      <w:pPr>
        <w:pStyle w:val="BodyText"/>
        <w:rPr>
          <w:i/>
          <w:sz w:val="36"/>
        </w:rPr>
      </w:pPr>
    </w:p>
    <w:p>
      <w:pPr>
        <w:pStyle w:val="BodyText"/>
        <w:spacing w:before="24"/>
        <w:rPr>
          <w:i/>
          <w:sz w:val="36"/>
        </w:rPr>
      </w:pPr>
    </w:p>
    <w:p>
      <w:pPr>
        <w:spacing w:before="0"/>
        <w:ind w:left="637" w:right="841" w:firstLine="0"/>
        <w:jc w:val="center"/>
        <w:rPr>
          <w:b/>
          <w:sz w:val="36"/>
        </w:rPr>
      </w:pPr>
      <w:r>
        <w:rPr>
          <w:b/>
          <w:spacing w:val="-2"/>
          <w:w w:val="90"/>
          <w:sz w:val="36"/>
        </w:rPr>
        <w:t>ACKNOWLEDGEMENTS</w:t>
      </w:r>
    </w:p>
    <w:p>
      <w:pPr>
        <w:pStyle w:val="BodyText"/>
        <w:rPr>
          <w:b/>
          <w:sz w:val="36"/>
        </w:rPr>
      </w:pPr>
    </w:p>
    <w:p>
      <w:pPr>
        <w:pStyle w:val="BodyText"/>
        <w:rPr>
          <w:b/>
          <w:sz w:val="36"/>
        </w:rPr>
      </w:pPr>
    </w:p>
    <w:p>
      <w:pPr>
        <w:pStyle w:val="BodyText"/>
        <w:rPr>
          <w:b/>
          <w:sz w:val="36"/>
        </w:rPr>
      </w:pPr>
    </w:p>
    <w:p>
      <w:pPr>
        <w:pStyle w:val="BodyText"/>
        <w:spacing w:before="15"/>
        <w:rPr>
          <w:b/>
          <w:sz w:val="36"/>
        </w:rPr>
      </w:pPr>
    </w:p>
    <w:p>
      <w:pPr>
        <w:spacing w:line="360" w:lineRule="auto" w:before="0"/>
        <w:ind w:left="1658" w:right="1861" w:firstLine="0"/>
        <w:jc w:val="both"/>
        <w:rPr>
          <w:i/>
          <w:sz w:val="24"/>
        </w:rPr>
      </w:pPr>
      <w:r>
        <w:rPr>
          <w:i/>
          <w:sz w:val="24"/>
        </w:rPr>
        <w:t>This</w:t>
      </w:r>
      <w:r>
        <w:rPr>
          <w:i/>
          <w:spacing w:val="-4"/>
          <w:sz w:val="24"/>
        </w:rPr>
        <w:t> </w:t>
      </w:r>
      <w:r>
        <w:rPr>
          <w:i/>
          <w:sz w:val="24"/>
        </w:rPr>
        <w:t>thesis</w:t>
      </w:r>
      <w:r>
        <w:rPr>
          <w:i/>
          <w:spacing w:val="-4"/>
          <w:sz w:val="24"/>
        </w:rPr>
        <w:t> </w:t>
      </w:r>
      <w:r>
        <w:rPr>
          <w:i/>
          <w:sz w:val="24"/>
        </w:rPr>
        <w:t>marks</w:t>
      </w:r>
      <w:r>
        <w:rPr>
          <w:i/>
          <w:spacing w:val="-4"/>
          <w:sz w:val="24"/>
        </w:rPr>
        <w:t> </w:t>
      </w:r>
      <w:r>
        <w:rPr>
          <w:i/>
          <w:sz w:val="24"/>
        </w:rPr>
        <w:t>the</w:t>
      </w:r>
      <w:r>
        <w:rPr>
          <w:i/>
          <w:spacing w:val="-1"/>
          <w:sz w:val="24"/>
        </w:rPr>
        <w:t> </w:t>
      </w:r>
      <w:r>
        <w:rPr>
          <w:i/>
          <w:sz w:val="24"/>
        </w:rPr>
        <w:t>end</w:t>
      </w:r>
      <w:r>
        <w:rPr>
          <w:i/>
          <w:spacing w:val="-2"/>
          <w:sz w:val="24"/>
        </w:rPr>
        <w:t> </w:t>
      </w:r>
      <w:r>
        <w:rPr>
          <w:i/>
          <w:sz w:val="24"/>
        </w:rPr>
        <w:t>of</w:t>
      </w:r>
      <w:r>
        <w:rPr>
          <w:i/>
          <w:spacing w:val="-2"/>
          <w:sz w:val="24"/>
        </w:rPr>
        <w:t> </w:t>
      </w:r>
      <w:r>
        <w:rPr>
          <w:i/>
          <w:sz w:val="24"/>
        </w:rPr>
        <w:t>a</w:t>
      </w:r>
      <w:r>
        <w:rPr>
          <w:i/>
          <w:spacing w:val="-2"/>
          <w:sz w:val="24"/>
        </w:rPr>
        <w:t> </w:t>
      </w:r>
      <w:r>
        <w:rPr>
          <w:i/>
          <w:sz w:val="24"/>
        </w:rPr>
        <w:t>journey and the</w:t>
      </w:r>
      <w:r>
        <w:rPr>
          <w:i/>
          <w:spacing w:val="-1"/>
          <w:sz w:val="24"/>
        </w:rPr>
        <w:t> </w:t>
      </w:r>
      <w:r>
        <w:rPr>
          <w:i/>
          <w:sz w:val="24"/>
        </w:rPr>
        <w:t>culmination</w:t>
      </w:r>
      <w:r>
        <w:rPr>
          <w:i/>
          <w:spacing w:val="-2"/>
          <w:sz w:val="24"/>
        </w:rPr>
        <w:t> </w:t>
      </w:r>
      <w:r>
        <w:rPr>
          <w:i/>
          <w:sz w:val="24"/>
        </w:rPr>
        <w:t>of</w:t>
      </w:r>
      <w:r>
        <w:rPr>
          <w:i/>
          <w:spacing w:val="-2"/>
          <w:sz w:val="24"/>
        </w:rPr>
        <w:t> </w:t>
      </w:r>
      <w:r>
        <w:rPr>
          <w:i/>
          <w:sz w:val="24"/>
        </w:rPr>
        <w:t>several</w:t>
      </w:r>
      <w:r>
        <w:rPr>
          <w:i/>
          <w:spacing w:val="-2"/>
          <w:sz w:val="24"/>
        </w:rPr>
        <w:t> </w:t>
      </w:r>
      <w:r>
        <w:rPr>
          <w:i/>
          <w:sz w:val="24"/>
        </w:rPr>
        <w:t>months of hard work, dedication, moments and valuable discoveries. I would like to express my deepest gratitude to everyone who, in one way or another, contributed to this experience.</w:t>
      </w:r>
    </w:p>
    <w:p>
      <w:pPr>
        <w:pStyle w:val="BodyText"/>
        <w:spacing w:before="4"/>
        <w:rPr>
          <w:i/>
        </w:rPr>
      </w:pPr>
    </w:p>
    <w:p>
      <w:pPr>
        <w:spacing w:line="357" w:lineRule="auto" w:before="1"/>
        <w:ind w:left="1658" w:right="1863" w:firstLine="0"/>
        <w:jc w:val="both"/>
        <w:rPr>
          <w:i/>
          <w:sz w:val="24"/>
        </w:rPr>
      </w:pPr>
      <w:r>
        <w:rPr>
          <w:i/>
          <w:sz w:val="24"/>
        </w:rPr>
        <w:t>I</w:t>
      </w:r>
      <w:r>
        <w:rPr>
          <w:i/>
          <w:spacing w:val="-3"/>
          <w:sz w:val="24"/>
        </w:rPr>
        <w:t> </w:t>
      </w:r>
      <w:r>
        <w:rPr>
          <w:i/>
          <w:sz w:val="24"/>
        </w:rPr>
        <w:t>sincerely</w:t>
      </w:r>
      <w:r>
        <w:rPr>
          <w:i/>
          <w:spacing w:val="-2"/>
          <w:sz w:val="24"/>
        </w:rPr>
        <w:t> </w:t>
      </w:r>
      <w:r>
        <w:rPr>
          <w:i/>
          <w:sz w:val="24"/>
        </w:rPr>
        <w:t>thank</w:t>
      </w:r>
      <w:r>
        <w:rPr>
          <w:i/>
          <w:spacing w:val="-2"/>
          <w:sz w:val="24"/>
        </w:rPr>
        <w:t> </w:t>
      </w:r>
      <w:r>
        <w:rPr>
          <w:i/>
          <w:sz w:val="24"/>
        </w:rPr>
        <w:t>Dr</w:t>
      </w:r>
      <w:r>
        <w:rPr>
          <w:i/>
          <w:spacing w:val="-2"/>
          <w:sz w:val="24"/>
        </w:rPr>
        <w:t> </w:t>
      </w:r>
      <w:r>
        <w:rPr>
          <w:i/>
          <w:sz w:val="24"/>
        </w:rPr>
        <w:t>BERRACHED</w:t>
      </w:r>
      <w:r>
        <w:rPr>
          <w:i/>
          <w:spacing w:val="-5"/>
          <w:sz w:val="24"/>
        </w:rPr>
        <w:t> </w:t>
      </w:r>
      <w:r>
        <w:rPr>
          <w:i/>
          <w:sz w:val="24"/>
        </w:rPr>
        <w:t>Amina,</w:t>
      </w:r>
      <w:r>
        <w:rPr>
          <w:i/>
          <w:spacing w:val="-3"/>
          <w:sz w:val="24"/>
        </w:rPr>
        <w:t> </w:t>
      </w:r>
      <w:r>
        <w:rPr>
          <w:i/>
          <w:sz w:val="24"/>
        </w:rPr>
        <w:t>my</w:t>
      </w:r>
      <w:r>
        <w:rPr>
          <w:i/>
          <w:spacing w:val="-2"/>
          <w:sz w:val="24"/>
        </w:rPr>
        <w:t> </w:t>
      </w:r>
      <w:r>
        <w:rPr>
          <w:i/>
          <w:sz w:val="24"/>
        </w:rPr>
        <w:t>supervisor,</w:t>
      </w:r>
      <w:r>
        <w:rPr>
          <w:i/>
          <w:spacing w:val="-3"/>
          <w:sz w:val="24"/>
        </w:rPr>
        <w:t> </w:t>
      </w:r>
      <w:r>
        <w:rPr>
          <w:i/>
          <w:sz w:val="24"/>
        </w:rPr>
        <w:t>for</w:t>
      </w:r>
      <w:r>
        <w:rPr>
          <w:i/>
          <w:spacing w:val="-5"/>
          <w:sz w:val="24"/>
        </w:rPr>
        <w:t> </w:t>
      </w:r>
      <w:r>
        <w:rPr>
          <w:i/>
          <w:sz w:val="24"/>
        </w:rPr>
        <w:t>her</w:t>
      </w:r>
      <w:r>
        <w:rPr>
          <w:i/>
          <w:spacing w:val="-5"/>
          <w:sz w:val="24"/>
        </w:rPr>
        <w:t> </w:t>
      </w:r>
      <w:r>
        <w:rPr>
          <w:i/>
          <w:sz w:val="24"/>
        </w:rPr>
        <w:t>invaluable </w:t>
      </w:r>
      <w:r>
        <w:rPr>
          <w:i/>
          <w:spacing w:val="-2"/>
          <w:sz w:val="24"/>
        </w:rPr>
        <w:t>support.</w:t>
      </w:r>
    </w:p>
    <w:p>
      <w:pPr>
        <w:pStyle w:val="BodyText"/>
        <w:spacing w:before="9"/>
        <w:rPr>
          <w:i/>
        </w:rPr>
      </w:pPr>
    </w:p>
    <w:p>
      <w:pPr>
        <w:spacing w:line="360" w:lineRule="auto" w:before="1"/>
        <w:ind w:left="1658" w:right="1870" w:firstLine="0"/>
        <w:jc w:val="both"/>
        <w:rPr>
          <w:i/>
          <w:sz w:val="24"/>
        </w:rPr>
      </w:pPr>
      <w:r>
        <w:rPr>
          <w:i/>
          <w:sz w:val="24"/>
        </w:rPr>
        <w:t>I am grateful to all the professors and lecturers who have enriched my academic journey with their knowledge and enthusiasm. their teaching has greatly contributed to shaping my critical thinking.</w:t>
      </w:r>
    </w:p>
    <w:p>
      <w:pPr>
        <w:pStyle w:val="BodyText"/>
        <w:spacing w:before="2"/>
        <w:rPr>
          <w:i/>
        </w:rPr>
      </w:pPr>
    </w:p>
    <w:p>
      <w:pPr>
        <w:spacing w:line="362" w:lineRule="auto" w:before="0"/>
        <w:ind w:left="1658" w:right="1868" w:firstLine="0"/>
        <w:jc w:val="both"/>
        <w:rPr>
          <w:i/>
          <w:sz w:val="24"/>
        </w:rPr>
      </w:pPr>
      <w:r>
        <w:rPr>
          <w:i/>
          <w:sz w:val="24"/>
        </w:rPr>
        <w:t>In addition, I would like to express my deep appreciation to the esteemed board of examiners for accepting, reviewing and evaluating my efforts.</w:t>
      </w:r>
    </w:p>
    <w:p>
      <w:pPr>
        <w:pStyle w:val="BodyText"/>
        <w:rPr>
          <w:i/>
        </w:rPr>
      </w:pPr>
    </w:p>
    <w:p>
      <w:pPr>
        <w:pStyle w:val="BodyText"/>
        <w:rPr>
          <w:i/>
        </w:rPr>
      </w:pPr>
    </w:p>
    <w:p>
      <w:pPr>
        <w:pStyle w:val="BodyText"/>
        <w:spacing w:before="143"/>
        <w:rPr>
          <w:i/>
        </w:rPr>
      </w:pPr>
    </w:p>
    <w:p>
      <w:pPr>
        <w:spacing w:before="0"/>
        <w:ind w:left="1658" w:right="0" w:firstLine="0"/>
        <w:jc w:val="both"/>
        <w:rPr>
          <w:i/>
          <w:sz w:val="24"/>
        </w:rPr>
      </w:pPr>
      <w:r>
        <w:rPr>
          <w:i/>
          <w:sz w:val="24"/>
        </w:rPr>
        <w:t>Thank</w:t>
      </w:r>
      <w:r>
        <w:rPr>
          <w:i/>
          <w:spacing w:val="-2"/>
          <w:sz w:val="24"/>
        </w:rPr>
        <w:t> </w:t>
      </w:r>
      <w:r>
        <w:rPr>
          <w:i/>
          <w:sz w:val="24"/>
        </w:rPr>
        <w:t>you </w:t>
      </w:r>
      <w:r>
        <w:rPr>
          <w:i/>
          <w:spacing w:val="-4"/>
          <w:sz w:val="24"/>
        </w:rPr>
        <w:t>all.</w:t>
      </w:r>
    </w:p>
    <w:p>
      <w:pPr>
        <w:spacing w:after="0"/>
        <w:jc w:val="both"/>
        <w:rPr>
          <w:i/>
          <w:sz w:val="24"/>
        </w:rPr>
        <w:sectPr>
          <w:pgSz w:w="11910" w:h="16840"/>
          <w:pgMar w:top="1920" w:bottom="280" w:left="566" w:right="425"/>
        </w:sectPr>
      </w:pPr>
    </w:p>
    <w:p>
      <w:pPr>
        <w:spacing w:before="59"/>
        <w:ind w:left="850" w:right="0" w:firstLine="0"/>
        <w:jc w:val="left"/>
        <w:rPr>
          <w:b/>
          <w:sz w:val="40"/>
        </w:rPr>
      </w:pPr>
      <w:r>
        <w:rPr>
          <w:b/>
          <w:sz w:val="40"/>
        </w:rPr>
        <w:t>Table</w:t>
      </w:r>
      <w:r>
        <w:rPr>
          <w:b/>
          <w:spacing w:val="1"/>
          <w:sz w:val="40"/>
        </w:rPr>
        <w:t> </w:t>
      </w:r>
      <w:r>
        <w:rPr>
          <w:b/>
          <w:sz w:val="40"/>
        </w:rPr>
        <w:t>of</w:t>
      </w:r>
      <w:r>
        <w:rPr>
          <w:b/>
          <w:spacing w:val="2"/>
          <w:sz w:val="40"/>
        </w:rPr>
        <w:t> </w:t>
      </w:r>
      <w:r>
        <w:rPr>
          <w:b/>
          <w:spacing w:val="-2"/>
          <w:sz w:val="40"/>
        </w:rPr>
        <w:t>contents</w:t>
      </w:r>
    </w:p>
    <w:p>
      <w:pPr>
        <w:spacing w:after="0"/>
        <w:jc w:val="left"/>
        <w:rPr>
          <w:b/>
          <w:sz w:val="40"/>
        </w:rPr>
        <w:sectPr>
          <w:pgSz w:w="11910" w:h="16840"/>
          <w:pgMar w:top="1340" w:bottom="1432" w:left="566" w:right="425"/>
        </w:sectPr>
      </w:pPr>
    </w:p>
    <w:sdt>
      <w:sdtPr>
        <w:docPartObj>
          <w:docPartGallery w:val="Table of Contents"/>
          <w:docPartUnique/>
        </w:docPartObj>
      </w:sdtPr>
      <w:sdtEndPr/>
      <w:sdtContent>
        <w:p>
          <w:pPr>
            <w:pStyle w:val="TOC1"/>
            <w:tabs>
              <w:tab w:pos="9833" w:val="left" w:leader="dot"/>
            </w:tabs>
            <w:spacing w:before="388"/>
            <w:ind w:left="850" w:firstLine="0"/>
          </w:pPr>
          <w:hyperlink w:history="true" w:anchor="_TOC_250006">
            <w:r>
              <w:rPr/>
              <w:t>GENERAL</w:t>
            </w:r>
            <w:r>
              <w:rPr>
                <w:spacing w:val="-1"/>
              </w:rPr>
              <w:t> </w:t>
            </w:r>
            <w:r>
              <w:rPr>
                <w:spacing w:val="-2"/>
              </w:rPr>
              <w:t>INTRODUCTION</w:t>
            </w:r>
            <w:r>
              <w:rPr/>
              <w:tab/>
            </w:r>
            <w:r>
              <w:rPr>
                <w:spacing w:val="-10"/>
              </w:rPr>
              <w:t>I</w:t>
            </w:r>
          </w:hyperlink>
        </w:p>
        <w:p>
          <w:pPr>
            <w:pStyle w:val="TOC1"/>
            <w:tabs>
              <w:tab w:pos="9805" w:val="left" w:leader="dot"/>
            </w:tabs>
            <w:ind w:left="850" w:firstLine="0"/>
          </w:pPr>
          <w:r>
            <w:rPr/>
            <w:t>CHAPTER</w:t>
          </w:r>
          <w:r>
            <w:rPr>
              <w:spacing w:val="-8"/>
            </w:rPr>
            <w:t> </w:t>
          </w:r>
          <w:r>
            <w:rPr/>
            <w:t>1 :</w:t>
          </w:r>
          <w:r>
            <w:rPr>
              <w:spacing w:val="-3"/>
            </w:rPr>
            <w:t> </w:t>
          </w:r>
          <w:r>
            <w:rPr/>
            <w:t>THEORETICAL</w:t>
          </w:r>
          <w:r>
            <w:rPr>
              <w:spacing w:val="-1"/>
            </w:rPr>
            <w:t> </w:t>
          </w:r>
          <w:r>
            <w:rPr/>
            <w:t>AND</w:t>
          </w:r>
          <w:r>
            <w:rPr>
              <w:spacing w:val="-2"/>
            </w:rPr>
            <w:t> </w:t>
          </w:r>
          <w:r>
            <w:rPr/>
            <w:t>CONCEPTUAL</w:t>
          </w:r>
          <w:r>
            <w:rPr>
              <w:spacing w:val="-7"/>
            </w:rPr>
            <w:t> </w:t>
          </w:r>
          <w:r>
            <w:rPr>
              <w:spacing w:val="-2"/>
            </w:rPr>
            <w:t>FRAMEWORK</w:t>
          </w:r>
          <w:r>
            <w:rPr/>
            <w:tab/>
          </w:r>
          <w:r>
            <w:rPr>
              <w:spacing w:val="-10"/>
            </w:rPr>
            <w:t>2</w:t>
          </w:r>
        </w:p>
        <w:p>
          <w:pPr>
            <w:pStyle w:val="TOC1"/>
            <w:tabs>
              <w:tab w:pos="9805" w:val="left" w:leader="dot"/>
            </w:tabs>
            <w:spacing w:before="243"/>
            <w:ind w:left="850" w:firstLine="0"/>
          </w:pPr>
          <w:hyperlink w:history="true" w:anchor="_TOC_250005">
            <w:r>
              <w:rPr>
                <w:spacing w:val="-2"/>
              </w:rPr>
              <w:t>INTRODUCTION</w:t>
            </w:r>
            <w:r>
              <w:rPr/>
              <w:tab/>
            </w:r>
            <w:r>
              <w:rPr>
                <w:spacing w:val="-10"/>
              </w:rPr>
              <w:t>2</w:t>
            </w:r>
          </w:hyperlink>
        </w:p>
        <w:p>
          <w:pPr>
            <w:pStyle w:val="TOC1"/>
            <w:tabs>
              <w:tab w:pos="9805" w:val="left" w:leader="dot"/>
            </w:tabs>
            <w:ind w:left="850" w:firstLine="0"/>
          </w:pPr>
          <w:r>
            <w:rPr/>
            <w:t>SECTION.</w:t>
          </w:r>
          <w:r>
            <w:rPr>
              <w:spacing w:val="-3"/>
            </w:rPr>
            <w:t> </w:t>
          </w:r>
          <w:r>
            <w:rPr/>
            <w:t>1.</w:t>
          </w:r>
          <w:r>
            <w:rPr>
              <w:spacing w:val="-33"/>
            </w:rPr>
            <w:t> </w:t>
          </w:r>
          <w:r>
            <w:rPr/>
            <w:t>INFANT</w:t>
          </w:r>
          <w:r>
            <w:rPr>
              <w:spacing w:val="-4"/>
            </w:rPr>
            <w:t> </w:t>
          </w:r>
          <w:r>
            <w:rPr>
              <w:spacing w:val="-2"/>
            </w:rPr>
            <w:t>NUTRITION</w:t>
          </w:r>
          <w:r>
            <w:rPr/>
            <w:tab/>
          </w:r>
          <w:r>
            <w:rPr>
              <w:spacing w:val="-10"/>
            </w:rPr>
            <w:t>2</w:t>
          </w:r>
        </w:p>
        <w:p>
          <w:pPr>
            <w:pStyle w:val="TOC1"/>
            <w:numPr>
              <w:ilvl w:val="0"/>
              <w:numId w:val="1"/>
            </w:numPr>
            <w:tabs>
              <w:tab w:pos="2138" w:val="left" w:leader="none"/>
              <w:tab w:pos="9805" w:val="left" w:leader="dot"/>
            </w:tabs>
            <w:spacing w:line="240" w:lineRule="auto" w:before="247" w:after="0"/>
            <w:ind w:left="2138" w:right="0" w:hanging="1288"/>
            <w:jc w:val="left"/>
          </w:pPr>
          <w:r>
            <w:rPr/>
            <w:t>DEFINITION</w:t>
          </w:r>
          <w:r>
            <w:rPr>
              <w:spacing w:val="-5"/>
            </w:rPr>
            <w:t> </w:t>
          </w:r>
          <w:r>
            <w:rPr/>
            <w:t>OF</w:t>
          </w:r>
          <w:r>
            <w:rPr>
              <w:spacing w:val="1"/>
            </w:rPr>
            <w:t> </w:t>
          </w:r>
          <w:r>
            <w:rPr/>
            <w:t>INFANT</w:t>
          </w:r>
          <w:r>
            <w:rPr>
              <w:spacing w:val="-4"/>
            </w:rPr>
            <w:t> </w:t>
          </w:r>
          <w:r>
            <w:rPr>
              <w:spacing w:val="-2"/>
            </w:rPr>
            <w:t>NUTRITION</w:t>
          </w:r>
          <w:r>
            <w:rPr/>
            <w:tab/>
          </w:r>
          <w:r>
            <w:rPr>
              <w:spacing w:val="-10"/>
            </w:rPr>
            <w:t>2</w:t>
          </w:r>
        </w:p>
        <w:p>
          <w:pPr>
            <w:pStyle w:val="TOC1"/>
            <w:numPr>
              <w:ilvl w:val="0"/>
              <w:numId w:val="1"/>
            </w:numPr>
            <w:tabs>
              <w:tab w:pos="2138" w:val="left" w:leader="none"/>
              <w:tab w:pos="9805" w:val="left" w:leader="dot"/>
            </w:tabs>
            <w:spacing w:line="240" w:lineRule="auto" w:before="247" w:after="0"/>
            <w:ind w:left="2138" w:right="0" w:hanging="1288"/>
            <w:jc w:val="left"/>
          </w:pPr>
          <w:r>
            <w:rPr/>
            <w:t>INFANT'S</w:t>
          </w:r>
          <w:r>
            <w:rPr>
              <w:spacing w:val="-7"/>
            </w:rPr>
            <w:t> </w:t>
          </w:r>
          <w:r>
            <w:rPr/>
            <w:t>NUTRITIONAL NEEDS</w:t>
          </w:r>
          <w:r>
            <w:rPr>
              <w:spacing w:val="-3"/>
            </w:rPr>
            <w:t> </w:t>
          </w:r>
          <w:r>
            <w:rPr/>
            <w:t>(0-3</w:t>
          </w:r>
          <w:r>
            <w:rPr>
              <w:spacing w:val="-2"/>
            </w:rPr>
            <w:t> YEARS)</w:t>
          </w:r>
          <w:r>
            <w:rPr/>
            <w:tab/>
          </w:r>
          <w:r>
            <w:rPr>
              <w:spacing w:val="-10"/>
            </w:rPr>
            <w:t>4</w:t>
          </w:r>
        </w:p>
        <w:p>
          <w:pPr>
            <w:pStyle w:val="TOC1"/>
            <w:numPr>
              <w:ilvl w:val="0"/>
              <w:numId w:val="1"/>
            </w:numPr>
            <w:tabs>
              <w:tab w:pos="2138" w:val="left" w:leader="none"/>
              <w:tab w:pos="9805" w:val="left" w:leader="dot"/>
            </w:tabs>
            <w:spacing w:line="240" w:lineRule="auto" w:before="247" w:after="0"/>
            <w:ind w:left="2138" w:right="0" w:hanging="1288"/>
            <w:jc w:val="left"/>
          </w:pPr>
          <w:r>
            <w:rPr/>
            <w:t>INFANT</w:t>
          </w:r>
          <w:r>
            <w:rPr>
              <w:spacing w:val="-8"/>
            </w:rPr>
            <w:t> </w:t>
          </w:r>
          <w:r>
            <w:rPr/>
            <w:t>NUTRITION</w:t>
          </w:r>
          <w:r>
            <w:rPr>
              <w:spacing w:val="-4"/>
            </w:rPr>
            <w:t> </w:t>
          </w:r>
          <w:r>
            <w:rPr>
              <w:spacing w:val="-2"/>
            </w:rPr>
            <w:t>PRODUCTS</w:t>
          </w:r>
          <w:r>
            <w:rPr/>
            <w:tab/>
          </w:r>
          <w:r>
            <w:rPr>
              <w:spacing w:val="-10"/>
            </w:rPr>
            <w:t>6</w:t>
          </w:r>
        </w:p>
        <w:p>
          <w:pPr>
            <w:pStyle w:val="TOC1"/>
            <w:tabs>
              <w:tab w:pos="9696" w:val="left" w:leader="dot"/>
            </w:tabs>
            <w:spacing w:before="248"/>
            <w:ind w:left="850" w:firstLine="0"/>
          </w:pPr>
          <w:r>
            <w:rPr/>
            <w:t>SECTION.</w:t>
          </w:r>
          <w:r>
            <w:rPr>
              <w:spacing w:val="-4"/>
            </w:rPr>
            <w:t> </w:t>
          </w:r>
          <w:r>
            <w:rPr/>
            <w:t>2.</w:t>
          </w:r>
          <w:r>
            <w:rPr>
              <w:spacing w:val="-33"/>
            </w:rPr>
            <w:t> </w:t>
          </w:r>
          <w:r>
            <w:rPr/>
            <w:t>THE</w:t>
          </w:r>
          <w:r>
            <w:rPr>
              <w:spacing w:val="-6"/>
            </w:rPr>
            <w:t> </w:t>
          </w:r>
          <w:r>
            <w:rPr/>
            <w:t>FOUNDATIONS</w:t>
          </w:r>
          <w:r>
            <w:rPr>
              <w:spacing w:val="-1"/>
            </w:rPr>
            <w:t> </w:t>
          </w:r>
          <w:r>
            <w:rPr/>
            <w:t>OF</w:t>
          </w:r>
          <w:r>
            <w:rPr>
              <w:spacing w:val="-1"/>
            </w:rPr>
            <w:t> </w:t>
          </w:r>
          <w:r>
            <w:rPr>
              <w:spacing w:val="-2"/>
            </w:rPr>
            <w:t>MARKETING</w:t>
          </w:r>
          <w:r>
            <w:rPr/>
            <w:tab/>
          </w:r>
          <w:r>
            <w:rPr>
              <w:spacing w:val="-5"/>
            </w:rPr>
            <w:t>11</w:t>
          </w:r>
        </w:p>
        <w:p>
          <w:pPr>
            <w:pStyle w:val="TOC1"/>
            <w:numPr>
              <w:ilvl w:val="0"/>
              <w:numId w:val="2"/>
            </w:numPr>
            <w:tabs>
              <w:tab w:pos="2138" w:val="left" w:leader="none"/>
              <w:tab w:pos="9696" w:val="left" w:leader="dot"/>
            </w:tabs>
            <w:spacing w:line="240" w:lineRule="auto" w:before="247" w:after="0"/>
            <w:ind w:left="2138" w:right="0" w:hanging="1288"/>
            <w:jc w:val="left"/>
          </w:pPr>
          <w:r>
            <w:rPr/>
            <w:t>MARKETING</w:t>
          </w:r>
          <w:r>
            <w:rPr>
              <w:spacing w:val="-5"/>
            </w:rPr>
            <w:t> </w:t>
          </w:r>
          <w:r>
            <w:rPr>
              <w:spacing w:val="-2"/>
            </w:rPr>
            <w:t>DEFINITIONS</w:t>
          </w:r>
          <w:r>
            <w:rPr/>
            <w:tab/>
          </w:r>
          <w:r>
            <w:rPr>
              <w:spacing w:val="-5"/>
            </w:rPr>
            <w:t>11</w:t>
          </w:r>
        </w:p>
        <w:p>
          <w:pPr>
            <w:pStyle w:val="TOC1"/>
            <w:numPr>
              <w:ilvl w:val="0"/>
              <w:numId w:val="2"/>
            </w:numPr>
            <w:tabs>
              <w:tab w:pos="2138" w:val="left" w:leader="none"/>
              <w:tab w:pos="9696" w:val="left" w:leader="dot"/>
            </w:tabs>
            <w:spacing w:line="240" w:lineRule="auto" w:before="247" w:after="0"/>
            <w:ind w:left="2138" w:right="0" w:hanging="1288"/>
            <w:jc w:val="left"/>
          </w:pPr>
          <w:r>
            <w:rPr/>
            <w:t>MARKETING</w:t>
          </w:r>
          <w:r>
            <w:rPr>
              <w:spacing w:val="-4"/>
            </w:rPr>
            <w:t> </w:t>
          </w:r>
          <w:r>
            <w:rPr/>
            <w:t>INFANT</w:t>
          </w:r>
          <w:r>
            <w:rPr>
              <w:spacing w:val="-6"/>
            </w:rPr>
            <w:t> </w:t>
          </w:r>
          <w:r>
            <w:rPr/>
            <w:t>NUTRITION</w:t>
          </w:r>
          <w:r>
            <w:rPr>
              <w:spacing w:val="-3"/>
            </w:rPr>
            <w:t> </w:t>
          </w:r>
          <w:r>
            <w:rPr>
              <w:spacing w:val="-2"/>
            </w:rPr>
            <w:t>DEFINITION</w:t>
          </w:r>
          <w:r>
            <w:rPr/>
            <w:tab/>
          </w:r>
          <w:r>
            <w:rPr>
              <w:spacing w:val="-5"/>
            </w:rPr>
            <w:t>13</w:t>
          </w:r>
        </w:p>
        <w:p>
          <w:pPr>
            <w:pStyle w:val="TOC1"/>
            <w:numPr>
              <w:ilvl w:val="0"/>
              <w:numId w:val="2"/>
            </w:numPr>
            <w:tabs>
              <w:tab w:pos="2138" w:val="left" w:leader="none"/>
              <w:tab w:pos="9696" w:val="left" w:leader="dot"/>
            </w:tabs>
            <w:spacing w:line="240" w:lineRule="auto" w:before="243" w:after="0"/>
            <w:ind w:left="2138" w:right="0" w:hanging="1288"/>
            <w:jc w:val="left"/>
          </w:pPr>
          <w:r>
            <w:rPr/>
            <w:t>REGULATIONS</w:t>
          </w:r>
          <w:r>
            <w:rPr>
              <w:spacing w:val="-4"/>
            </w:rPr>
            <w:t> </w:t>
          </w:r>
          <w:r>
            <w:rPr/>
            <w:t>AND</w:t>
          </w:r>
          <w:r>
            <w:rPr>
              <w:spacing w:val="-3"/>
            </w:rPr>
            <w:t> </w:t>
          </w:r>
          <w:r>
            <w:rPr>
              <w:spacing w:val="-2"/>
            </w:rPr>
            <w:t>STANDARDS</w:t>
          </w:r>
          <w:r>
            <w:rPr/>
            <w:tab/>
          </w:r>
          <w:r>
            <w:rPr>
              <w:spacing w:val="-5"/>
            </w:rPr>
            <w:t>15</w:t>
          </w:r>
        </w:p>
        <w:p>
          <w:pPr>
            <w:pStyle w:val="TOC1"/>
            <w:tabs>
              <w:tab w:pos="9696" w:val="left" w:leader="dot"/>
            </w:tabs>
            <w:spacing w:before="248"/>
            <w:ind w:left="850" w:firstLine="0"/>
          </w:pPr>
          <w:r>
            <w:rPr/>
            <w:t>SECTION.</w:t>
          </w:r>
          <w:r>
            <w:rPr>
              <w:spacing w:val="-6"/>
            </w:rPr>
            <w:t> </w:t>
          </w:r>
          <w:r>
            <w:rPr/>
            <w:t>3.</w:t>
          </w:r>
          <w:r>
            <w:rPr>
              <w:spacing w:val="-33"/>
            </w:rPr>
            <w:t> </w:t>
          </w:r>
          <w:r>
            <w:rPr/>
            <w:t>INFANT</w:t>
          </w:r>
          <w:r>
            <w:rPr>
              <w:spacing w:val="-7"/>
            </w:rPr>
            <w:t> </w:t>
          </w:r>
          <w:r>
            <w:rPr/>
            <w:t>NUTRITION</w:t>
          </w:r>
          <w:r>
            <w:rPr>
              <w:spacing w:val="-3"/>
            </w:rPr>
            <w:t> </w:t>
          </w:r>
          <w:r>
            <w:rPr>
              <w:spacing w:val="-2"/>
            </w:rPr>
            <w:t>MARKET</w:t>
          </w:r>
          <w:r>
            <w:rPr/>
            <w:tab/>
          </w:r>
          <w:r>
            <w:rPr>
              <w:spacing w:val="-5"/>
            </w:rPr>
            <w:t>16</w:t>
          </w:r>
        </w:p>
        <w:p>
          <w:pPr>
            <w:pStyle w:val="TOC1"/>
            <w:numPr>
              <w:ilvl w:val="0"/>
              <w:numId w:val="3"/>
            </w:numPr>
            <w:tabs>
              <w:tab w:pos="2138" w:val="left" w:leader="none"/>
              <w:tab w:pos="9696" w:val="left" w:leader="dot"/>
            </w:tabs>
            <w:spacing w:line="240" w:lineRule="auto" w:before="247" w:after="0"/>
            <w:ind w:left="2138" w:right="0" w:hanging="1288"/>
            <w:jc w:val="left"/>
          </w:pPr>
          <w:r>
            <w:rPr/>
            <w:t>GLOBAL</w:t>
          </w:r>
          <w:r>
            <w:rPr>
              <w:spacing w:val="-1"/>
            </w:rPr>
            <w:t> </w:t>
          </w:r>
          <w:r>
            <w:rPr/>
            <w:t>AND LOCAL</w:t>
          </w:r>
          <w:r>
            <w:rPr>
              <w:spacing w:val="-3"/>
            </w:rPr>
            <w:t> </w:t>
          </w:r>
          <w:r>
            <w:rPr/>
            <w:t>MARKET</w:t>
          </w:r>
          <w:r>
            <w:rPr>
              <w:spacing w:val="-3"/>
            </w:rPr>
            <w:t> </w:t>
          </w:r>
          <w:r>
            <w:rPr>
              <w:spacing w:val="-2"/>
            </w:rPr>
            <w:t>OVERVIEW</w:t>
          </w:r>
          <w:r>
            <w:rPr/>
            <w:tab/>
          </w:r>
          <w:r>
            <w:rPr>
              <w:spacing w:val="-5"/>
            </w:rPr>
            <w:t>17</w:t>
          </w:r>
        </w:p>
        <w:p>
          <w:pPr>
            <w:pStyle w:val="TOC1"/>
            <w:numPr>
              <w:ilvl w:val="0"/>
              <w:numId w:val="3"/>
            </w:numPr>
            <w:tabs>
              <w:tab w:pos="2138" w:val="left" w:leader="none"/>
              <w:tab w:pos="9696" w:val="left" w:leader="dot"/>
            </w:tabs>
            <w:spacing w:line="240" w:lineRule="auto" w:before="247" w:after="0"/>
            <w:ind w:left="2138" w:right="0" w:hanging="1288"/>
            <w:jc w:val="left"/>
          </w:pPr>
          <w:r>
            <w:rPr/>
            <w:t>KEY</w:t>
          </w:r>
          <w:r>
            <w:rPr>
              <w:spacing w:val="-1"/>
            </w:rPr>
            <w:t> </w:t>
          </w:r>
          <w:r>
            <w:rPr/>
            <w:t>MARKET</w:t>
          </w:r>
          <w:r>
            <w:rPr>
              <w:spacing w:val="-1"/>
            </w:rPr>
            <w:t> </w:t>
          </w:r>
          <w:r>
            <w:rPr>
              <w:spacing w:val="-2"/>
            </w:rPr>
            <w:t>ACTORS</w:t>
          </w:r>
          <w:r>
            <w:rPr/>
            <w:tab/>
          </w:r>
          <w:r>
            <w:rPr>
              <w:spacing w:val="-5"/>
            </w:rPr>
            <w:t>19</w:t>
          </w:r>
        </w:p>
        <w:p>
          <w:pPr>
            <w:pStyle w:val="TOC1"/>
            <w:numPr>
              <w:ilvl w:val="0"/>
              <w:numId w:val="3"/>
            </w:numPr>
            <w:tabs>
              <w:tab w:pos="2138" w:val="left" w:leader="none"/>
              <w:tab w:pos="9696" w:val="left" w:leader="dot"/>
            </w:tabs>
            <w:spacing w:line="240" w:lineRule="auto" w:before="247" w:after="0"/>
            <w:ind w:left="2138" w:right="0" w:hanging="1288"/>
            <w:jc w:val="left"/>
          </w:pPr>
          <w:r>
            <w:rPr/>
            <w:t>FACTORS</w:t>
          </w:r>
          <w:r>
            <w:rPr>
              <w:spacing w:val="-5"/>
            </w:rPr>
            <w:t> </w:t>
          </w:r>
          <w:r>
            <w:rPr/>
            <w:t>INFLUENCING</w:t>
          </w:r>
          <w:r>
            <w:rPr>
              <w:spacing w:val="-6"/>
            </w:rPr>
            <w:t> </w:t>
          </w:r>
          <w:r>
            <w:rPr>
              <w:spacing w:val="-2"/>
            </w:rPr>
            <w:t>DEMAND</w:t>
          </w:r>
          <w:r>
            <w:rPr/>
            <w:tab/>
          </w:r>
          <w:r>
            <w:rPr>
              <w:spacing w:val="-5"/>
            </w:rPr>
            <w:t>23</w:t>
          </w:r>
        </w:p>
        <w:p>
          <w:pPr>
            <w:pStyle w:val="TOC1"/>
            <w:tabs>
              <w:tab w:pos="9696" w:val="left" w:leader="dot"/>
            </w:tabs>
            <w:ind w:left="850" w:firstLine="0"/>
          </w:pPr>
          <w:hyperlink w:history="true" w:anchor="_TOC_250004">
            <w:r>
              <w:rPr>
                <w:spacing w:val="-2"/>
              </w:rPr>
              <w:t>CONCLUSION</w:t>
            </w:r>
            <w:r>
              <w:rPr/>
              <w:tab/>
            </w:r>
            <w:r>
              <w:rPr>
                <w:spacing w:val="-5"/>
              </w:rPr>
              <w:t>24</w:t>
            </w:r>
          </w:hyperlink>
        </w:p>
        <w:p>
          <w:pPr>
            <w:pStyle w:val="TOC1"/>
            <w:tabs>
              <w:tab w:pos="9696" w:val="left" w:leader="dot"/>
            </w:tabs>
            <w:spacing w:line="357" w:lineRule="auto"/>
            <w:ind w:left="850" w:right="987" w:firstLine="0"/>
          </w:pPr>
          <w:r>
            <w:rPr/>
            <w:t>CHAPTER</w:t>
          </w:r>
          <w:r>
            <w:rPr>
              <w:spacing w:val="80"/>
            </w:rPr>
            <w:t> </w:t>
          </w:r>
          <w:r>
            <w:rPr/>
            <w:t>2</w:t>
          </w:r>
          <w:r>
            <w:rPr>
              <w:spacing w:val="80"/>
            </w:rPr>
            <w:t> </w:t>
          </w:r>
          <w:r>
            <w:rPr/>
            <w:t>:CONSUMER</w:t>
          </w:r>
          <w:r>
            <w:rPr>
              <w:spacing w:val="80"/>
            </w:rPr>
            <w:t> </w:t>
          </w:r>
          <w:r>
            <w:rPr/>
            <w:t>BEHAVIOR</w:t>
          </w:r>
          <w:r>
            <w:rPr>
              <w:spacing w:val="80"/>
            </w:rPr>
            <w:t> </w:t>
          </w:r>
          <w:r>
            <w:rPr/>
            <w:t>AND</w:t>
          </w:r>
          <w:r>
            <w:rPr>
              <w:spacing w:val="80"/>
            </w:rPr>
            <w:t> </w:t>
          </w:r>
          <w:r>
            <w:rPr/>
            <w:t>MARKETING</w:t>
          </w:r>
          <w:r>
            <w:rPr>
              <w:spacing w:val="80"/>
            </w:rPr>
            <w:t> </w:t>
          </w:r>
          <w:r>
            <w:rPr/>
            <w:t>STRATEGY</w:t>
          </w:r>
          <w:r>
            <w:rPr>
              <w:spacing w:val="80"/>
            </w:rPr>
            <w:t> </w:t>
          </w:r>
          <w:r>
            <w:rPr/>
            <w:t>IN</w:t>
          </w:r>
          <w:r>
            <w:rPr>
              <w:spacing w:val="80"/>
            </w:rPr>
            <w:t> </w:t>
          </w:r>
          <w:r>
            <w:rPr/>
            <w:t>INFANT </w:t>
          </w:r>
          <w:r>
            <w:rPr>
              <w:spacing w:val="-2"/>
            </w:rPr>
            <w:t>NUTRITION</w:t>
          </w:r>
          <w:r>
            <w:rPr/>
            <w:tab/>
          </w:r>
          <w:r>
            <w:rPr>
              <w:spacing w:val="-5"/>
            </w:rPr>
            <w:t>27</w:t>
          </w:r>
        </w:p>
        <w:p>
          <w:pPr>
            <w:pStyle w:val="TOC1"/>
            <w:tabs>
              <w:tab w:pos="9696" w:val="left" w:leader="dot"/>
            </w:tabs>
            <w:spacing w:before="122"/>
            <w:ind w:left="850" w:firstLine="0"/>
          </w:pPr>
          <w:r>
            <w:rPr>
              <w:spacing w:val="-2"/>
            </w:rPr>
            <w:t>INTRODUCTION</w:t>
          </w:r>
          <w:r>
            <w:rPr/>
            <w:tab/>
          </w:r>
          <w:r>
            <w:rPr>
              <w:spacing w:val="-5"/>
            </w:rPr>
            <w:t>27</w:t>
          </w:r>
        </w:p>
        <w:p>
          <w:pPr>
            <w:pStyle w:val="TOC1"/>
            <w:tabs>
              <w:tab w:pos="9696" w:val="left" w:leader="dot"/>
            </w:tabs>
            <w:ind w:left="850" w:firstLine="0"/>
          </w:pPr>
          <w:r>
            <w:rPr/>
            <w:t>SECTION.</w:t>
          </w:r>
          <w:r>
            <w:rPr>
              <w:spacing w:val="-3"/>
            </w:rPr>
            <w:t> </w:t>
          </w:r>
          <w:r>
            <w:rPr/>
            <w:t>1.</w:t>
          </w:r>
          <w:r>
            <w:rPr>
              <w:spacing w:val="-33"/>
            </w:rPr>
            <w:t> </w:t>
          </w:r>
          <w:r>
            <w:rPr/>
            <w:t>CONSUMER</w:t>
          </w:r>
          <w:r>
            <w:rPr>
              <w:spacing w:val="-5"/>
            </w:rPr>
            <w:t> </w:t>
          </w:r>
          <w:r>
            <w:rPr>
              <w:spacing w:val="-2"/>
            </w:rPr>
            <w:t>PROFILE</w:t>
          </w:r>
          <w:r>
            <w:rPr/>
            <w:tab/>
          </w:r>
          <w:r>
            <w:rPr>
              <w:spacing w:val="-7"/>
            </w:rPr>
            <w:t>27</w:t>
          </w:r>
        </w:p>
        <w:p>
          <w:pPr>
            <w:pStyle w:val="TOC1"/>
            <w:numPr>
              <w:ilvl w:val="0"/>
              <w:numId w:val="4"/>
            </w:numPr>
            <w:tabs>
              <w:tab w:pos="2138" w:val="left" w:leader="none"/>
              <w:tab w:pos="9696" w:val="left" w:leader="dot"/>
            </w:tabs>
            <w:spacing w:line="240" w:lineRule="auto" w:before="247" w:after="0"/>
            <w:ind w:left="2138" w:right="0" w:hanging="1288"/>
            <w:jc w:val="left"/>
          </w:pPr>
          <w:r>
            <w:rPr/>
            <w:t>PARENTS</w:t>
          </w:r>
          <w:r>
            <w:rPr>
              <w:spacing w:val="-6"/>
            </w:rPr>
            <w:t> </w:t>
          </w:r>
          <w:r>
            <w:rPr/>
            <w:t>AS</w:t>
          </w:r>
          <w:r>
            <w:rPr>
              <w:spacing w:val="-6"/>
            </w:rPr>
            <w:t> </w:t>
          </w:r>
          <w:r>
            <w:rPr/>
            <w:t>DECISION</w:t>
          </w:r>
          <w:r>
            <w:rPr>
              <w:spacing w:val="1"/>
            </w:rPr>
            <w:t> </w:t>
          </w:r>
          <w:r>
            <w:rPr>
              <w:spacing w:val="-2"/>
            </w:rPr>
            <w:t>–MAKERS</w:t>
          </w:r>
          <w:r>
            <w:rPr/>
            <w:tab/>
          </w:r>
          <w:r>
            <w:rPr>
              <w:spacing w:val="-5"/>
            </w:rPr>
            <w:t>27</w:t>
          </w:r>
        </w:p>
        <w:p>
          <w:pPr>
            <w:pStyle w:val="TOC1"/>
            <w:numPr>
              <w:ilvl w:val="0"/>
              <w:numId w:val="4"/>
            </w:numPr>
            <w:tabs>
              <w:tab w:pos="2138" w:val="left" w:leader="none"/>
              <w:tab w:pos="9696" w:val="left" w:leader="dot"/>
            </w:tabs>
            <w:spacing w:line="240" w:lineRule="auto" w:before="248" w:after="0"/>
            <w:ind w:left="2138" w:right="0" w:hanging="1288"/>
            <w:jc w:val="left"/>
          </w:pPr>
          <w:r>
            <w:rPr/>
            <w:t>FACTORS</w:t>
          </w:r>
          <w:r>
            <w:rPr>
              <w:spacing w:val="-3"/>
            </w:rPr>
            <w:t> </w:t>
          </w:r>
          <w:r>
            <w:rPr/>
            <w:t>INFLUENCING</w:t>
          </w:r>
          <w:r>
            <w:rPr>
              <w:spacing w:val="-4"/>
            </w:rPr>
            <w:t> </w:t>
          </w:r>
          <w:r>
            <w:rPr/>
            <w:t>PARENTS'</w:t>
          </w:r>
          <w:r>
            <w:rPr>
              <w:spacing w:val="-4"/>
            </w:rPr>
            <w:t> </w:t>
          </w:r>
          <w:r>
            <w:rPr>
              <w:spacing w:val="-2"/>
            </w:rPr>
            <w:t>CHOICES</w:t>
          </w:r>
          <w:r>
            <w:rPr/>
            <w:tab/>
          </w:r>
          <w:r>
            <w:rPr>
              <w:spacing w:val="-5"/>
            </w:rPr>
            <w:t>29</w:t>
          </w:r>
        </w:p>
        <w:p>
          <w:pPr>
            <w:pStyle w:val="TOC1"/>
            <w:numPr>
              <w:ilvl w:val="0"/>
              <w:numId w:val="4"/>
            </w:numPr>
            <w:tabs>
              <w:tab w:pos="2138" w:val="left" w:leader="none"/>
              <w:tab w:pos="9696" w:val="left" w:leader="dot"/>
            </w:tabs>
            <w:spacing w:line="240" w:lineRule="auto" w:before="247" w:after="0"/>
            <w:ind w:left="2138" w:right="0" w:hanging="1288"/>
            <w:jc w:val="left"/>
          </w:pPr>
          <w:r>
            <w:rPr/>
            <w:t>THE</w:t>
          </w:r>
          <w:r>
            <w:rPr>
              <w:spacing w:val="-3"/>
            </w:rPr>
            <w:t> </w:t>
          </w:r>
          <w:r>
            <w:rPr/>
            <w:t>ROLE</w:t>
          </w:r>
          <w:r>
            <w:rPr>
              <w:spacing w:val="-5"/>
            </w:rPr>
            <w:t> </w:t>
          </w:r>
          <w:r>
            <w:rPr/>
            <w:t>OF</w:t>
          </w:r>
          <w:r>
            <w:rPr>
              <w:spacing w:val="2"/>
            </w:rPr>
            <w:t> </w:t>
          </w:r>
          <w:r>
            <w:rPr/>
            <w:t>MEDICAL</w:t>
          </w:r>
          <w:r>
            <w:rPr>
              <w:spacing w:val="2"/>
            </w:rPr>
            <w:t> </w:t>
          </w:r>
          <w:r>
            <w:rPr>
              <w:spacing w:val="-2"/>
            </w:rPr>
            <w:t>RECOMMENDATION</w:t>
          </w:r>
          <w:r>
            <w:rPr/>
            <w:tab/>
          </w:r>
          <w:r>
            <w:rPr>
              <w:spacing w:val="-5"/>
            </w:rPr>
            <w:t>30</w:t>
          </w:r>
        </w:p>
        <w:p>
          <w:pPr>
            <w:pStyle w:val="TOC1"/>
            <w:tabs>
              <w:tab w:pos="9696" w:val="left" w:leader="dot"/>
            </w:tabs>
            <w:ind w:left="850" w:firstLine="0"/>
          </w:pPr>
          <w:r>
            <w:rPr/>
            <w:t>SECTION.</w:t>
          </w:r>
          <w:r>
            <w:rPr>
              <w:spacing w:val="-7"/>
            </w:rPr>
            <w:t> </w:t>
          </w:r>
          <w:r>
            <w:rPr/>
            <w:t>2.</w:t>
          </w:r>
          <w:r>
            <w:rPr>
              <w:spacing w:val="-33"/>
            </w:rPr>
            <w:t> </w:t>
          </w:r>
          <w:r>
            <w:rPr/>
            <w:t>PURCHASING</w:t>
          </w:r>
          <w:r>
            <w:rPr>
              <w:spacing w:val="-8"/>
            </w:rPr>
            <w:t> </w:t>
          </w:r>
          <w:r>
            <w:rPr>
              <w:spacing w:val="-2"/>
            </w:rPr>
            <w:t>PROCESS</w:t>
          </w:r>
          <w:r>
            <w:rPr/>
            <w:tab/>
          </w:r>
          <w:r>
            <w:rPr>
              <w:spacing w:val="-5"/>
            </w:rPr>
            <w:t>32</w:t>
          </w:r>
        </w:p>
        <w:p>
          <w:pPr>
            <w:pStyle w:val="TOC1"/>
            <w:numPr>
              <w:ilvl w:val="0"/>
              <w:numId w:val="5"/>
            </w:numPr>
            <w:tabs>
              <w:tab w:pos="2138" w:val="left" w:leader="none"/>
              <w:tab w:pos="9696" w:val="left" w:leader="dot"/>
            </w:tabs>
            <w:spacing w:line="240" w:lineRule="auto" w:before="247" w:after="0"/>
            <w:ind w:left="2138" w:right="0" w:hanging="1288"/>
            <w:jc w:val="left"/>
          </w:pPr>
          <w:r>
            <w:rPr/>
            <w:t>STAGES</w:t>
          </w:r>
          <w:r>
            <w:rPr>
              <w:spacing w:val="-1"/>
            </w:rPr>
            <w:t> </w:t>
          </w:r>
          <w:r>
            <w:rPr/>
            <w:t>IN</w:t>
          </w:r>
          <w:r>
            <w:rPr>
              <w:spacing w:val="-1"/>
            </w:rPr>
            <w:t> </w:t>
          </w:r>
          <w:r>
            <w:rPr/>
            <w:t>THE</w:t>
          </w:r>
          <w:r>
            <w:rPr>
              <w:spacing w:val="-4"/>
            </w:rPr>
            <w:t> </w:t>
          </w:r>
          <w:r>
            <w:rPr/>
            <w:t>PURCHASING</w:t>
          </w:r>
          <w:r>
            <w:rPr>
              <w:spacing w:val="-5"/>
            </w:rPr>
            <w:t> </w:t>
          </w:r>
          <w:r>
            <w:rPr/>
            <w:t>DECISION</w:t>
          </w:r>
          <w:r>
            <w:rPr>
              <w:spacing w:val="-5"/>
            </w:rPr>
            <w:t> </w:t>
          </w:r>
          <w:r>
            <w:rPr>
              <w:spacing w:val="-2"/>
            </w:rPr>
            <w:t>PROCESS</w:t>
          </w:r>
          <w:r>
            <w:rPr/>
            <w:tab/>
          </w:r>
          <w:r>
            <w:rPr>
              <w:spacing w:val="-5"/>
            </w:rPr>
            <w:t>32</w:t>
          </w:r>
        </w:p>
        <w:p>
          <w:pPr>
            <w:pStyle w:val="TOC1"/>
            <w:numPr>
              <w:ilvl w:val="0"/>
              <w:numId w:val="5"/>
            </w:numPr>
            <w:tabs>
              <w:tab w:pos="2138" w:val="left" w:leader="none"/>
              <w:tab w:pos="9696" w:val="left" w:leader="dot"/>
            </w:tabs>
            <w:spacing w:line="240" w:lineRule="auto" w:before="243" w:after="0"/>
            <w:ind w:left="2138" w:right="0" w:hanging="1288"/>
            <w:jc w:val="left"/>
          </w:pPr>
          <w:r>
            <w:rPr/>
            <w:t>SELECTION</w:t>
          </w:r>
          <w:r>
            <w:rPr>
              <w:spacing w:val="-6"/>
            </w:rPr>
            <w:t> </w:t>
          </w:r>
          <w:r>
            <w:rPr/>
            <w:t>CRITERIA</w:t>
          </w:r>
          <w:r>
            <w:rPr>
              <w:spacing w:val="-3"/>
            </w:rPr>
            <w:t> </w:t>
          </w:r>
          <w:r>
            <w:rPr/>
            <w:t>FOR</w:t>
          </w:r>
          <w:r>
            <w:rPr>
              <w:spacing w:val="-5"/>
            </w:rPr>
            <w:t> </w:t>
          </w:r>
          <w:r>
            <w:rPr/>
            <w:t>INFANT</w:t>
          </w:r>
          <w:r>
            <w:rPr>
              <w:spacing w:val="-3"/>
            </w:rPr>
            <w:t> </w:t>
          </w:r>
          <w:r>
            <w:rPr/>
            <w:t>NUTRITION</w:t>
          </w:r>
          <w:r>
            <w:rPr>
              <w:spacing w:val="-3"/>
            </w:rPr>
            <w:t> </w:t>
          </w:r>
          <w:r>
            <w:rPr>
              <w:spacing w:val="-2"/>
            </w:rPr>
            <w:t>PRODUCTS</w:t>
          </w:r>
          <w:r>
            <w:rPr/>
            <w:tab/>
          </w:r>
          <w:r>
            <w:rPr>
              <w:spacing w:val="-5"/>
            </w:rPr>
            <w:t>34</w:t>
          </w:r>
        </w:p>
        <w:p>
          <w:pPr>
            <w:pStyle w:val="TOC1"/>
            <w:numPr>
              <w:ilvl w:val="0"/>
              <w:numId w:val="5"/>
            </w:numPr>
            <w:tabs>
              <w:tab w:pos="2138" w:val="left" w:leader="none"/>
              <w:tab w:pos="9696" w:val="left" w:leader="dot"/>
            </w:tabs>
            <w:spacing w:line="240" w:lineRule="auto" w:before="247" w:after="20"/>
            <w:ind w:left="2138" w:right="0" w:hanging="1288"/>
            <w:jc w:val="left"/>
          </w:pPr>
          <w:r>
            <w:rPr/>
            <w:t>IMPACT</w:t>
          </w:r>
          <w:r>
            <w:rPr>
              <w:spacing w:val="-3"/>
            </w:rPr>
            <w:t> </w:t>
          </w:r>
          <w:r>
            <w:rPr/>
            <w:t>OF</w:t>
          </w:r>
          <w:r>
            <w:rPr>
              <w:spacing w:val="-2"/>
            </w:rPr>
            <w:t> </w:t>
          </w:r>
          <w:r>
            <w:rPr/>
            <w:t>ADVERTISING</w:t>
          </w:r>
          <w:r>
            <w:rPr>
              <w:spacing w:val="-6"/>
            </w:rPr>
            <w:t> </w:t>
          </w:r>
          <w:r>
            <w:rPr/>
            <w:t>AND</w:t>
          </w:r>
          <w:r>
            <w:rPr>
              <w:spacing w:val="-6"/>
            </w:rPr>
            <w:t> </w:t>
          </w:r>
          <w:r>
            <w:rPr>
              <w:spacing w:val="-2"/>
            </w:rPr>
            <w:t>PROMOTIONS</w:t>
          </w:r>
          <w:r>
            <w:rPr/>
            <w:tab/>
          </w:r>
          <w:r>
            <w:rPr>
              <w:spacing w:val="-5"/>
            </w:rPr>
            <w:t>37</w:t>
          </w:r>
        </w:p>
        <w:p>
          <w:pPr>
            <w:pStyle w:val="TOC1"/>
            <w:tabs>
              <w:tab w:pos="9696" w:val="left" w:leader="dot"/>
            </w:tabs>
            <w:spacing w:before="79"/>
            <w:ind w:left="850" w:firstLine="0"/>
          </w:pPr>
          <w:r>
            <w:rPr/>
            <w:t>SECTION.</w:t>
          </w:r>
          <w:r>
            <w:rPr>
              <w:spacing w:val="-4"/>
            </w:rPr>
            <w:t> </w:t>
          </w:r>
          <w:r>
            <w:rPr/>
            <w:t>3.</w:t>
          </w:r>
          <w:r>
            <w:rPr>
              <w:spacing w:val="-33"/>
            </w:rPr>
            <w:t> </w:t>
          </w:r>
          <w:r>
            <w:rPr/>
            <w:t>PRODUCT</w:t>
          </w:r>
          <w:r>
            <w:rPr>
              <w:spacing w:val="-4"/>
            </w:rPr>
            <w:t> </w:t>
          </w:r>
          <w:r>
            <w:rPr>
              <w:spacing w:val="-2"/>
            </w:rPr>
            <w:t>STRATEGY</w:t>
          </w:r>
          <w:r>
            <w:rPr/>
            <w:tab/>
          </w:r>
          <w:r>
            <w:rPr>
              <w:spacing w:val="-5"/>
            </w:rPr>
            <w:t>39</w:t>
          </w:r>
        </w:p>
        <w:p>
          <w:pPr>
            <w:pStyle w:val="TOC1"/>
            <w:numPr>
              <w:ilvl w:val="0"/>
              <w:numId w:val="6"/>
            </w:numPr>
            <w:tabs>
              <w:tab w:pos="2138" w:val="left" w:leader="none"/>
              <w:tab w:pos="9696" w:val="left" w:leader="dot"/>
            </w:tabs>
            <w:spacing w:line="360" w:lineRule="auto" w:before="247" w:after="0"/>
            <w:ind w:left="850" w:right="988" w:firstLine="0"/>
            <w:jc w:val="left"/>
          </w:pPr>
          <w:r>
            <w:rPr/>
            <w:t>SEGMENTATION,</w:t>
          </w:r>
          <w:r>
            <w:rPr>
              <w:spacing w:val="80"/>
            </w:rPr>
            <w:t>  </w:t>
          </w:r>
          <w:r>
            <w:rPr/>
            <w:t>TARGETING</w:t>
          </w:r>
          <w:r>
            <w:rPr>
              <w:spacing w:val="80"/>
            </w:rPr>
            <w:t>  </w:t>
          </w:r>
          <w:r>
            <w:rPr/>
            <w:t>AND</w:t>
          </w:r>
          <w:r>
            <w:rPr>
              <w:spacing w:val="80"/>
            </w:rPr>
            <w:t>  </w:t>
          </w:r>
          <w:r>
            <w:rPr/>
            <w:t>POSITIONING</w:t>
          </w:r>
          <w:r>
            <w:rPr>
              <w:spacing w:val="80"/>
            </w:rPr>
            <w:t>  </w:t>
          </w:r>
          <w:r>
            <w:rPr/>
            <w:t>IN</w:t>
          </w:r>
          <w:r>
            <w:rPr>
              <w:spacing w:val="80"/>
            </w:rPr>
            <w:t>  </w:t>
          </w:r>
          <w:r>
            <w:rPr/>
            <w:t>INFANT NUTRITION MARKET</w:t>
            <w:tab/>
          </w:r>
          <w:r>
            <w:rPr>
              <w:spacing w:val="-6"/>
            </w:rPr>
            <w:t>39</w:t>
          </w:r>
        </w:p>
        <w:p>
          <w:pPr>
            <w:pStyle w:val="TOC1"/>
            <w:numPr>
              <w:ilvl w:val="0"/>
              <w:numId w:val="6"/>
            </w:numPr>
            <w:tabs>
              <w:tab w:pos="2138" w:val="left" w:leader="none"/>
              <w:tab w:pos="9696" w:val="left" w:leader="dot"/>
            </w:tabs>
            <w:spacing w:line="240" w:lineRule="auto" w:before="121" w:after="0"/>
            <w:ind w:left="2138" w:right="0" w:hanging="1288"/>
            <w:jc w:val="left"/>
          </w:pPr>
          <w:r>
            <w:rPr/>
            <w:t>THE</w:t>
          </w:r>
          <w:r>
            <w:rPr>
              <w:spacing w:val="-3"/>
            </w:rPr>
            <w:t> </w:t>
          </w:r>
          <w:r>
            <w:rPr/>
            <w:t>MARKETING</w:t>
          </w:r>
          <w:r>
            <w:rPr>
              <w:spacing w:val="-6"/>
            </w:rPr>
            <w:t> </w:t>
          </w:r>
          <w:r>
            <w:rPr/>
            <w:t>MIX</w:t>
          </w:r>
          <w:r>
            <w:rPr>
              <w:spacing w:val="-2"/>
            </w:rPr>
            <w:t> </w:t>
          </w:r>
          <w:r>
            <w:rPr/>
            <w:t>IN THE</w:t>
          </w:r>
          <w:r>
            <w:rPr>
              <w:spacing w:val="-2"/>
            </w:rPr>
            <w:t> </w:t>
          </w:r>
          <w:r>
            <w:rPr/>
            <w:t>INFANT</w:t>
          </w:r>
          <w:r>
            <w:rPr>
              <w:spacing w:val="-2"/>
            </w:rPr>
            <w:t> </w:t>
          </w:r>
          <w:r>
            <w:rPr/>
            <w:t>NUTRITION</w:t>
          </w:r>
          <w:r>
            <w:rPr>
              <w:spacing w:val="-2"/>
            </w:rPr>
            <w:t> SECTOR</w:t>
          </w:r>
          <w:r>
            <w:rPr/>
            <w:tab/>
          </w:r>
          <w:r>
            <w:rPr>
              <w:spacing w:val="-5"/>
            </w:rPr>
            <w:t>45</w:t>
          </w:r>
        </w:p>
        <w:p>
          <w:pPr>
            <w:pStyle w:val="TOC1"/>
            <w:numPr>
              <w:ilvl w:val="0"/>
              <w:numId w:val="6"/>
            </w:numPr>
            <w:tabs>
              <w:tab w:pos="2138" w:val="left" w:leader="none"/>
              <w:tab w:pos="9696" w:val="left" w:leader="dot"/>
            </w:tabs>
            <w:spacing w:line="240" w:lineRule="auto" w:before="247" w:after="0"/>
            <w:ind w:left="2138" w:right="0" w:hanging="1288"/>
            <w:jc w:val="left"/>
          </w:pPr>
          <w:r>
            <w:rPr/>
            <w:t>EVALUATION</w:t>
          </w:r>
          <w:r>
            <w:rPr>
              <w:spacing w:val="-4"/>
            </w:rPr>
            <w:t> </w:t>
          </w:r>
          <w:r>
            <w:rPr/>
            <w:t>AND</w:t>
          </w:r>
          <w:r>
            <w:rPr>
              <w:spacing w:val="-5"/>
            </w:rPr>
            <w:t> </w:t>
          </w:r>
          <w:r>
            <w:rPr/>
            <w:t>ADJUSTMENT</w:t>
          </w:r>
          <w:r>
            <w:rPr>
              <w:spacing w:val="-2"/>
            </w:rPr>
            <w:t> </w:t>
          </w:r>
          <w:r>
            <w:rPr/>
            <w:t>OF</w:t>
          </w:r>
          <w:r>
            <w:rPr>
              <w:spacing w:val="-5"/>
            </w:rPr>
            <w:t> </w:t>
          </w:r>
          <w:r>
            <w:rPr/>
            <w:t>MARKETING</w:t>
          </w:r>
          <w:r>
            <w:rPr>
              <w:spacing w:val="-5"/>
            </w:rPr>
            <w:t> </w:t>
          </w:r>
          <w:r>
            <w:rPr>
              <w:spacing w:val="-2"/>
            </w:rPr>
            <w:t>STRATEGY</w:t>
          </w:r>
          <w:r>
            <w:rPr/>
            <w:tab/>
          </w:r>
          <w:r>
            <w:rPr>
              <w:spacing w:val="-5"/>
            </w:rPr>
            <w:t>52</w:t>
          </w:r>
        </w:p>
        <w:p>
          <w:pPr>
            <w:pStyle w:val="TOC1"/>
            <w:tabs>
              <w:tab w:pos="9696" w:val="left" w:leader="dot"/>
            </w:tabs>
            <w:ind w:left="850" w:firstLine="0"/>
          </w:pPr>
          <w:hyperlink w:history="true" w:anchor="_TOC_250003">
            <w:r>
              <w:rPr>
                <w:spacing w:val="-2"/>
              </w:rPr>
              <w:t>CONCLUSION</w:t>
            </w:r>
            <w:r>
              <w:rPr/>
              <w:tab/>
            </w:r>
            <w:r>
              <w:rPr>
                <w:spacing w:val="-5"/>
              </w:rPr>
              <w:t>54</w:t>
            </w:r>
          </w:hyperlink>
        </w:p>
        <w:p>
          <w:pPr>
            <w:pStyle w:val="TOC1"/>
            <w:tabs>
              <w:tab w:pos="9696" w:val="left" w:leader="dot"/>
            </w:tabs>
            <w:spacing w:before="243"/>
            <w:ind w:left="850" w:firstLine="0"/>
          </w:pPr>
          <w:r>
            <w:rPr/>
            <w:t>CHAPTER</w:t>
          </w:r>
          <w:r>
            <w:rPr>
              <w:spacing w:val="-6"/>
            </w:rPr>
            <w:t> </w:t>
          </w:r>
          <w:r>
            <w:rPr/>
            <w:t>3</w:t>
          </w:r>
          <w:r>
            <w:rPr>
              <w:spacing w:val="3"/>
            </w:rPr>
            <w:t> </w:t>
          </w:r>
          <w:r>
            <w:rPr/>
            <w:t>CASE</w:t>
          </w:r>
          <w:r>
            <w:rPr>
              <w:spacing w:val="-2"/>
            </w:rPr>
            <w:t> STUDY</w:t>
          </w:r>
          <w:r>
            <w:rPr/>
            <w:tab/>
          </w:r>
          <w:r>
            <w:rPr>
              <w:spacing w:val="-5"/>
            </w:rPr>
            <w:t>57</w:t>
          </w:r>
        </w:p>
        <w:p>
          <w:pPr>
            <w:pStyle w:val="TOC1"/>
            <w:tabs>
              <w:tab w:pos="9696" w:val="left" w:leader="dot"/>
            </w:tabs>
            <w:ind w:left="850" w:firstLine="0"/>
          </w:pPr>
          <w:r>
            <w:rPr/>
            <w:t>SECTION.</w:t>
          </w:r>
          <w:r>
            <w:rPr>
              <w:spacing w:val="-4"/>
            </w:rPr>
            <w:t> </w:t>
          </w:r>
          <w:r>
            <w:rPr/>
            <w:t>1.</w:t>
          </w:r>
          <w:r>
            <w:rPr>
              <w:spacing w:val="-33"/>
            </w:rPr>
            <w:t> </w:t>
          </w:r>
          <w:r>
            <w:rPr/>
            <w:t>BLÉDINA</w:t>
          </w:r>
          <w:r>
            <w:rPr>
              <w:spacing w:val="-2"/>
            </w:rPr>
            <w:t> </w:t>
          </w:r>
          <w:r>
            <w:rPr/>
            <w:t>CASE</w:t>
          </w:r>
          <w:r>
            <w:rPr>
              <w:spacing w:val="-4"/>
            </w:rPr>
            <w:t> STUDY</w:t>
          </w:r>
          <w:r>
            <w:rPr/>
            <w:tab/>
          </w:r>
          <w:r>
            <w:rPr>
              <w:spacing w:val="-5"/>
            </w:rPr>
            <w:t>57</w:t>
          </w:r>
        </w:p>
        <w:p>
          <w:pPr>
            <w:pStyle w:val="TOC1"/>
            <w:numPr>
              <w:ilvl w:val="0"/>
              <w:numId w:val="7"/>
            </w:numPr>
            <w:tabs>
              <w:tab w:pos="2138" w:val="left" w:leader="none"/>
              <w:tab w:pos="9696" w:val="left" w:leader="dot"/>
            </w:tabs>
            <w:spacing w:line="240" w:lineRule="auto" w:before="248" w:after="0"/>
            <w:ind w:left="2138" w:right="0" w:hanging="1288"/>
            <w:jc w:val="left"/>
          </w:pPr>
          <w:r>
            <w:rPr/>
            <w:t>PRESENTATION</w:t>
          </w:r>
          <w:r>
            <w:rPr>
              <w:spacing w:val="-6"/>
            </w:rPr>
            <w:t> </w:t>
          </w:r>
          <w:r>
            <w:rPr/>
            <w:t>OF</w:t>
          </w:r>
          <w:r>
            <w:rPr>
              <w:spacing w:val="-3"/>
            </w:rPr>
            <w:t> </w:t>
          </w:r>
          <w:r>
            <w:rPr/>
            <w:t>BLÉDINA</w:t>
          </w:r>
          <w:r>
            <w:rPr>
              <w:spacing w:val="-4"/>
            </w:rPr>
            <w:t> </w:t>
          </w:r>
          <w:r>
            <w:rPr/>
            <w:t>AND</w:t>
          </w:r>
          <w:r>
            <w:rPr>
              <w:spacing w:val="-4"/>
            </w:rPr>
            <w:t> </w:t>
          </w:r>
          <w:r>
            <w:rPr/>
            <w:t>ITS</w:t>
          </w:r>
          <w:r>
            <w:rPr>
              <w:spacing w:val="-3"/>
            </w:rPr>
            <w:t> </w:t>
          </w:r>
          <w:r>
            <w:rPr/>
            <w:t>HISTORICAL</w:t>
          </w:r>
          <w:r>
            <w:rPr>
              <w:spacing w:val="-6"/>
            </w:rPr>
            <w:t> </w:t>
          </w:r>
          <w:r>
            <w:rPr>
              <w:spacing w:val="-2"/>
            </w:rPr>
            <w:t>POSITIONING</w:t>
          </w:r>
          <w:r>
            <w:rPr/>
            <w:tab/>
          </w:r>
          <w:r>
            <w:rPr>
              <w:spacing w:val="-5"/>
            </w:rPr>
            <w:t>57</w:t>
          </w:r>
        </w:p>
        <w:p>
          <w:pPr>
            <w:pStyle w:val="TOC1"/>
            <w:numPr>
              <w:ilvl w:val="0"/>
              <w:numId w:val="7"/>
            </w:numPr>
            <w:tabs>
              <w:tab w:pos="2138" w:val="left" w:leader="none"/>
              <w:tab w:pos="9696" w:val="left" w:leader="dot"/>
            </w:tabs>
            <w:spacing w:line="240" w:lineRule="auto" w:before="247" w:after="0"/>
            <w:ind w:left="2138" w:right="0" w:hanging="1288"/>
            <w:jc w:val="left"/>
          </w:pPr>
          <w:r>
            <w:rPr/>
            <w:t>BLÉDINA'S</w:t>
          </w:r>
          <w:r>
            <w:rPr>
              <w:spacing w:val="-4"/>
            </w:rPr>
            <w:t> </w:t>
          </w:r>
          <w:r>
            <w:rPr/>
            <w:t>SEGMENTATION</w:t>
          </w:r>
          <w:r>
            <w:rPr>
              <w:spacing w:val="-3"/>
            </w:rPr>
            <w:t> </w:t>
          </w:r>
          <w:r>
            <w:rPr>
              <w:spacing w:val="-2"/>
            </w:rPr>
            <w:t>CRITERIA</w:t>
          </w:r>
          <w:r>
            <w:rPr/>
            <w:tab/>
          </w:r>
          <w:r>
            <w:rPr>
              <w:spacing w:val="-5"/>
            </w:rPr>
            <w:t>58</w:t>
          </w:r>
        </w:p>
        <w:p>
          <w:pPr>
            <w:pStyle w:val="TOC1"/>
            <w:numPr>
              <w:ilvl w:val="0"/>
              <w:numId w:val="7"/>
            </w:numPr>
            <w:tabs>
              <w:tab w:pos="2138" w:val="left" w:leader="none"/>
              <w:tab w:pos="9696" w:val="left" w:leader="dot"/>
            </w:tabs>
            <w:spacing w:line="360" w:lineRule="auto" w:before="247" w:after="0"/>
            <w:ind w:left="850" w:right="990" w:firstLine="0"/>
            <w:jc w:val="left"/>
          </w:pPr>
          <w:r>
            <w:rPr/>
            <w:t>SPECIFIC TARGETING STRATEGIES FOR FAMILIES AND HEALTHCARE </w:t>
          </w:r>
          <w:r>
            <w:rPr>
              <w:spacing w:val="-2"/>
            </w:rPr>
            <w:t>PROFESSIONALS</w:t>
          </w:r>
          <w:r>
            <w:rPr/>
            <w:tab/>
          </w:r>
          <w:r>
            <w:rPr>
              <w:spacing w:val="-5"/>
            </w:rPr>
            <w:t>61</w:t>
          </w:r>
        </w:p>
        <w:p>
          <w:pPr>
            <w:pStyle w:val="TOC1"/>
            <w:numPr>
              <w:ilvl w:val="0"/>
              <w:numId w:val="7"/>
            </w:numPr>
            <w:tabs>
              <w:tab w:pos="2138" w:val="left" w:leader="none"/>
              <w:tab w:pos="9696" w:val="left" w:leader="dot"/>
            </w:tabs>
            <w:spacing w:line="240" w:lineRule="auto" w:before="121" w:after="0"/>
            <w:ind w:left="2138" w:right="0" w:hanging="1288"/>
            <w:jc w:val="left"/>
          </w:pPr>
          <w:r>
            <w:rPr/>
            <w:t>BLÉDINA'S</w:t>
          </w:r>
          <w:r>
            <w:rPr>
              <w:spacing w:val="-6"/>
            </w:rPr>
            <w:t> </w:t>
          </w:r>
          <w:r>
            <w:rPr/>
            <w:t>MARKETING</w:t>
          </w:r>
          <w:r>
            <w:rPr>
              <w:spacing w:val="-8"/>
            </w:rPr>
            <w:t> </w:t>
          </w:r>
          <w:r>
            <w:rPr>
              <w:spacing w:val="-5"/>
            </w:rPr>
            <w:t>MIX</w:t>
          </w:r>
          <w:r>
            <w:rPr/>
            <w:tab/>
          </w:r>
          <w:r>
            <w:rPr>
              <w:spacing w:val="-5"/>
            </w:rPr>
            <w:t>62</w:t>
          </w:r>
        </w:p>
        <w:p>
          <w:pPr>
            <w:pStyle w:val="TOC1"/>
            <w:tabs>
              <w:tab w:pos="9696" w:val="left" w:leader="dot"/>
            </w:tabs>
            <w:ind w:left="850" w:firstLine="0"/>
          </w:pPr>
          <w:r>
            <w:rPr/>
            <w:t>SECTION.</w:t>
          </w:r>
          <w:r>
            <w:rPr>
              <w:spacing w:val="-2"/>
            </w:rPr>
            <w:t> </w:t>
          </w:r>
          <w:r>
            <w:rPr/>
            <w:t>2.</w:t>
          </w:r>
          <w:r>
            <w:rPr>
              <w:spacing w:val="-33"/>
            </w:rPr>
            <w:t> </w:t>
          </w:r>
          <w:r>
            <w:rPr/>
            <w:t>FIELD</w:t>
          </w:r>
          <w:r>
            <w:rPr>
              <w:spacing w:val="-4"/>
            </w:rPr>
            <w:t> </w:t>
          </w:r>
          <w:r>
            <w:rPr>
              <w:spacing w:val="-2"/>
            </w:rPr>
            <w:t>SURVEY</w:t>
          </w:r>
          <w:r>
            <w:rPr/>
            <w:tab/>
          </w:r>
          <w:r>
            <w:rPr>
              <w:spacing w:val="-7"/>
            </w:rPr>
            <w:t>69</w:t>
          </w:r>
        </w:p>
        <w:p>
          <w:pPr>
            <w:pStyle w:val="TOC1"/>
            <w:numPr>
              <w:ilvl w:val="0"/>
              <w:numId w:val="8"/>
            </w:numPr>
            <w:tabs>
              <w:tab w:pos="2138" w:val="left" w:leader="none"/>
              <w:tab w:pos="9696" w:val="left" w:leader="dot"/>
            </w:tabs>
            <w:spacing w:line="360" w:lineRule="auto" w:before="244" w:after="0"/>
            <w:ind w:left="850" w:right="989" w:firstLine="0"/>
            <w:jc w:val="left"/>
          </w:pPr>
          <w:r>
            <w:rPr/>
            <w:t>THE</w:t>
          </w:r>
          <w:r>
            <w:rPr>
              <w:spacing w:val="80"/>
            </w:rPr>
            <w:t> </w:t>
          </w:r>
          <w:r>
            <w:rPr/>
            <w:t>QUESTIONNAIRE:</w:t>
          </w:r>
          <w:r>
            <w:rPr>
              <w:spacing w:val="80"/>
            </w:rPr>
            <w:t> </w:t>
          </w:r>
          <w:r>
            <w:rPr/>
            <w:t>UNDERSTANDING</w:t>
          </w:r>
          <w:r>
            <w:rPr>
              <w:spacing w:val="80"/>
            </w:rPr>
            <w:t> </w:t>
          </w:r>
          <w:r>
            <w:rPr/>
            <w:t>CONSUMER</w:t>
          </w:r>
          <w:r>
            <w:rPr>
              <w:spacing w:val="80"/>
            </w:rPr>
            <w:t> </w:t>
          </w:r>
          <w:r>
            <w:rPr/>
            <w:t>HABITS</w:t>
          </w:r>
          <w:r>
            <w:rPr>
              <w:spacing w:val="80"/>
            </w:rPr>
            <w:t> </w:t>
          </w:r>
          <w:r>
            <w:rPr/>
            <w:t>AND </w:t>
          </w:r>
          <w:r>
            <w:rPr>
              <w:spacing w:val="-2"/>
            </w:rPr>
            <w:t>MOTIVATIONS</w:t>
          </w:r>
          <w:r>
            <w:rPr/>
            <w:tab/>
          </w:r>
          <w:r>
            <w:rPr>
              <w:spacing w:val="-6"/>
            </w:rPr>
            <w:t>69</w:t>
          </w:r>
        </w:p>
        <w:p>
          <w:pPr>
            <w:pStyle w:val="TOC1"/>
            <w:numPr>
              <w:ilvl w:val="0"/>
              <w:numId w:val="8"/>
            </w:numPr>
            <w:tabs>
              <w:tab w:pos="2138" w:val="left" w:leader="none"/>
              <w:tab w:pos="9696" w:val="left" w:leader="dot"/>
            </w:tabs>
            <w:spacing w:line="240" w:lineRule="auto" w:before="121" w:after="0"/>
            <w:ind w:left="2138" w:right="0" w:hanging="1288"/>
            <w:jc w:val="left"/>
          </w:pPr>
          <w:r>
            <w:rPr>
              <w:spacing w:val="-2"/>
            </w:rPr>
            <w:t>OBJECTIVES</w:t>
          </w:r>
          <w:r>
            <w:rPr/>
            <w:tab/>
          </w:r>
          <w:r>
            <w:rPr>
              <w:spacing w:val="-5"/>
            </w:rPr>
            <w:t>69</w:t>
          </w:r>
        </w:p>
        <w:p>
          <w:pPr>
            <w:pStyle w:val="TOC1"/>
            <w:numPr>
              <w:ilvl w:val="0"/>
              <w:numId w:val="8"/>
            </w:numPr>
            <w:tabs>
              <w:tab w:pos="2138" w:val="left" w:leader="none"/>
              <w:tab w:pos="9696" w:val="left" w:leader="dot"/>
            </w:tabs>
            <w:spacing w:line="240" w:lineRule="auto" w:before="247" w:after="0"/>
            <w:ind w:left="2138" w:right="0" w:hanging="1288"/>
            <w:jc w:val="left"/>
          </w:pPr>
          <w:r>
            <w:rPr>
              <w:spacing w:val="-2"/>
            </w:rPr>
            <w:t>SAMPLING</w:t>
          </w:r>
          <w:r>
            <w:rPr/>
            <w:tab/>
          </w:r>
          <w:r>
            <w:rPr>
              <w:spacing w:val="-5"/>
            </w:rPr>
            <w:t>69</w:t>
          </w:r>
        </w:p>
        <w:p>
          <w:pPr>
            <w:pStyle w:val="TOC1"/>
            <w:numPr>
              <w:ilvl w:val="0"/>
              <w:numId w:val="8"/>
            </w:numPr>
            <w:tabs>
              <w:tab w:pos="2138" w:val="left" w:leader="none"/>
              <w:tab w:pos="9696" w:val="left" w:leader="dot"/>
            </w:tabs>
            <w:spacing w:line="240" w:lineRule="auto" w:before="247" w:after="0"/>
            <w:ind w:left="2138" w:right="0" w:hanging="1288"/>
            <w:jc w:val="left"/>
          </w:pPr>
          <w:r>
            <w:rPr/>
            <w:t>THE</w:t>
          </w:r>
          <w:r>
            <w:rPr>
              <w:spacing w:val="-2"/>
            </w:rPr>
            <w:t> </w:t>
          </w:r>
          <w:r>
            <w:rPr/>
            <w:t>SURVEY</w:t>
          </w:r>
          <w:r>
            <w:rPr>
              <w:spacing w:val="-3"/>
            </w:rPr>
            <w:t> </w:t>
          </w:r>
          <w:r>
            <w:rPr>
              <w:spacing w:val="-2"/>
            </w:rPr>
            <w:t>PROCESS</w:t>
          </w:r>
          <w:r>
            <w:rPr/>
            <w:tab/>
          </w:r>
          <w:r>
            <w:rPr>
              <w:spacing w:val="-5"/>
            </w:rPr>
            <w:t>70</w:t>
          </w:r>
        </w:p>
        <w:p>
          <w:pPr>
            <w:pStyle w:val="TOC1"/>
            <w:tabs>
              <w:tab w:pos="9696" w:val="left" w:leader="dot"/>
            </w:tabs>
            <w:ind w:left="850" w:firstLine="0"/>
          </w:pPr>
          <w:r>
            <w:rPr/>
            <w:t>SECTION.</w:t>
          </w:r>
          <w:r>
            <w:rPr>
              <w:spacing w:val="-6"/>
            </w:rPr>
            <w:t> </w:t>
          </w:r>
          <w:r>
            <w:rPr/>
            <w:t>3.</w:t>
          </w:r>
          <w:r>
            <w:rPr>
              <w:spacing w:val="-33"/>
            </w:rPr>
            <w:t> </w:t>
          </w:r>
          <w:r>
            <w:rPr/>
            <w:t>INTERPRETATION</w:t>
          </w:r>
          <w:r>
            <w:rPr>
              <w:spacing w:val="-4"/>
            </w:rPr>
            <w:t> </w:t>
          </w:r>
          <w:r>
            <w:rPr/>
            <w:t>OF</w:t>
          </w:r>
          <w:r>
            <w:rPr>
              <w:spacing w:val="1"/>
            </w:rPr>
            <w:t> </w:t>
          </w:r>
          <w:r>
            <w:rPr>
              <w:spacing w:val="-2"/>
            </w:rPr>
            <w:t>RESULTS</w:t>
          </w:r>
          <w:r>
            <w:rPr/>
            <w:tab/>
          </w:r>
          <w:r>
            <w:rPr>
              <w:spacing w:val="-5"/>
            </w:rPr>
            <w:t>71</w:t>
          </w:r>
        </w:p>
        <w:p>
          <w:pPr>
            <w:pStyle w:val="TOC1"/>
            <w:numPr>
              <w:ilvl w:val="0"/>
              <w:numId w:val="9"/>
            </w:numPr>
            <w:tabs>
              <w:tab w:pos="2138" w:val="left" w:leader="none"/>
              <w:tab w:pos="9696" w:val="left" w:leader="dot"/>
            </w:tabs>
            <w:spacing w:line="240" w:lineRule="auto" w:before="247" w:after="0"/>
            <w:ind w:left="2138" w:right="0" w:hanging="1288"/>
            <w:jc w:val="left"/>
          </w:pPr>
          <w:r>
            <w:rPr/>
            <w:t>SAMPLE </w:t>
          </w:r>
          <w:r>
            <w:rPr>
              <w:spacing w:val="-2"/>
            </w:rPr>
            <w:t>CHARACTERISTICS</w:t>
          </w:r>
          <w:r>
            <w:rPr/>
            <w:tab/>
          </w:r>
          <w:r>
            <w:rPr>
              <w:spacing w:val="-5"/>
            </w:rPr>
            <w:t>71</w:t>
          </w:r>
        </w:p>
        <w:p>
          <w:pPr>
            <w:pStyle w:val="TOC1"/>
            <w:numPr>
              <w:ilvl w:val="0"/>
              <w:numId w:val="9"/>
            </w:numPr>
            <w:tabs>
              <w:tab w:pos="2138" w:val="left" w:leader="none"/>
              <w:tab w:pos="9696" w:val="left" w:leader="dot"/>
            </w:tabs>
            <w:spacing w:line="240" w:lineRule="auto" w:before="243" w:after="0"/>
            <w:ind w:left="2138" w:right="0" w:hanging="1288"/>
            <w:jc w:val="left"/>
          </w:pPr>
          <w:r>
            <w:rPr/>
            <w:t>DISCUSSION</w:t>
          </w:r>
          <w:r>
            <w:rPr>
              <w:spacing w:val="-3"/>
            </w:rPr>
            <w:t> </w:t>
          </w:r>
          <w:r>
            <w:rPr/>
            <w:t>OF</w:t>
          </w:r>
          <w:r>
            <w:rPr>
              <w:spacing w:val="2"/>
            </w:rPr>
            <w:t> </w:t>
          </w:r>
          <w:r>
            <w:rPr/>
            <w:t>RESULTS</w:t>
          </w:r>
          <w:r>
            <w:rPr>
              <w:spacing w:val="-5"/>
            </w:rPr>
            <w:t> </w:t>
          </w:r>
          <w:r>
            <w:rPr/>
            <w:t>SURVEY</w:t>
          </w:r>
          <w:r>
            <w:rPr>
              <w:spacing w:val="-6"/>
            </w:rPr>
            <w:t> </w:t>
          </w:r>
          <w:r>
            <w:rPr/>
            <w:t>AND</w:t>
          </w:r>
          <w:r>
            <w:rPr>
              <w:spacing w:val="-2"/>
            </w:rPr>
            <w:t> </w:t>
          </w:r>
          <w:r>
            <w:rPr/>
            <w:t>HOW</w:t>
          </w:r>
          <w:r>
            <w:rPr>
              <w:spacing w:val="-4"/>
            </w:rPr>
            <w:t> </w:t>
          </w:r>
          <w:r>
            <w:rPr/>
            <w:t>IT</w:t>
          </w:r>
          <w:r>
            <w:rPr>
              <w:spacing w:val="1"/>
            </w:rPr>
            <w:t> </w:t>
          </w:r>
          <w:r>
            <w:rPr/>
            <w:t>WAS</w:t>
          </w:r>
          <w:r>
            <w:rPr>
              <w:spacing w:val="-5"/>
            </w:rPr>
            <w:t> </w:t>
          </w:r>
          <w:r>
            <w:rPr/>
            <w:t>CARRIED</w:t>
          </w:r>
          <w:r>
            <w:rPr>
              <w:spacing w:val="-2"/>
            </w:rPr>
            <w:t> </w:t>
          </w:r>
          <w:r>
            <w:rPr>
              <w:spacing w:val="-5"/>
            </w:rPr>
            <w:t>OUT</w:t>
          </w:r>
          <w:r>
            <w:rPr/>
            <w:tab/>
          </w:r>
          <w:r>
            <w:rPr>
              <w:spacing w:val="-5"/>
            </w:rPr>
            <w:t>89</w:t>
          </w:r>
        </w:p>
        <w:p>
          <w:pPr>
            <w:pStyle w:val="TOC1"/>
            <w:numPr>
              <w:ilvl w:val="0"/>
              <w:numId w:val="9"/>
            </w:numPr>
            <w:tabs>
              <w:tab w:pos="2138" w:val="left" w:leader="none"/>
              <w:tab w:pos="9696" w:val="left" w:leader="dot"/>
            </w:tabs>
            <w:spacing w:line="240" w:lineRule="auto" w:before="247" w:after="0"/>
            <w:ind w:left="2138" w:right="0" w:hanging="1288"/>
            <w:jc w:val="left"/>
          </w:pPr>
          <w:r>
            <w:rPr/>
            <w:t>MAIN</w:t>
          </w:r>
          <w:r>
            <w:rPr>
              <w:spacing w:val="-2"/>
            </w:rPr>
            <w:t> </w:t>
          </w:r>
          <w:r>
            <w:rPr/>
            <w:t>RESULTS</w:t>
          </w:r>
          <w:r>
            <w:rPr>
              <w:spacing w:val="-1"/>
            </w:rPr>
            <w:t> </w:t>
          </w:r>
          <w:r>
            <w:rPr/>
            <w:t>AND</w:t>
          </w:r>
          <w:r>
            <w:rPr>
              <w:spacing w:val="-1"/>
            </w:rPr>
            <w:t> </w:t>
          </w:r>
          <w:r>
            <w:rPr>
              <w:spacing w:val="-2"/>
            </w:rPr>
            <w:t>ANALYSIS</w:t>
          </w:r>
          <w:r>
            <w:rPr/>
            <w:tab/>
          </w:r>
          <w:r>
            <w:rPr>
              <w:spacing w:val="-5"/>
            </w:rPr>
            <w:t>91</w:t>
          </w:r>
        </w:p>
        <w:p>
          <w:pPr>
            <w:pStyle w:val="TOC1"/>
            <w:numPr>
              <w:ilvl w:val="0"/>
              <w:numId w:val="9"/>
            </w:numPr>
            <w:tabs>
              <w:tab w:pos="2138" w:val="left" w:leader="none"/>
              <w:tab w:pos="9696" w:val="left" w:leader="dot"/>
            </w:tabs>
            <w:spacing w:line="240" w:lineRule="auto" w:before="248" w:after="0"/>
            <w:ind w:left="2138" w:right="0" w:hanging="1288"/>
            <w:jc w:val="left"/>
          </w:pPr>
          <w:r>
            <w:rPr/>
            <w:t>HYPOTHESIS</w:t>
          </w:r>
          <w:r>
            <w:rPr>
              <w:spacing w:val="-3"/>
            </w:rPr>
            <w:t> </w:t>
          </w:r>
          <w:r>
            <w:rPr>
              <w:spacing w:val="-2"/>
            </w:rPr>
            <w:t>VALIDATION</w:t>
          </w:r>
          <w:r>
            <w:rPr/>
            <w:tab/>
          </w:r>
          <w:r>
            <w:rPr>
              <w:spacing w:val="-5"/>
            </w:rPr>
            <w:t>92</w:t>
          </w:r>
        </w:p>
        <w:p>
          <w:pPr>
            <w:pStyle w:val="TOC1"/>
            <w:tabs>
              <w:tab w:pos="9696" w:val="left" w:leader="dot"/>
            </w:tabs>
            <w:ind w:left="850" w:firstLine="0"/>
          </w:pPr>
          <w:r>
            <w:rPr>
              <w:spacing w:val="-2"/>
            </w:rPr>
            <w:t>CONCLUSION</w:t>
          </w:r>
          <w:r>
            <w:rPr/>
            <w:tab/>
          </w:r>
          <w:r>
            <w:rPr>
              <w:spacing w:val="-5"/>
            </w:rPr>
            <w:t>96</w:t>
          </w:r>
        </w:p>
        <w:p>
          <w:pPr>
            <w:pStyle w:val="TOC1"/>
            <w:tabs>
              <w:tab w:pos="9696" w:val="left" w:leader="dot"/>
            </w:tabs>
            <w:ind w:left="850" w:firstLine="0"/>
          </w:pPr>
          <w:hyperlink w:history="true" w:anchor="_TOC_250002">
            <w:r>
              <w:rPr/>
              <w:t>GENERAL</w:t>
            </w:r>
            <w:r>
              <w:rPr>
                <w:spacing w:val="-4"/>
              </w:rPr>
              <w:t> </w:t>
            </w:r>
            <w:r>
              <w:rPr>
                <w:spacing w:val="-2"/>
              </w:rPr>
              <w:t>CONCLUSION</w:t>
            </w:r>
            <w:r>
              <w:rPr/>
              <w:tab/>
            </w:r>
            <w:r>
              <w:rPr>
                <w:spacing w:val="-5"/>
              </w:rPr>
              <w:t>99</w:t>
            </w:r>
          </w:hyperlink>
        </w:p>
        <w:p>
          <w:pPr>
            <w:pStyle w:val="TOC1"/>
            <w:tabs>
              <w:tab w:pos="9584" w:val="left" w:leader="dot"/>
            </w:tabs>
            <w:ind w:left="850" w:firstLine="0"/>
          </w:pPr>
          <w:hyperlink w:history="true" w:anchor="_TOC_250001">
            <w:r>
              <w:rPr>
                <w:spacing w:val="-2"/>
              </w:rPr>
              <w:t>BIBLIOGRAPHY</w:t>
            </w:r>
            <w:r>
              <w:rPr/>
              <w:tab/>
            </w:r>
            <w:r>
              <w:rPr>
                <w:spacing w:val="-5"/>
              </w:rPr>
              <w:t>103</w:t>
            </w:r>
          </w:hyperlink>
        </w:p>
        <w:p>
          <w:pPr>
            <w:pStyle w:val="TOC1"/>
            <w:tabs>
              <w:tab w:pos="9584" w:val="left" w:leader="dot"/>
            </w:tabs>
            <w:spacing w:before="248"/>
            <w:ind w:left="850" w:firstLine="0"/>
          </w:pPr>
          <w:hyperlink w:history="true" w:anchor="_TOC_250000">
            <w:r>
              <w:rPr>
                <w:spacing w:val="-2"/>
              </w:rPr>
              <w:t>ANNEXES</w:t>
            </w:r>
            <w:r>
              <w:rPr/>
              <w:tab/>
            </w:r>
            <w:r>
              <w:rPr>
                <w:spacing w:val="-5"/>
              </w:rPr>
              <w:t>116</w:t>
            </w:r>
          </w:hyperlink>
        </w:p>
      </w:sdtContent>
    </w:sdt>
    <w:p>
      <w:pPr>
        <w:pStyle w:val="TOC1"/>
        <w:spacing w:after="0"/>
        <w:sectPr>
          <w:type w:val="continuous"/>
          <w:pgSz w:w="11910" w:h="16840"/>
          <w:pgMar w:top="1336" w:bottom="1432" w:left="566" w:right="425"/>
        </w:sectPr>
      </w:pPr>
    </w:p>
    <w:p>
      <w:pPr>
        <w:spacing w:before="59"/>
        <w:ind w:left="850" w:right="0" w:firstLine="0"/>
        <w:jc w:val="left"/>
        <w:rPr>
          <w:b/>
          <w:sz w:val="40"/>
        </w:rPr>
      </w:pPr>
      <w:r>
        <w:rPr>
          <w:b/>
          <w:sz w:val="40"/>
        </w:rPr>
        <w:t>List of</w:t>
      </w:r>
      <w:r>
        <w:rPr>
          <w:b/>
          <w:spacing w:val="-2"/>
          <w:sz w:val="40"/>
        </w:rPr>
        <w:t> figures</w:t>
      </w:r>
    </w:p>
    <w:p>
      <w:pPr>
        <w:tabs>
          <w:tab w:pos="9676" w:val="left" w:leader="dot"/>
        </w:tabs>
        <w:spacing w:before="353"/>
        <w:ind w:left="850" w:right="0" w:firstLine="0"/>
        <w:jc w:val="left"/>
        <w:rPr>
          <w:b/>
          <w:sz w:val="24"/>
        </w:rPr>
      </w:pPr>
      <w:hyperlink w:history="true" w:anchor="_bookmark0">
        <w:r>
          <w:rPr>
            <w:b/>
            <w:sz w:val="24"/>
          </w:rPr>
          <w:t>Figure</w:t>
        </w:r>
        <w:r>
          <w:rPr>
            <w:b/>
            <w:spacing w:val="-3"/>
            <w:sz w:val="24"/>
          </w:rPr>
          <w:t> </w:t>
        </w:r>
        <w:r>
          <w:rPr>
            <w:b/>
            <w:sz w:val="24"/>
          </w:rPr>
          <w:t>1:</w:t>
        </w:r>
        <w:r>
          <w:rPr>
            <w:b/>
            <w:spacing w:val="-3"/>
            <w:sz w:val="24"/>
          </w:rPr>
          <w:t> </w:t>
        </w:r>
        <w:r>
          <w:rPr>
            <w:b/>
            <w:sz w:val="24"/>
          </w:rPr>
          <w:t>Infant</w:t>
        </w:r>
        <w:r>
          <w:rPr>
            <w:b/>
            <w:spacing w:val="-3"/>
            <w:sz w:val="24"/>
          </w:rPr>
          <w:t> </w:t>
        </w:r>
        <w:r>
          <w:rPr>
            <w:b/>
            <w:sz w:val="24"/>
          </w:rPr>
          <w:t>Nutrition</w:t>
        </w:r>
        <w:r>
          <w:rPr>
            <w:b/>
            <w:spacing w:val="-5"/>
            <w:sz w:val="24"/>
          </w:rPr>
          <w:t> </w:t>
        </w:r>
        <w:r>
          <w:rPr>
            <w:b/>
            <w:spacing w:val="-2"/>
            <w:sz w:val="24"/>
          </w:rPr>
          <w:t>Market</w:t>
        </w:r>
        <w:r>
          <w:rPr>
            <w:b/>
            <w:sz w:val="24"/>
          </w:rPr>
          <w:tab/>
        </w:r>
        <w:r>
          <w:rPr>
            <w:b/>
            <w:spacing w:val="-7"/>
            <w:sz w:val="24"/>
          </w:rPr>
          <w:t>17</w:t>
        </w:r>
      </w:hyperlink>
    </w:p>
    <w:p>
      <w:pPr>
        <w:tabs>
          <w:tab w:pos="9676" w:val="left" w:leader="dot"/>
        </w:tabs>
        <w:spacing w:before="136"/>
        <w:ind w:left="850" w:right="0" w:firstLine="0"/>
        <w:jc w:val="left"/>
        <w:rPr>
          <w:b/>
          <w:sz w:val="24"/>
        </w:rPr>
      </w:pPr>
      <w:hyperlink w:history="true" w:anchor="_bookmark1">
        <w:r>
          <w:rPr>
            <w:b/>
            <w:sz w:val="24"/>
          </w:rPr>
          <w:t>Figure</w:t>
        </w:r>
        <w:r>
          <w:rPr>
            <w:b/>
            <w:spacing w:val="-4"/>
            <w:sz w:val="24"/>
          </w:rPr>
          <w:t> </w:t>
        </w:r>
        <w:r>
          <w:rPr>
            <w:b/>
            <w:sz w:val="24"/>
          </w:rPr>
          <w:t>2:</w:t>
        </w:r>
        <w:r>
          <w:rPr>
            <w:b/>
            <w:spacing w:val="-2"/>
            <w:sz w:val="24"/>
          </w:rPr>
          <w:t> </w:t>
        </w:r>
        <w:r>
          <w:rPr>
            <w:b/>
            <w:sz w:val="24"/>
          </w:rPr>
          <w:t>The</w:t>
        </w:r>
        <w:r>
          <w:rPr>
            <w:b/>
            <w:spacing w:val="-1"/>
            <w:sz w:val="24"/>
          </w:rPr>
          <w:t> </w:t>
        </w:r>
        <w:r>
          <w:rPr>
            <w:b/>
            <w:sz w:val="24"/>
          </w:rPr>
          <w:t>main</w:t>
        </w:r>
        <w:r>
          <w:rPr>
            <w:b/>
            <w:spacing w:val="-4"/>
            <w:sz w:val="24"/>
          </w:rPr>
          <w:t> </w:t>
        </w:r>
        <w:r>
          <w:rPr>
            <w:b/>
            <w:sz w:val="24"/>
          </w:rPr>
          <w:t>actors</w:t>
        </w:r>
        <w:r>
          <w:rPr>
            <w:b/>
            <w:spacing w:val="-3"/>
            <w:sz w:val="24"/>
          </w:rPr>
          <w:t> </w:t>
        </w:r>
        <w:r>
          <w:rPr>
            <w:b/>
            <w:sz w:val="24"/>
          </w:rPr>
          <w:t>in</w:t>
        </w:r>
        <w:r>
          <w:rPr>
            <w:b/>
            <w:spacing w:val="-4"/>
            <w:sz w:val="24"/>
          </w:rPr>
          <w:t> </w:t>
        </w:r>
        <w:r>
          <w:rPr>
            <w:b/>
            <w:sz w:val="24"/>
          </w:rPr>
          <w:t>infant</w:t>
        </w:r>
        <w:r>
          <w:rPr>
            <w:b/>
            <w:spacing w:val="-2"/>
            <w:sz w:val="24"/>
          </w:rPr>
          <w:t> </w:t>
        </w:r>
        <w:r>
          <w:rPr>
            <w:b/>
            <w:sz w:val="24"/>
          </w:rPr>
          <w:t>formula</w:t>
        </w:r>
        <w:r>
          <w:rPr>
            <w:b/>
            <w:spacing w:val="-2"/>
            <w:sz w:val="24"/>
          </w:rPr>
          <w:t> </w:t>
        </w:r>
        <w:r>
          <w:rPr>
            <w:b/>
            <w:sz w:val="24"/>
          </w:rPr>
          <w:t>sector's </w:t>
        </w:r>
        <w:r>
          <w:rPr>
            <w:b/>
            <w:spacing w:val="-2"/>
            <w:sz w:val="24"/>
          </w:rPr>
          <w:t>market</w:t>
        </w:r>
        <w:r>
          <w:rPr>
            <w:b/>
            <w:sz w:val="24"/>
          </w:rPr>
          <w:tab/>
        </w:r>
        <w:r>
          <w:rPr>
            <w:b/>
            <w:spacing w:val="-5"/>
            <w:sz w:val="24"/>
          </w:rPr>
          <w:t>19</w:t>
        </w:r>
      </w:hyperlink>
    </w:p>
    <w:p>
      <w:pPr>
        <w:tabs>
          <w:tab w:pos="9676" w:val="left" w:leader="dot"/>
        </w:tabs>
        <w:spacing w:before="140"/>
        <w:ind w:left="850" w:right="0" w:firstLine="0"/>
        <w:jc w:val="left"/>
        <w:rPr>
          <w:b/>
          <w:sz w:val="24"/>
        </w:rPr>
      </w:pPr>
      <w:hyperlink w:history="true" w:anchor="_bookmark2">
        <w:r>
          <w:rPr>
            <w:b/>
            <w:sz w:val="24"/>
          </w:rPr>
          <w:t>Figure</w:t>
        </w:r>
        <w:r>
          <w:rPr>
            <w:b/>
            <w:spacing w:val="-3"/>
            <w:sz w:val="24"/>
          </w:rPr>
          <w:t> </w:t>
        </w:r>
        <w:r>
          <w:rPr>
            <w:b/>
            <w:sz w:val="24"/>
          </w:rPr>
          <w:t>3:</w:t>
        </w:r>
        <w:r>
          <w:rPr>
            <w:b/>
            <w:spacing w:val="-4"/>
            <w:sz w:val="24"/>
          </w:rPr>
          <w:t> </w:t>
        </w:r>
        <w:r>
          <w:rPr>
            <w:b/>
            <w:sz w:val="24"/>
          </w:rPr>
          <w:t>Danone</w:t>
        </w:r>
        <w:r>
          <w:rPr>
            <w:b/>
            <w:spacing w:val="-2"/>
            <w:sz w:val="24"/>
          </w:rPr>
          <w:t> Products</w:t>
        </w:r>
        <w:r>
          <w:rPr>
            <w:b/>
            <w:sz w:val="24"/>
          </w:rPr>
          <w:tab/>
        </w:r>
        <w:r>
          <w:rPr>
            <w:b/>
            <w:spacing w:val="-5"/>
            <w:sz w:val="24"/>
          </w:rPr>
          <w:t>20</w:t>
        </w:r>
      </w:hyperlink>
    </w:p>
    <w:p>
      <w:pPr>
        <w:tabs>
          <w:tab w:pos="9676" w:val="left" w:leader="dot"/>
        </w:tabs>
        <w:spacing w:before="137"/>
        <w:ind w:left="850" w:right="0" w:firstLine="0"/>
        <w:jc w:val="left"/>
        <w:rPr>
          <w:b/>
          <w:sz w:val="24"/>
        </w:rPr>
      </w:pPr>
      <w:hyperlink w:history="true" w:anchor="_bookmark3">
        <w:r>
          <w:rPr>
            <w:b/>
            <w:sz w:val="24"/>
          </w:rPr>
          <w:t>Figure 4:</w:t>
        </w:r>
        <w:r>
          <w:rPr>
            <w:b/>
            <w:spacing w:val="-1"/>
            <w:sz w:val="24"/>
          </w:rPr>
          <w:t> </w:t>
        </w:r>
        <w:r>
          <w:rPr>
            <w:b/>
            <w:sz w:val="24"/>
          </w:rPr>
          <w:t>Nestle</w:t>
        </w:r>
        <w:r>
          <w:rPr>
            <w:b/>
            <w:spacing w:val="-3"/>
            <w:sz w:val="24"/>
          </w:rPr>
          <w:t> </w:t>
        </w:r>
        <w:r>
          <w:rPr>
            <w:b/>
            <w:spacing w:val="-2"/>
            <w:sz w:val="24"/>
          </w:rPr>
          <w:t>Product</w:t>
        </w:r>
        <w:r>
          <w:rPr>
            <w:b/>
            <w:sz w:val="24"/>
          </w:rPr>
          <w:tab/>
        </w:r>
        <w:r>
          <w:rPr>
            <w:b/>
            <w:spacing w:val="-5"/>
            <w:sz w:val="24"/>
          </w:rPr>
          <w:t>21</w:t>
        </w:r>
      </w:hyperlink>
    </w:p>
    <w:p>
      <w:pPr>
        <w:tabs>
          <w:tab w:pos="9676" w:val="left" w:leader="dot"/>
        </w:tabs>
        <w:spacing w:before="140"/>
        <w:ind w:left="850" w:right="0" w:firstLine="0"/>
        <w:jc w:val="left"/>
        <w:rPr>
          <w:b/>
          <w:sz w:val="24"/>
        </w:rPr>
      </w:pPr>
      <w:hyperlink w:history="true" w:anchor="_bookmark4">
        <w:r>
          <w:rPr>
            <w:b/>
            <w:sz w:val="24"/>
          </w:rPr>
          <w:t>Figure</w:t>
        </w:r>
        <w:r>
          <w:rPr>
            <w:b/>
            <w:spacing w:val="-1"/>
            <w:sz w:val="24"/>
          </w:rPr>
          <w:t> </w:t>
        </w:r>
        <w:r>
          <w:rPr>
            <w:b/>
            <w:sz w:val="24"/>
          </w:rPr>
          <w:t>5:</w:t>
        </w:r>
        <w:r>
          <w:rPr>
            <w:b/>
            <w:spacing w:val="-1"/>
            <w:sz w:val="24"/>
          </w:rPr>
          <w:t> </w:t>
        </w:r>
        <w:r>
          <w:rPr>
            <w:b/>
            <w:sz w:val="24"/>
          </w:rPr>
          <w:t>Lactalis</w:t>
        </w:r>
        <w:r>
          <w:rPr>
            <w:b/>
            <w:spacing w:val="-2"/>
            <w:sz w:val="24"/>
          </w:rPr>
          <w:t> Product</w:t>
        </w:r>
        <w:r>
          <w:rPr>
            <w:b/>
            <w:sz w:val="24"/>
          </w:rPr>
          <w:tab/>
        </w:r>
        <w:r>
          <w:rPr>
            <w:b/>
            <w:spacing w:val="-7"/>
            <w:sz w:val="24"/>
          </w:rPr>
          <w:t>21</w:t>
        </w:r>
      </w:hyperlink>
    </w:p>
    <w:p>
      <w:pPr>
        <w:tabs>
          <w:tab w:pos="9676" w:val="left" w:leader="dot"/>
        </w:tabs>
        <w:spacing w:before="136"/>
        <w:ind w:left="850" w:right="0" w:firstLine="0"/>
        <w:jc w:val="left"/>
        <w:rPr>
          <w:b/>
          <w:sz w:val="24"/>
        </w:rPr>
      </w:pPr>
      <w:hyperlink w:history="true" w:anchor="_bookmark5">
        <w:r>
          <w:rPr>
            <w:b/>
            <w:sz w:val="24"/>
          </w:rPr>
          <w:t>Figure</w:t>
        </w:r>
        <w:r>
          <w:rPr>
            <w:b/>
            <w:spacing w:val="-3"/>
            <w:sz w:val="24"/>
          </w:rPr>
          <w:t> </w:t>
        </w:r>
        <w:r>
          <w:rPr>
            <w:b/>
            <w:sz w:val="24"/>
          </w:rPr>
          <w:t>6:</w:t>
        </w:r>
        <w:r>
          <w:rPr>
            <w:b/>
            <w:spacing w:val="-4"/>
            <w:sz w:val="24"/>
          </w:rPr>
          <w:t> </w:t>
        </w:r>
        <w:r>
          <w:rPr>
            <w:b/>
            <w:sz w:val="24"/>
          </w:rPr>
          <w:t>Abbott</w:t>
        </w:r>
        <w:r>
          <w:rPr>
            <w:b/>
            <w:spacing w:val="-3"/>
            <w:sz w:val="24"/>
          </w:rPr>
          <w:t> </w:t>
        </w:r>
        <w:r>
          <w:rPr>
            <w:b/>
            <w:spacing w:val="-2"/>
            <w:sz w:val="24"/>
          </w:rPr>
          <w:t>Products</w:t>
        </w:r>
        <w:r>
          <w:rPr>
            <w:b/>
            <w:sz w:val="24"/>
          </w:rPr>
          <w:tab/>
        </w:r>
        <w:r>
          <w:rPr>
            <w:b/>
            <w:spacing w:val="-5"/>
            <w:sz w:val="24"/>
          </w:rPr>
          <w:t>22</w:t>
        </w:r>
      </w:hyperlink>
    </w:p>
    <w:p>
      <w:pPr>
        <w:tabs>
          <w:tab w:pos="9676" w:val="left" w:leader="dot"/>
        </w:tabs>
        <w:spacing w:before="140"/>
        <w:ind w:left="850" w:right="0" w:firstLine="0"/>
        <w:jc w:val="left"/>
        <w:rPr>
          <w:b/>
          <w:sz w:val="24"/>
        </w:rPr>
      </w:pPr>
      <w:hyperlink w:history="true" w:anchor="_bookmark6">
        <w:r>
          <w:rPr>
            <w:b/>
            <w:sz w:val="24"/>
          </w:rPr>
          <w:t>Figure</w:t>
        </w:r>
        <w:r>
          <w:rPr>
            <w:b/>
            <w:spacing w:val="-1"/>
            <w:sz w:val="24"/>
          </w:rPr>
          <w:t> </w:t>
        </w:r>
        <w:r>
          <w:rPr>
            <w:b/>
            <w:sz w:val="24"/>
          </w:rPr>
          <w:t>7:</w:t>
        </w:r>
        <w:r>
          <w:rPr>
            <w:b/>
            <w:spacing w:val="-2"/>
            <w:sz w:val="24"/>
          </w:rPr>
          <w:t> </w:t>
        </w:r>
        <w:r>
          <w:rPr>
            <w:b/>
            <w:sz w:val="24"/>
          </w:rPr>
          <w:t>The</w:t>
        </w:r>
        <w:r>
          <w:rPr>
            <w:b/>
            <w:spacing w:val="-1"/>
            <w:sz w:val="24"/>
          </w:rPr>
          <w:t> </w:t>
        </w:r>
        <w:r>
          <w:rPr>
            <w:b/>
            <w:sz w:val="24"/>
          </w:rPr>
          <w:t>product</w:t>
        </w:r>
        <w:r>
          <w:rPr>
            <w:b/>
            <w:spacing w:val="-2"/>
            <w:sz w:val="24"/>
          </w:rPr>
          <w:t> </w:t>
        </w:r>
        <w:r>
          <w:rPr>
            <w:b/>
            <w:sz w:val="24"/>
          </w:rPr>
          <w:t>life </w:t>
        </w:r>
        <w:r>
          <w:rPr>
            <w:b/>
            <w:spacing w:val="-4"/>
            <w:sz w:val="24"/>
          </w:rPr>
          <w:t>cycle</w:t>
        </w:r>
        <w:r>
          <w:rPr>
            <w:b/>
            <w:sz w:val="24"/>
          </w:rPr>
          <w:tab/>
        </w:r>
        <w:r>
          <w:rPr>
            <w:b/>
            <w:spacing w:val="-5"/>
            <w:sz w:val="24"/>
          </w:rPr>
          <w:t>47</w:t>
        </w:r>
      </w:hyperlink>
    </w:p>
    <w:p>
      <w:pPr>
        <w:tabs>
          <w:tab w:pos="9676" w:val="left" w:leader="dot"/>
        </w:tabs>
        <w:spacing w:before="136"/>
        <w:ind w:left="850" w:right="0" w:firstLine="0"/>
        <w:jc w:val="left"/>
        <w:rPr>
          <w:b/>
          <w:sz w:val="24"/>
        </w:rPr>
      </w:pPr>
      <w:hyperlink w:history="true" w:anchor="_bookmark7">
        <w:r>
          <w:rPr>
            <w:b/>
            <w:sz w:val="24"/>
          </w:rPr>
          <w:t>Figure</w:t>
        </w:r>
        <w:r>
          <w:rPr>
            <w:b/>
            <w:spacing w:val="-5"/>
            <w:sz w:val="24"/>
          </w:rPr>
          <w:t> </w:t>
        </w:r>
        <w:r>
          <w:rPr>
            <w:b/>
            <w:sz w:val="24"/>
          </w:rPr>
          <w:t>8:</w:t>
        </w:r>
        <w:r>
          <w:rPr>
            <w:b/>
            <w:spacing w:val="-4"/>
            <w:sz w:val="24"/>
          </w:rPr>
          <w:t> </w:t>
        </w:r>
        <w:r>
          <w:rPr>
            <w:b/>
            <w:sz w:val="24"/>
          </w:rPr>
          <w:t>Use</w:t>
        </w:r>
        <w:r>
          <w:rPr>
            <w:b/>
            <w:spacing w:val="-3"/>
            <w:sz w:val="24"/>
          </w:rPr>
          <w:t> </w:t>
        </w:r>
        <w:r>
          <w:rPr>
            <w:b/>
            <w:sz w:val="24"/>
          </w:rPr>
          <w:t>of</w:t>
        </w:r>
        <w:r>
          <w:rPr>
            <w:b/>
            <w:spacing w:val="-1"/>
            <w:sz w:val="24"/>
          </w:rPr>
          <w:t> </w:t>
        </w:r>
        <w:r>
          <w:rPr>
            <w:b/>
            <w:sz w:val="24"/>
          </w:rPr>
          <w:t>milks</w:t>
        </w:r>
        <w:r>
          <w:rPr>
            <w:b/>
            <w:spacing w:val="-2"/>
            <w:sz w:val="24"/>
          </w:rPr>
          <w:t> </w:t>
        </w:r>
        <w:r>
          <w:rPr>
            <w:b/>
            <w:sz w:val="24"/>
          </w:rPr>
          <w:t>by</w:t>
        </w:r>
        <w:r>
          <w:rPr>
            <w:b/>
            <w:spacing w:val="-1"/>
            <w:sz w:val="24"/>
          </w:rPr>
          <w:t> </w:t>
        </w:r>
        <w:r>
          <w:rPr>
            <w:b/>
            <w:spacing w:val="-5"/>
            <w:sz w:val="24"/>
          </w:rPr>
          <w:t>age</w:t>
        </w:r>
        <w:r>
          <w:rPr>
            <w:b/>
            <w:sz w:val="24"/>
          </w:rPr>
          <w:tab/>
        </w:r>
        <w:r>
          <w:rPr>
            <w:b/>
            <w:spacing w:val="-7"/>
            <w:sz w:val="24"/>
          </w:rPr>
          <w:t>60</w:t>
        </w:r>
      </w:hyperlink>
    </w:p>
    <w:p>
      <w:pPr>
        <w:tabs>
          <w:tab w:pos="9676" w:val="left" w:leader="dot"/>
        </w:tabs>
        <w:spacing w:before="140"/>
        <w:ind w:left="850" w:right="0" w:firstLine="0"/>
        <w:jc w:val="left"/>
        <w:rPr>
          <w:b/>
          <w:sz w:val="24"/>
        </w:rPr>
      </w:pPr>
      <w:hyperlink w:history="true" w:anchor="_bookmark8">
        <w:r>
          <w:rPr>
            <w:b/>
            <w:sz w:val="24"/>
          </w:rPr>
          <w:t>Figure</w:t>
        </w:r>
        <w:r>
          <w:rPr>
            <w:b/>
            <w:spacing w:val="-3"/>
            <w:sz w:val="24"/>
          </w:rPr>
          <w:t> </w:t>
        </w:r>
        <w:r>
          <w:rPr>
            <w:b/>
            <w:sz w:val="24"/>
          </w:rPr>
          <w:t>9:</w:t>
        </w:r>
        <w:r>
          <w:rPr>
            <w:b/>
            <w:spacing w:val="-1"/>
            <w:sz w:val="24"/>
          </w:rPr>
          <w:t> </w:t>
        </w:r>
        <w:r>
          <w:rPr>
            <w:b/>
            <w:sz w:val="24"/>
          </w:rPr>
          <w:t>Iron-deficiency</w:t>
        </w:r>
        <w:r>
          <w:rPr>
            <w:b/>
            <w:spacing w:val="2"/>
            <w:sz w:val="24"/>
          </w:rPr>
          <w:t> </w:t>
        </w:r>
        <w:r>
          <w:rPr>
            <w:b/>
            <w:sz w:val="24"/>
          </w:rPr>
          <w:t>anemia</w:t>
        </w:r>
        <w:r>
          <w:rPr>
            <w:b/>
            <w:spacing w:val="-1"/>
            <w:sz w:val="24"/>
          </w:rPr>
          <w:t> </w:t>
        </w:r>
        <w:r>
          <w:rPr>
            <w:b/>
            <w:sz w:val="24"/>
          </w:rPr>
          <w:t>in</w:t>
        </w:r>
        <w:r>
          <w:rPr>
            <w:b/>
            <w:spacing w:val="-3"/>
            <w:sz w:val="24"/>
          </w:rPr>
          <w:t> </w:t>
        </w:r>
        <w:r>
          <w:rPr>
            <w:b/>
            <w:sz w:val="24"/>
          </w:rPr>
          <w:t>children</w:t>
        </w:r>
        <w:r>
          <w:rPr>
            <w:b/>
            <w:spacing w:val="-3"/>
            <w:sz w:val="24"/>
          </w:rPr>
          <w:t> </w:t>
        </w:r>
        <w:r>
          <w:rPr>
            <w:b/>
            <w:sz w:val="24"/>
          </w:rPr>
          <w:t>aged</w:t>
        </w:r>
        <w:r>
          <w:rPr>
            <w:b/>
            <w:spacing w:val="-6"/>
            <w:sz w:val="24"/>
          </w:rPr>
          <w:t> </w:t>
        </w:r>
        <w:r>
          <w:rPr>
            <w:b/>
            <w:sz w:val="24"/>
          </w:rPr>
          <w:t>06</w:t>
        </w:r>
        <w:r>
          <w:rPr>
            <w:b/>
            <w:spacing w:val="-1"/>
            <w:sz w:val="24"/>
          </w:rPr>
          <w:t> </w:t>
        </w:r>
        <w:r>
          <w:rPr>
            <w:b/>
            <w:sz w:val="24"/>
          </w:rPr>
          <w:t>to</w:t>
        </w:r>
        <w:r>
          <w:rPr>
            <w:b/>
            <w:spacing w:val="-6"/>
            <w:sz w:val="24"/>
          </w:rPr>
          <w:t> </w:t>
        </w:r>
        <w:r>
          <w:rPr>
            <w:b/>
            <w:sz w:val="24"/>
          </w:rPr>
          <w:t>59</w:t>
        </w:r>
        <w:r>
          <w:rPr>
            <w:b/>
            <w:spacing w:val="2"/>
            <w:sz w:val="24"/>
          </w:rPr>
          <w:t> </w:t>
        </w:r>
        <w:r>
          <w:rPr>
            <w:b/>
            <w:spacing w:val="-2"/>
            <w:sz w:val="24"/>
          </w:rPr>
          <w:t>months</w:t>
        </w:r>
        <w:r>
          <w:rPr>
            <w:b/>
            <w:sz w:val="24"/>
          </w:rPr>
          <w:tab/>
        </w:r>
        <w:r>
          <w:rPr>
            <w:b/>
            <w:spacing w:val="-5"/>
            <w:sz w:val="24"/>
          </w:rPr>
          <w:t>63</w:t>
        </w:r>
      </w:hyperlink>
    </w:p>
    <w:p>
      <w:pPr>
        <w:tabs>
          <w:tab w:pos="9676" w:val="left" w:leader="dot"/>
        </w:tabs>
        <w:spacing w:before="136"/>
        <w:ind w:left="850" w:right="0" w:firstLine="0"/>
        <w:jc w:val="left"/>
        <w:rPr>
          <w:b/>
          <w:sz w:val="24"/>
        </w:rPr>
      </w:pPr>
      <w:hyperlink w:history="true" w:anchor="_bookmark9">
        <w:r>
          <w:rPr>
            <w:b/>
            <w:sz w:val="24"/>
          </w:rPr>
          <w:t>Figure</w:t>
        </w:r>
        <w:r>
          <w:rPr>
            <w:b/>
            <w:spacing w:val="-1"/>
            <w:sz w:val="24"/>
          </w:rPr>
          <w:t> </w:t>
        </w:r>
        <w:r>
          <w:rPr>
            <w:b/>
            <w:sz w:val="24"/>
          </w:rPr>
          <w:t>10:</w:t>
        </w:r>
        <w:r>
          <w:rPr>
            <w:b/>
            <w:spacing w:val="-2"/>
            <w:sz w:val="24"/>
          </w:rPr>
          <w:t> </w:t>
        </w:r>
        <w:r>
          <w:rPr>
            <w:b/>
            <w:sz w:val="24"/>
          </w:rPr>
          <w:t>Nursie 3</w:t>
        </w:r>
        <w:r>
          <w:rPr>
            <w:b/>
            <w:spacing w:val="-2"/>
            <w:sz w:val="24"/>
          </w:rPr>
          <w:t> </w:t>
        </w:r>
        <w:r>
          <w:rPr>
            <w:b/>
            <w:sz w:val="24"/>
          </w:rPr>
          <w:t>carton</w:t>
        </w:r>
        <w:r>
          <w:rPr>
            <w:b/>
            <w:spacing w:val="-3"/>
            <w:sz w:val="24"/>
          </w:rPr>
          <w:t> </w:t>
        </w:r>
        <w:r>
          <w:rPr>
            <w:b/>
            <w:sz w:val="24"/>
          </w:rPr>
          <w:t>size </w:t>
        </w:r>
        <w:r>
          <w:rPr>
            <w:b/>
            <w:spacing w:val="-4"/>
            <w:sz w:val="24"/>
          </w:rPr>
          <w:t>700g</w:t>
        </w:r>
        <w:r>
          <w:rPr>
            <w:b/>
            <w:sz w:val="24"/>
          </w:rPr>
          <w:tab/>
        </w:r>
        <w:r>
          <w:rPr>
            <w:b/>
            <w:spacing w:val="-5"/>
            <w:sz w:val="24"/>
          </w:rPr>
          <w:t>64</w:t>
        </w:r>
      </w:hyperlink>
    </w:p>
    <w:p>
      <w:pPr>
        <w:tabs>
          <w:tab w:pos="9676" w:val="left" w:leader="dot"/>
        </w:tabs>
        <w:spacing w:before="140"/>
        <w:ind w:left="850" w:right="0" w:firstLine="0"/>
        <w:jc w:val="left"/>
        <w:rPr>
          <w:b/>
          <w:sz w:val="24"/>
        </w:rPr>
      </w:pPr>
      <w:hyperlink w:history="true" w:anchor="_bookmark10">
        <w:r>
          <w:rPr>
            <w:b/>
            <w:sz w:val="24"/>
          </w:rPr>
          <w:t>Figure</w:t>
        </w:r>
        <w:r>
          <w:rPr>
            <w:b/>
            <w:spacing w:val="-5"/>
            <w:sz w:val="24"/>
          </w:rPr>
          <w:t> </w:t>
        </w:r>
        <w:r>
          <w:rPr>
            <w:b/>
            <w:sz w:val="24"/>
          </w:rPr>
          <w:t>11:</w:t>
        </w:r>
        <w:r>
          <w:rPr>
            <w:b/>
            <w:spacing w:val="-5"/>
            <w:sz w:val="24"/>
          </w:rPr>
          <w:t> </w:t>
        </w:r>
        <w:r>
          <w:rPr>
            <w:b/>
            <w:sz w:val="24"/>
          </w:rPr>
          <w:t>Distribution</w:t>
        </w:r>
        <w:r>
          <w:rPr>
            <w:b/>
            <w:spacing w:val="-3"/>
            <w:sz w:val="24"/>
          </w:rPr>
          <w:t> </w:t>
        </w:r>
        <w:r>
          <w:rPr>
            <w:b/>
            <w:sz w:val="24"/>
          </w:rPr>
          <w:t>of</w:t>
        </w:r>
        <w:r>
          <w:rPr>
            <w:b/>
            <w:spacing w:val="-2"/>
            <w:sz w:val="24"/>
          </w:rPr>
          <w:t> </w:t>
        </w:r>
        <w:r>
          <w:rPr>
            <w:b/>
            <w:sz w:val="24"/>
          </w:rPr>
          <w:t>digestive </w:t>
        </w:r>
        <w:r>
          <w:rPr>
            <w:b/>
            <w:spacing w:val="-2"/>
            <w:sz w:val="24"/>
          </w:rPr>
          <w:t>disorders</w:t>
        </w:r>
        <w:r>
          <w:rPr>
            <w:b/>
            <w:sz w:val="24"/>
          </w:rPr>
          <w:tab/>
        </w:r>
        <w:r>
          <w:rPr>
            <w:b/>
            <w:spacing w:val="-5"/>
            <w:sz w:val="24"/>
          </w:rPr>
          <w:t>64</w:t>
        </w:r>
      </w:hyperlink>
    </w:p>
    <w:p>
      <w:pPr>
        <w:tabs>
          <w:tab w:pos="9676" w:val="left" w:leader="dot"/>
        </w:tabs>
        <w:spacing w:before="137"/>
        <w:ind w:left="850" w:right="0" w:firstLine="0"/>
        <w:jc w:val="left"/>
        <w:rPr>
          <w:b/>
          <w:sz w:val="24"/>
        </w:rPr>
      </w:pPr>
      <w:hyperlink w:history="true" w:anchor="_bookmark11">
        <w:r>
          <w:rPr>
            <w:b/>
            <w:sz w:val="24"/>
          </w:rPr>
          <w:t>Figure</w:t>
        </w:r>
        <w:r>
          <w:rPr>
            <w:b/>
            <w:spacing w:val="-5"/>
            <w:sz w:val="24"/>
          </w:rPr>
          <w:t> </w:t>
        </w:r>
        <w:r>
          <w:rPr>
            <w:b/>
            <w:sz w:val="24"/>
          </w:rPr>
          <w:t>12:</w:t>
        </w:r>
        <w:r>
          <w:rPr>
            <w:b/>
            <w:spacing w:val="-5"/>
            <w:sz w:val="24"/>
          </w:rPr>
          <w:t> </w:t>
        </w:r>
        <w:r>
          <w:rPr>
            <w:b/>
            <w:sz w:val="24"/>
          </w:rPr>
          <w:t>Distribution</w:t>
        </w:r>
        <w:r>
          <w:rPr>
            <w:b/>
            <w:spacing w:val="-3"/>
            <w:sz w:val="24"/>
          </w:rPr>
          <w:t> </w:t>
        </w:r>
        <w:r>
          <w:rPr>
            <w:b/>
            <w:sz w:val="24"/>
          </w:rPr>
          <w:t>of</w:t>
        </w:r>
        <w:r>
          <w:rPr>
            <w:b/>
            <w:spacing w:val="-2"/>
            <w:sz w:val="24"/>
          </w:rPr>
          <w:t> </w:t>
        </w:r>
        <w:r>
          <w:rPr>
            <w:b/>
            <w:sz w:val="24"/>
          </w:rPr>
          <w:t>digestive </w:t>
        </w:r>
        <w:r>
          <w:rPr>
            <w:b/>
            <w:spacing w:val="-2"/>
            <w:sz w:val="24"/>
          </w:rPr>
          <w:t>disorders</w:t>
        </w:r>
        <w:r>
          <w:rPr>
            <w:b/>
            <w:sz w:val="24"/>
          </w:rPr>
          <w:tab/>
        </w:r>
        <w:r>
          <w:rPr>
            <w:b/>
            <w:spacing w:val="-5"/>
            <w:sz w:val="24"/>
          </w:rPr>
          <w:t>65</w:t>
        </w:r>
      </w:hyperlink>
    </w:p>
    <w:p>
      <w:pPr>
        <w:tabs>
          <w:tab w:pos="9676" w:val="left" w:leader="dot"/>
        </w:tabs>
        <w:spacing w:before="140"/>
        <w:ind w:left="850" w:right="0" w:firstLine="0"/>
        <w:jc w:val="left"/>
        <w:rPr>
          <w:b/>
          <w:sz w:val="24"/>
        </w:rPr>
      </w:pPr>
      <w:hyperlink w:history="true" w:anchor="_bookmark12">
        <w:r>
          <w:rPr>
            <w:b/>
            <w:sz w:val="24"/>
          </w:rPr>
          <w:t>Figure</w:t>
        </w:r>
        <w:r>
          <w:rPr>
            <w:b/>
            <w:spacing w:val="-3"/>
            <w:sz w:val="24"/>
          </w:rPr>
          <w:t> </w:t>
        </w:r>
        <w:r>
          <w:rPr>
            <w:b/>
            <w:sz w:val="24"/>
          </w:rPr>
          <w:t>13:</w:t>
        </w:r>
        <w:r>
          <w:rPr>
            <w:b/>
            <w:spacing w:val="-4"/>
            <w:sz w:val="24"/>
          </w:rPr>
          <w:t> </w:t>
        </w:r>
        <w:r>
          <w:rPr>
            <w:b/>
            <w:sz w:val="24"/>
          </w:rPr>
          <w:t>Nursie</w:t>
        </w:r>
        <w:r>
          <w:rPr>
            <w:b/>
            <w:spacing w:val="-3"/>
            <w:sz w:val="24"/>
          </w:rPr>
          <w:t> </w:t>
        </w:r>
        <w:r>
          <w:rPr>
            <w:b/>
            <w:sz w:val="24"/>
          </w:rPr>
          <w:t>Confort</w:t>
        </w:r>
        <w:r>
          <w:rPr>
            <w:b/>
            <w:spacing w:val="-3"/>
            <w:sz w:val="24"/>
          </w:rPr>
          <w:t> </w:t>
        </w:r>
        <w:r>
          <w:rPr>
            <w:b/>
            <w:spacing w:val="-10"/>
            <w:sz w:val="24"/>
          </w:rPr>
          <w:t>1</w:t>
        </w:r>
        <w:r>
          <w:rPr>
            <w:b/>
            <w:sz w:val="24"/>
          </w:rPr>
          <w:tab/>
        </w:r>
        <w:r>
          <w:rPr>
            <w:b/>
            <w:spacing w:val="-5"/>
            <w:sz w:val="24"/>
          </w:rPr>
          <w:t>66</w:t>
        </w:r>
      </w:hyperlink>
    </w:p>
    <w:p>
      <w:pPr>
        <w:tabs>
          <w:tab w:pos="9676" w:val="left" w:leader="dot"/>
        </w:tabs>
        <w:spacing w:before="135"/>
        <w:ind w:left="850" w:right="0" w:firstLine="0"/>
        <w:jc w:val="left"/>
        <w:rPr>
          <w:b/>
          <w:sz w:val="24"/>
        </w:rPr>
      </w:pPr>
      <w:hyperlink w:history="true" w:anchor="_bookmark16">
        <w:r>
          <w:rPr>
            <w:b/>
            <w:sz w:val="24"/>
          </w:rPr>
          <w:t>Figure</w:t>
        </w:r>
        <w:r>
          <w:rPr>
            <w:b/>
            <w:spacing w:val="-4"/>
            <w:sz w:val="24"/>
          </w:rPr>
          <w:t> </w:t>
        </w:r>
        <w:r>
          <w:rPr>
            <w:b/>
            <w:sz w:val="24"/>
          </w:rPr>
          <w:t>14:</w:t>
        </w:r>
        <w:r>
          <w:rPr>
            <w:b/>
            <w:spacing w:val="-5"/>
            <w:sz w:val="24"/>
          </w:rPr>
          <w:t> </w:t>
        </w:r>
        <w:r>
          <w:rPr>
            <w:b/>
            <w:sz w:val="24"/>
          </w:rPr>
          <w:t>Distribution</w:t>
        </w:r>
        <w:r>
          <w:rPr>
            <w:b/>
            <w:spacing w:val="-3"/>
            <w:sz w:val="24"/>
          </w:rPr>
          <w:t> </w:t>
        </w:r>
        <w:r>
          <w:rPr>
            <w:b/>
            <w:sz w:val="24"/>
          </w:rPr>
          <w:t>of</w:t>
        </w:r>
        <w:r>
          <w:rPr>
            <w:b/>
            <w:spacing w:val="-5"/>
            <w:sz w:val="24"/>
          </w:rPr>
          <w:t> </w:t>
        </w:r>
        <w:r>
          <w:rPr>
            <w:b/>
            <w:sz w:val="24"/>
          </w:rPr>
          <w:t>respondents</w:t>
        </w:r>
        <w:r>
          <w:rPr>
            <w:b/>
            <w:spacing w:val="-3"/>
            <w:sz w:val="24"/>
          </w:rPr>
          <w:t> </w:t>
        </w:r>
        <w:r>
          <w:rPr>
            <w:b/>
            <w:sz w:val="24"/>
          </w:rPr>
          <w:t>by</w:t>
        </w:r>
        <w:r>
          <w:rPr>
            <w:b/>
            <w:spacing w:val="-1"/>
            <w:sz w:val="24"/>
          </w:rPr>
          <w:t> </w:t>
        </w:r>
        <w:r>
          <w:rPr>
            <w:b/>
            <w:spacing w:val="-2"/>
            <w:sz w:val="24"/>
          </w:rPr>
          <w:t>gender</w:t>
        </w:r>
        <w:r>
          <w:rPr>
            <w:b/>
            <w:sz w:val="24"/>
          </w:rPr>
          <w:tab/>
        </w:r>
        <w:r>
          <w:rPr>
            <w:b/>
            <w:spacing w:val="-7"/>
            <w:sz w:val="24"/>
          </w:rPr>
          <w:t>72</w:t>
        </w:r>
      </w:hyperlink>
    </w:p>
    <w:p>
      <w:pPr>
        <w:tabs>
          <w:tab w:pos="9676" w:val="left" w:leader="dot"/>
        </w:tabs>
        <w:spacing w:before="141"/>
        <w:ind w:left="850" w:right="0" w:firstLine="0"/>
        <w:jc w:val="left"/>
        <w:rPr>
          <w:b/>
          <w:sz w:val="24"/>
        </w:rPr>
      </w:pPr>
      <w:hyperlink w:history="true" w:anchor="_bookmark19">
        <w:r>
          <w:rPr>
            <w:b/>
            <w:sz w:val="24"/>
          </w:rPr>
          <w:t>Figure 15:</w:t>
        </w:r>
        <w:r>
          <w:rPr>
            <w:b/>
            <w:spacing w:val="-1"/>
            <w:sz w:val="24"/>
          </w:rPr>
          <w:t> </w:t>
        </w:r>
        <w:r>
          <w:rPr>
            <w:b/>
            <w:sz w:val="24"/>
          </w:rPr>
          <w:t>Age</w:t>
        </w:r>
        <w:r>
          <w:rPr>
            <w:b/>
            <w:spacing w:val="1"/>
            <w:sz w:val="24"/>
          </w:rPr>
          <w:t> </w:t>
        </w:r>
        <w:r>
          <w:rPr>
            <w:b/>
            <w:spacing w:val="-2"/>
            <w:sz w:val="24"/>
          </w:rPr>
          <w:t>distribution</w:t>
        </w:r>
        <w:r>
          <w:rPr>
            <w:b/>
            <w:sz w:val="24"/>
          </w:rPr>
          <w:tab/>
        </w:r>
        <w:r>
          <w:rPr>
            <w:b/>
            <w:spacing w:val="-5"/>
            <w:sz w:val="24"/>
          </w:rPr>
          <w:t>73</w:t>
        </w:r>
      </w:hyperlink>
    </w:p>
    <w:p>
      <w:pPr>
        <w:tabs>
          <w:tab w:pos="9676" w:val="left" w:leader="dot"/>
        </w:tabs>
        <w:spacing w:before="136"/>
        <w:ind w:left="850" w:right="0" w:firstLine="0"/>
        <w:jc w:val="left"/>
        <w:rPr>
          <w:b/>
          <w:sz w:val="24"/>
        </w:rPr>
      </w:pPr>
      <w:hyperlink w:history="true" w:anchor="_bookmark22">
        <w:r>
          <w:rPr>
            <w:b/>
            <w:sz w:val="24"/>
          </w:rPr>
          <w:t>Figure</w:t>
        </w:r>
        <w:r>
          <w:rPr>
            <w:b/>
            <w:spacing w:val="-3"/>
            <w:sz w:val="24"/>
          </w:rPr>
          <w:t> </w:t>
        </w:r>
        <w:r>
          <w:rPr>
            <w:b/>
            <w:sz w:val="24"/>
          </w:rPr>
          <w:t>16:</w:t>
        </w:r>
        <w:r>
          <w:rPr>
            <w:b/>
            <w:spacing w:val="-4"/>
            <w:sz w:val="24"/>
          </w:rPr>
          <w:t> </w:t>
        </w:r>
        <w:r>
          <w:rPr>
            <w:b/>
            <w:sz w:val="24"/>
          </w:rPr>
          <w:t>Distribution</w:t>
        </w:r>
        <w:r>
          <w:rPr>
            <w:b/>
            <w:spacing w:val="-2"/>
            <w:sz w:val="24"/>
          </w:rPr>
          <w:t> </w:t>
        </w:r>
        <w:r>
          <w:rPr>
            <w:b/>
            <w:sz w:val="24"/>
          </w:rPr>
          <w:t>by</w:t>
        </w:r>
        <w:r>
          <w:rPr>
            <w:b/>
            <w:spacing w:val="-2"/>
            <w:sz w:val="24"/>
          </w:rPr>
          <w:t> </w:t>
        </w:r>
        <w:r>
          <w:rPr>
            <w:b/>
            <w:sz w:val="24"/>
          </w:rPr>
          <w:t>level</w:t>
        </w:r>
        <w:r>
          <w:rPr>
            <w:b/>
            <w:spacing w:val="-4"/>
            <w:sz w:val="24"/>
          </w:rPr>
          <w:t> </w:t>
        </w:r>
        <w:r>
          <w:rPr>
            <w:b/>
            <w:sz w:val="24"/>
          </w:rPr>
          <w:t>of</w:t>
        </w:r>
        <w:r>
          <w:rPr>
            <w:b/>
            <w:spacing w:val="-3"/>
            <w:sz w:val="24"/>
          </w:rPr>
          <w:t> </w:t>
        </w:r>
        <w:r>
          <w:rPr>
            <w:b/>
            <w:spacing w:val="-2"/>
            <w:sz w:val="24"/>
          </w:rPr>
          <w:t>education</w:t>
        </w:r>
        <w:r>
          <w:rPr>
            <w:b/>
            <w:sz w:val="24"/>
          </w:rPr>
          <w:tab/>
        </w:r>
        <w:r>
          <w:rPr>
            <w:b/>
            <w:spacing w:val="-5"/>
            <w:sz w:val="24"/>
          </w:rPr>
          <w:t>74</w:t>
        </w:r>
      </w:hyperlink>
    </w:p>
    <w:p>
      <w:pPr>
        <w:tabs>
          <w:tab w:pos="9676" w:val="left" w:leader="dot"/>
        </w:tabs>
        <w:spacing w:before="140"/>
        <w:ind w:left="850" w:right="0" w:firstLine="0"/>
        <w:jc w:val="left"/>
        <w:rPr>
          <w:b/>
          <w:sz w:val="24"/>
        </w:rPr>
      </w:pPr>
      <w:hyperlink w:history="true" w:anchor="_bookmark24">
        <w:r>
          <w:rPr>
            <w:b/>
            <w:sz w:val="24"/>
          </w:rPr>
          <w:t>Figure</w:t>
        </w:r>
        <w:r>
          <w:rPr>
            <w:b/>
            <w:spacing w:val="-4"/>
            <w:sz w:val="24"/>
          </w:rPr>
          <w:t> </w:t>
        </w:r>
        <w:r>
          <w:rPr>
            <w:b/>
            <w:sz w:val="24"/>
          </w:rPr>
          <w:t>17:</w:t>
        </w:r>
        <w:r>
          <w:rPr>
            <w:b/>
            <w:spacing w:val="-4"/>
            <w:sz w:val="24"/>
          </w:rPr>
          <w:t> </w:t>
        </w:r>
        <w:r>
          <w:rPr>
            <w:b/>
            <w:sz w:val="24"/>
          </w:rPr>
          <w:t>Breakdown</w:t>
        </w:r>
        <w:r>
          <w:rPr>
            <w:b/>
            <w:spacing w:val="-7"/>
            <w:sz w:val="24"/>
          </w:rPr>
          <w:t> </w:t>
        </w:r>
        <w:r>
          <w:rPr>
            <w:b/>
            <w:sz w:val="24"/>
          </w:rPr>
          <w:t>by</w:t>
        </w:r>
        <w:r>
          <w:rPr>
            <w:b/>
            <w:spacing w:val="-1"/>
            <w:sz w:val="24"/>
          </w:rPr>
          <w:t> </w:t>
        </w:r>
        <w:r>
          <w:rPr>
            <w:b/>
            <w:sz w:val="24"/>
          </w:rPr>
          <w:t>socio-professional</w:t>
        </w:r>
        <w:r>
          <w:rPr>
            <w:b/>
            <w:spacing w:val="-4"/>
            <w:sz w:val="24"/>
          </w:rPr>
          <w:t> </w:t>
        </w:r>
        <w:r>
          <w:rPr>
            <w:b/>
            <w:spacing w:val="-2"/>
            <w:sz w:val="24"/>
          </w:rPr>
          <w:t>category</w:t>
        </w:r>
        <w:r>
          <w:rPr>
            <w:b/>
            <w:sz w:val="24"/>
          </w:rPr>
          <w:tab/>
        </w:r>
        <w:r>
          <w:rPr>
            <w:b/>
            <w:spacing w:val="-5"/>
            <w:sz w:val="24"/>
          </w:rPr>
          <w:t>74</w:t>
        </w:r>
      </w:hyperlink>
    </w:p>
    <w:p>
      <w:pPr>
        <w:tabs>
          <w:tab w:pos="9676" w:val="left" w:leader="dot"/>
        </w:tabs>
        <w:spacing w:before="136"/>
        <w:ind w:left="850" w:right="0" w:firstLine="0"/>
        <w:jc w:val="left"/>
        <w:rPr>
          <w:b/>
          <w:sz w:val="24"/>
        </w:rPr>
      </w:pPr>
      <w:hyperlink w:history="true" w:anchor="_bookmark26">
        <w:r>
          <w:rPr>
            <w:b/>
            <w:sz w:val="24"/>
          </w:rPr>
          <w:t>Figure</w:t>
        </w:r>
        <w:r>
          <w:rPr>
            <w:b/>
            <w:spacing w:val="-5"/>
            <w:sz w:val="24"/>
          </w:rPr>
          <w:t> </w:t>
        </w:r>
        <w:r>
          <w:rPr>
            <w:b/>
            <w:sz w:val="24"/>
          </w:rPr>
          <w:t>18:</w:t>
        </w:r>
        <w:r>
          <w:rPr>
            <w:b/>
            <w:spacing w:val="-4"/>
            <w:sz w:val="24"/>
          </w:rPr>
          <w:t> </w:t>
        </w:r>
        <w:r>
          <w:rPr>
            <w:b/>
            <w:sz w:val="24"/>
          </w:rPr>
          <w:t>Breakdown</w:t>
        </w:r>
        <w:r>
          <w:rPr>
            <w:b/>
            <w:spacing w:val="-7"/>
            <w:sz w:val="24"/>
          </w:rPr>
          <w:t> </w:t>
        </w:r>
        <w:r>
          <w:rPr>
            <w:b/>
            <w:sz w:val="24"/>
          </w:rPr>
          <w:t>by</w:t>
        </w:r>
        <w:r>
          <w:rPr>
            <w:b/>
            <w:spacing w:val="1"/>
            <w:sz w:val="24"/>
          </w:rPr>
          <w:t> </w:t>
        </w:r>
        <w:r>
          <w:rPr>
            <w:b/>
            <w:sz w:val="24"/>
          </w:rPr>
          <w:t>monthly</w:t>
        </w:r>
        <w:r>
          <w:rPr>
            <w:b/>
            <w:spacing w:val="-2"/>
            <w:sz w:val="24"/>
          </w:rPr>
          <w:t> </w:t>
        </w:r>
        <w:r>
          <w:rPr>
            <w:b/>
            <w:sz w:val="24"/>
          </w:rPr>
          <w:t>household</w:t>
        </w:r>
        <w:r>
          <w:rPr>
            <w:b/>
            <w:spacing w:val="-10"/>
            <w:sz w:val="24"/>
          </w:rPr>
          <w:t> </w:t>
        </w:r>
        <w:r>
          <w:rPr>
            <w:b/>
            <w:spacing w:val="-2"/>
            <w:sz w:val="24"/>
          </w:rPr>
          <w:t>income</w:t>
        </w:r>
        <w:r>
          <w:rPr>
            <w:b/>
            <w:sz w:val="24"/>
          </w:rPr>
          <w:tab/>
        </w:r>
        <w:r>
          <w:rPr>
            <w:b/>
            <w:spacing w:val="-5"/>
            <w:sz w:val="24"/>
          </w:rPr>
          <w:t>75</w:t>
        </w:r>
      </w:hyperlink>
    </w:p>
    <w:p>
      <w:pPr>
        <w:tabs>
          <w:tab w:pos="9676" w:val="left" w:leader="dot"/>
        </w:tabs>
        <w:spacing w:before="140"/>
        <w:ind w:left="850" w:right="0" w:firstLine="0"/>
        <w:jc w:val="left"/>
        <w:rPr>
          <w:b/>
          <w:sz w:val="24"/>
        </w:rPr>
      </w:pPr>
      <w:hyperlink w:history="true" w:anchor="_bookmark29">
        <w:r>
          <w:rPr>
            <w:b/>
            <w:sz w:val="24"/>
          </w:rPr>
          <w:t>Figure</w:t>
        </w:r>
        <w:r>
          <w:rPr>
            <w:b/>
            <w:spacing w:val="-3"/>
            <w:sz w:val="24"/>
          </w:rPr>
          <w:t> </w:t>
        </w:r>
        <w:r>
          <w:rPr>
            <w:b/>
            <w:sz w:val="24"/>
          </w:rPr>
          <w:t>19:</w:t>
        </w:r>
        <w:r>
          <w:rPr>
            <w:b/>
            <w:spacing w:val="-4"/>
            <w:sz w:val="24"/>
          </w:rPr>
          <w:t> </w:t>
        </w:r>
        <w:r>
          <w:rPr>
            <w:b/>
            <w:sz w:val="24"/>
          </w:rPr>
          <w:t>Breakdown</w:t>
        </w:r>
        <w:r>
          <w:rPr>
            <w:b/>
            <w:spacing w:val="-5"/>
            <w:sz w:val="24"/>
          </w:rPr>
          <w:t> </w:t>
        </w:r>
        <w:r>
          <w:rPr>
            <w:b/>
            <w:sz w:val="24"/>
          </w:rPr>
          <w:t>by</w:t>
        </w:r>
        <w:r>
          <w:rPr>
            <w:b/>
            <w:spacing w:val="-1"/>
            <w:sz w:val="24"/>
          </w:rPr>
          <w:t> </w:t>
        </w:r>
        <w:r>
          <w:rPr>
            <w:b/>
            <w:sz w:val="24"/>
          </w:rPr>
          <w:t>number</w:t>
        </w:r>
        <w:r>
          <w:rPr>
            <w:b/>
            <w:spacing w:val="-3"/>
            <w:sz w:val="24"/>
          </w:rPr>
          <w:t> </w:t>
        </w:r>
        <w:r>
          <w:rPr>
            <w:b/>
            <w:sz w:val="24"/>
          </w:rPr>
          <w:t>of</w:t>
        </w:r>
        <w:r>
          <w:rPr>
            <w:b/>
            <w:spacing w:val="-3"/>
            <w:sz w:val="24"/>
          </w:rPr>
          <w:t> </w:t>
        </w:r>
        <w:r>
          <w:rPr>
            <w:b/>
            <w:spacing w:val="-2"/>
            <w:sz w:val="24"/>
          </w:rPr>
          <w:t>children</w:t>
        </w:r>
        <w:r>
          <w:rPr>
            <w:b/>
            <w:sz w:val="24"/>
          </w:rPr>
          <w:tab/>
        </w:r>
        <w:r>
          <w:rPr>
            <w:b/>
            <w:spacing w:val="-5"/>
            <w:sz w:val="24"/>
          </w:rPr>
          <w:t>76</w:t>
        </w:r>
      </w:hyperlink>
    </w:p>
    <w:p>
      <w:pPr>
        <w:tabs>
          <w:tab w:pos="9676" w:val="left" w:leader="dot"/>
        </w:tabs>
        <w:spacing w:before="137"/>
        <w:ind w:left="850" w:right="0" w:firstLine="0"/>
        <w:jc w:val="left"/>
        <w:rPr>
          <w:b/>
          <w:sz w:val="24"/>
        </w:rPr>
      </w:pPr>
      <w:hyperlink w:history="true" w:anchor="_bookmark31">
        <w:r>
          <w:rPr>
            <w:b/>
            <w:sz w:val="24"/>
          </w:rPr>
          <w:t>Figure</w:t>
        </w:r>
        <w:r>
          <w:rPr>
            <w:b/>
            <w:spacing w:val="-3"/>
            <w:sz w:val="24"/>
          </w:rPr>
          <w:t> </w:t>
        </w:r>
        <w:r>
          <w:rPr>
            <w:b/>
            <w:sz w:val="24"/>
          </w:rPr>
          <w:t>20:</w:t>
        </w:r>
        <w:r>
          <w:rPr>
            <w:b/>
            <w:spacing w:val="-4"/>
            <w:sz w:val="24"/>
          </w:rPr>
          <w:t> </w:t>
        </w:r>
        <w:r>
          <w:rPr>
            <w:b/>
            <w:sz w:val="24"/>
          </w:rPr>
          <w:t>Distribution</w:t>
        </w:r>
        <w:r>
          <w:rPr>
            <w:b/>
            <w:spacing w:val="-2"/>
            <w:sz w:val="24"/>
          </w:rPr>
          <w:t> </w:t>
        </w:r>
        <w:r>
          <w:rPr>
            <w:b/>
            <w:sz w:val="24"/>
          </w:rPr>
          <w:t>by age</w:t>
        </w:r>
        <w:r>
          <w:rPr>
            <w:b/>
            <w:spacing w:val="-3"/>
            <w:sz w:val="24"/>
          </w:rPr>
          <w:t> </w:t>
        </w:r>
        <w:r>
          <w:rPr>
            <w:b/>
            <w:sz w:val="24"/>
          </w:rPr>
          <w:t>of</w:t>
        </w:r>
        <w:r>
          <w:rPr>
            <w:b/>
            <w:spacing w:val="-4"/>
            <w:sz w:val="24"/>
          </w:rPr>
          <w:t> </w:t>
        </w:r>
        <w:r>
          <w:rPr>
            <w:b/>
            <w:sz w:val="24"/>
          </w:rPr>
          <w:t>current</w:t>
        </w:r>
        <w:r>
          <w:rPr>
            <w:b/>
            <w:spacing w:val="-3"/>
            <w:sz w:val="24"/>
          </w:rPr>
          <w:t> </w:t>
        </w:r>
        <w:r>
          <w:rPr>
            <w:b/>
            <w:spacing w:val="-2"/>
            <w:sz w:val="24"/>
          </w:rPr>
          <w:t>child</w:t>
        </w:r>
        <w:r>
          <w:rPr>
            <w:b/>
            <w:sz w:val="24"/>
          </w:rPr>
          <w:tab/>
        </w:r>
        <w:r>
          <w:rPr>
            <w:b/>
            <w:spacing w:val="-5"/>
            <w:sz w:val="24"/>
          </w:rPr>
          <w:t>76</w:t>
        </w:r>
      </w:hyperlink>
    </w:p>
    <w:p>
      <w:pPr>
        <w:tabs>
          <w:tab w:pos="9676" w:val="left" w:leader="dot"/>
        </w:tabs>
        <w:spacing w:before="140"/>
        <w:ind w:left="850" w:right="0" w:firstLine="0"/>
        <w:jc w:val="left"/>
        <w:rPr>
          <w:b/>
          <w:sz w:val="24"/>
        </w:rPr>
      </w:pPr>
      <w:hyperlink w:history="true" w:anchor="_bookmark33">
        <w:r>
          <w:rPr>
            <w:b/>
            <w:sz w:val="24"/>
          </w:rPr>
          <w:t>Figure</w:t>
        </w:r>
        <w:r>
          <w:rPr>
            <w:b/>
            <w:spacing w:val="-3"/>
            <w:sz w:val="24"/>
          </w:rPr>
          <w:t> </w:t>
        </w:r>
        <w:r>
          <w:rPr>
            <w:b/>
            <w:sz w:val="24"/>
          </w:rPr>
          <w:t>21:</w:t>
        </w:r>
        <w:r>
          <w:rPr>
            <w:b/>
            <w:spacing w:val="-4"/>
            <w:sz w:val="24"/>
          </w:rPr>
          <w:t> </w:t>
        </w:r>
        <w:r>
          <w:rPr>
            <w:b/>
            <w:sz w:val="24"/>
          </w:rPr>
          <w:t>Breakdown</w:t>
        </w:r>
        <w:r>
          <w:rPr>
            <w:b/>
            <w:spacing w:val="-6"/>
            <w:sz w:val="24"/>
          </w:rPr>
          <w:t> </w:t>
        </w:r>
        <w:r>
          <w:rPr>
            <w:b/>
            <w:sz w:val="24"/>
          </w:rPr>
          <w:t>by</w:t>
        </w:r>
        <w:r>
          <w:rPr>
            <w:b/>
            <w:spacing w:val="-1"/>
            <w:sz w:val="24"/>
          </w:rPr>
          <w:t> </w:t>
        </w:r>
        <w:r>
          <w:rPr>
            <w:b/>
            <w:sz w:val="24"/>
          </w:rPr>
          <w:t>breastfeeding</w:t>
        </w:r>
        <w:r>
          <w:rPr>
            <w:b/>
            <w:spacing w:val="-1"/>
            <w:sz w:val="24"/>
          </w:rPr>
          <w:t> </w:t>
        </w:r>
        <w:r>
          <w:rPr>
            <w:b/>
            <w:spacing w:val="-2"/>
            <w:sz w:val="24"/>
          </w:rPr>
          <w:t>choice</w:t>
        </w:r>
        <w:r>
          <w:rPr>
            <w:b/>
            <w:sz w:val="24"/>
          </w:rPr>
          <w:tab/>
        </w:r>
        <w:r>
          <w:rPr>
            <w:b/>
            <w:spacing w:val="-5"/>
            <w:sz w:val="24"/>
          </w:rPr>
          <w:t>77</w:t>
        </w:r>
      </w:hyperlink>
    </w:p>
    <w:p>
      <w:pPr>
        <w:tabs>
          <w:tab w:pos="9676" w:val="left" w:leader="dot"/>
        </w:tabs>
        <w:spacing w:before="136"/>
        <w:ind w:left="850" w:right="0" w:firstLine="0"/>
        <w:jc w:val="left"/>
        <w:rPr>
          <w:b/>
          <w:sz w:val="24"/>
        </w:rPr>
      </w:pPr>
      <w:hyperlink w:history="true" w:anchor="_bookmark35">
        <w:r>
          <w:rPr>
            <w:b/>
            <w:sz w:val="24"/>
          </w:rPr>
          <w:t>Figure</w:t>
        </w:r>
        <w:r>
          <w:rPr>
            <w:b/>
            <w:spacing w:val="-3"/>
            <w:sz w:val="24"/>
          </w:rPr>
          <w:t> </w:t>
        </w:r>
        <w:r>
          <w:rPr>
            <w:b/>
            <w:sz w:val="24"/>
          </w:rPr>
          <w:t>22:</w:t>
        </w:r>
        <w:r>
          <w:rPr>
            <w:b/>
            <w:spacing w:val="-3"/>
            <w:sz w:val="24"/>
          </w:rPr>
          <w:t> </w:t>
        </w:r>
        <w:r>
          <w:rPr>
            <w:b/>
            <w:sz w:val="24"/>
          </w:rPr>
          <w:t>Breakdown</w:t>
        </w:r>
        <w:r>
          <w:rPr>
            <w:b/>
            <w:spacing w:val="-5"/>
            <w:sz w:val="24"/>
          </w:rPr>
          <w:t> </w:t>
        </w:r>
        <w:r>
          <w:rPr>
            <w:b/>
            <w:sz w:val="24"/>
          </w:rPr>
          <w:t>by infant</w:t>
        </w:r>
        <w:r>
          <w:rPr>
            <w:b/>
            <w:spacing w:val="-1"/>
            <w:sz w:val="24"/>
          </w:rPr>
          <w:t> </w:t>
        </w:r>
        <w:r>
          <w:rPr>
            <w:b/>
            <w:sz w:val="24"/>
          </w:rPr>
          <w:t>milk</w:t>
        </w:r>
        <w:r>
          <w:rPr>
            <w:b/>
            <w:spacing w:val="-8"/>
            <w:sz w:val="24"/>
          </w:rPr>
          <w:t> </w:t>
        </w:r>
        <w:r>
          <w:rPr>
            <w:b/>
            <w:spacing w:val="-2"/>
            <w:sz w:val="24"/>
          </w:rPr>
          <w:t>choice</w:t>
        </w:r>
        <w:r>
          <w:rPr>
            <w:b/>
            <w:sz w:val="24"/>
          </w:rPr>
          <w:tab/>
        </w:r>
        <w:r>
          <w:rPr>
            <w:b/>
            <w:spacing w:val="-5"/>
            <w:sz w:val="24"/>
          </w:rPr>
          <w:t>78</w:t>
        </w:r>
      </w:hyperlink>
    </w:p>
    <w:p>
      <w:pPr>
        <w:tabs>
          <w:tab w:pos="9676" w:val="left" w:leader="dot"/>
        </w:tabs>
        <w:spacing w:before="140"/>
        <w:ind w:left="850" w:right="0" w:firstLine="0"/>
        <w:jc w:val="left"/>
        <w:rPr>
          <w:b/>
          <w:sz w:val="24"/>
        </w:rPr>
      </w:pPr>
      <w:hyperlink w:history="true" w:anchor="_bookmark38">
        <w:r>
          <w:rPr>
            <w:b/>
            <w:sz w:val="24"/>
          </w:rPr>
          <w:t>Figure</w:t>
        </w:r>
        <w:r>
          <w:rPr>
            <w:b/>
            <w:spacing w:val="-6"/>
            <w:sz w:val="24"/>
          </w:rPr>
          <w:t> </w:t>
        </w:r>
        <w:r>
          <w:rPr>
            <w:b/>
            <w:sz w:val="24"/>
          </w:rPr>
          <w:t>23:</w:t>
        </w:r>
        <w:r>
          <w:rPr>
            <w:b/>
            <w:spacing w:val="-4"/>
            <w:sz w:val="24"/>
          </w:rPr>
          <w:t> </w:t>
        </w:r>
        <w:r>
          <w:rPr>
            <w:b/>
            <w:sz w:val="24"/>
          </w:rPr>
          <w:t>Distribution</w:t>
        </w:r>
        <w:r>
          <w:rPr>
            <w:b/>
            <w:spacing w:val="-2"/>
            <w:sz w:val="24"/>
          </w:rPr>
          <w:t> </w:t>
        </w:r>
        <w:r>
          <w:rPr>
            <w:b/>
            <w:sz w:val="24"/>
          </w:rPr>
          <w:t>by</w:t>
        </w:r>
        <w:r>
          <w:rPr>
            <w:b/>
            <w:spacing w:val="-1"/>
            <w:sz w:val="24"/>
          </w:rPr>
          <w:t> </w:t>
        </w:r>
        <w:r>
          <w:rPr>
            <w:b/>
            <w:sz w:val="24"/>
          </w:rPr>
          <w:t>type of</w:t>
        </w:r>
        <w:r>
          <w:rPr>
            <w:b/>
            <w:spacing w:val="-4"/>
            <w:sz w:val="24"/>
          </w:rPr>
          <w:t> </w:t>
        </w:r>
        <w:r>
          <w:rPr>
            <w:b/>
            <w:sz w:val="24"/>
          </w:rPr>
          <w:t>nutritional product</w:t>
        </w:r>
        <w:r>
          <w:rPr>
            <w:b/>
            <w:spacing w:val="-4"/>
            <w:sz w:val="24"/>
          </w:rPr>
          <w:t> </w:t>
        </w:r>
        <w:r>
          <w:rPr>
            <w:b/>
            <w:sz w:val="24"/>
          </w:rPr>
          <w:t>at</w:t>
        </w:r>
        <w:r>
          <w:rPr>
            <w:b/>
            <w:spacing w:val="-1"/>
            <w:sz w:val="24"/>
          </w:rPr>
          <w:t> </w:t>
        </w:r>
        <w:r>
          <w:rPr>
            <w:b/>
            <w:spacing w:val="-2"/>
            <w:sz w:val="24"/>
          </w:rPr>
          <w:t>diversification</w:t>
        </w:r>
        <w:r>
          <w:rPr>
            <w:b/>
            <w:sz w:val="24"/>
          </w:rPr>
          <w:tab/>
        </w:r>
        <w:r>
          <w:rPr>
            <w:b/>
            <w:spacing w:val="-5"/>
            <w:sz w:val="24"/>
          </w:rPr>
          <w:t>79</w:t>
        </w:r>
      </w:hyperlink>
    </w:p>
    <w:p>
      <w:pPr>
        <w:tabs>
          <w:tab w:pos="9676" w:val="left" w:leader="dot"/>
        </w:tabs>
        <w:spacing w:before="136"/>
        <w:ind w:left="850" w:right="0" w:firstLine="0"/>
        <w:jc w:val="left"/>
        <w:rPr>
          <w:b/>
          <w:sz w:val="24"/>
        </w:rPr>
      </w:pPr>
      <w:hyperlink w:history="true" w:anchor="_bookmark40">
        <w:r>
          <w:rPr>
            <w:b/>
            <w:sz w:val="24"/>
          </w:rPr>
          <w:t>Figure</w:t>
        </w:r>
        <w:r>
          <w:rPr>
            <w:b/>
            <w:spacing w:val="-3"/>
            <w:sz w:val="24"/>
          </w:rPr>
          <w:t> </w:t>
        </w:r>
        <w:r>
          <w:rPr>
            <w:b/>
            <w:sz w:val="24"/>
          </w:rPr>
          <w:t>24:</w:t>
        </w:r>
        <w:r>
          <w:rPr>
            <w:b/>
            <w:spacing w:val="-4"/>
            <w:sz w:val="24"/>
          </w:rPr>
          <w:t> </w:t>
        </w:r>
        <w:r>
          <w:rPr>
            <w:b/>
            <w:sz w:val="24"/>
          </w:rPr>
          <w:t>Breakdown</w:t>
        </w:r>
        <w:r>
          <w:rPr>
            <w:b/>
            <w:spacing w:val="-5"/>
            <w:sz w:val="24"/>
          </w:rPr>
          <w:t> </w:t>
        </w:r>
        <w:r>
          <w:rPr>
            <w:b/>
            <w:sz w:val="24"/>
          </w:rPr>
          <w:t>by</w:t>
        </w:r>
        <w:r>
          <w:rPr>
            <w:b/>
            <w:spacing w:val="-1"/>
            <w:sz w:val="24"/>
          </w:rPr>
          <w:t> </w:t>
        </w:r>
        <w:r>
          <w:rPr>
            <w:b/>
            <w:sz w:val="24"/>
          </w:rPr>
          <w:t>frequency of</w:t>
        </w:r>
        <w:r>
          <w:rPr>
            <w:b/>
            <w:spacing w:val="-1"/>
            <w:sz w:val="24"/>
          </w:rPr>
          <w:t> </w:t>
        </w:r>
        <w:r>
          <w:rPr>
            <w:b/>
            <w:sz w:val="24"/>
          </w:rPr>
          <w:t>purchase</w:t>
        </w:r>
        <w:r>
          <w:rPr>
            <w:b/>
            <w:spacing w:val="-3"/>
            <w:sz w:val="24"/>
          </w:rPr>
          <w:t> </w:t>
        </w:r>
        <w:r>
          <w:rPr>
            <w:b/>
            <w:sz w:val="24"/>
          </w:rPr>
          <w:t>of</w:t>
        </w:r>
        <w:r>
          <w:rPr>
            <w:b/>
            <w:spacing w:val="-3"/>
            <w:sz w:val="24"/>
          </w:rPr>
          <w:t> </w:t>
        </w:r>
        <w:r>
          <w:rPr>
            <w:b/>
            <w:sz w:val="24"/>
          </w:rPr>
          <w:t>infant</w:t>
        </w:r>
        <w:r>
          <w:rPr>
            <w:b/>
            <w:spacing w:val="-4"/>
            <w:sz w:val="24"/>
          </w:rPr>
          <w:t> </w:t>
        </w:r>
        <w:r>
          <w:rPr>
            <w:b/>
            <w:sz w:val="24"/>
          </w:rPr>
          <w:t>nutrition</w:t>
        </w:r>
        <w:r>
          <w:rPr>
            <w:b/>
            <w:spacing w:val="-1"/>
            <w:sz w:val="24"/>
          </w:rPr>
          <w:t> </w:t>
        </w:r>
        <w:r>
          <w:rPr>
            <w:b/>
            <w:spacing w:val="-2"/>
            <w:sz w:val="24"/>
          </w:rPr>
          <w:t>products</w:t>
        </w:r>
        <w:r>
          <w:rPr>
            <w:b/>
            <w:sz w:val="24"/>
          </w:rPr>
          <w:tab/>
        </w:r>
        <w:r>
          <w:rPr>
            <w:b/>
            <w:spacing w:val="-5"/>
            <w:sz w:val="24"/>
          </w:rPr>
          <w:t>79</w:t>
        </w:r>
      </w:hyperlink>
    </w:p>
    <w:p>
      <w:pPr>
        <w:tabs>
          <w:tab w:pos="9676" w:val="left" w:leader="dot"/>
        </w:tabs>
        <w:spacing w:before="140"/>
        <w:ind w:left="850" w:right="0" w:firstLine="0"/>
        <w:jc w:val="left"/>
        <w:rPr>
          <w:b/>
          <w:sz w:val="24"/>
        </w:rPr>
      </w:pPr>
      <w:hyperlink w:history="true" w:anchor="_bookmark42">
        <w:r>
          <w:rPr>
            <w:b/>
            <w:sz w:val="24"/>
          </w:rPr>
          <w:t>Figure</w:t>
        </w:r>
        <w:r>
          <w:rPr>
            <w:b/>
            <w:spacing w:val="-3"/>
            <w:sz w:val="24"/>
          </w:rPr>
          <w:t> </w:t>
        </w:r>
        <w:r>
          <w:rPr>
            <w:b/>
            <w:sz w:val="24"/>
          </w:rPr>
          <w:t>25:</w:t>
        </w:r>
        <w:r>
          <w:rPr>
            <w:b/>
            <w:spacing w:val="-4"/>
            <w:sz w:val="24"/>
          </w:rPr>
          <w:t> </w:t>
        </w:r>
        <w:r>
          <w:rPr>
            <w:b/>
            <w:sz w:val="24"/>
          </w:rPr>
          <w:t>Breakdown</w:t>
        </w:r>
        <w:r>
          <w:rPr>
            <w:b/>
            <w:spacing w:val="-5"/>
            <w:sz w:val="24"/>
          </w:rPr>
          <w:t> </w:t>
        </w:r>
        <w:r>
          <w:rPr>
            <w:b/>
            <w:sz w:val="24"/>
          </w:rPr>
          <w:t>by</w:t>
        </w:r>
        <w:r>
          <w:rPr>
            <w:b/>
            <w:spacing w:val="-1"/>
            <w:sz w:val="24"/>
          </w:rPr>
          <w:t> </w:t>
        </w:r>
        <w:r>
          <w:rPr>
            <w:b/>
            <w:sz w:val="24"/>
          </w:rPr>
          <w:t>brand</w:t>
        </w:r>
        <w:r>
          <w:rPr>
            <w:b/>
            <w:spacing w:val="-2"/>
            <w:sz w:val="24"/>
          </w:rPr>
          <w:t> </w:t>
        </w:r>
        <w:r>
          <w:rPr>
            <w:b/>
            <w:sz w:val="24"/>
          </w:rPr>
          <w:t>of baby</w:t>
        </w:r>
        <w:r>
          <w:rPr>
            <w:b/>
            <w:spacing w:val="-1"/>
            <w:sz w:val="24"/>
          </w:rPr>
          <w:t> </w:t>
        </w:r>
        <w:r>
          <w:rPr>
            <w:b/>
            <w:sz w:val="24"/>
          </w:rPr>
          <w:t>food</w:t>
        </w:r>
        <w:r>
          <w:rPr>
            <w:b/>
            <w:spacing w:val="-5"/>
            <w:sz w:val="24"/>
          </w:rPr>
          <w:t> </w:t>
        </w:r>
        <w:r>
          <w:rPr>
            <w:b/>
            <w:spacing w:val="-4"/>
            <w:sz w:val="24"/>
          </w:rPr>
          <w:t>used</w:t>
        </w:r>
        <w:r>
          <w:rPr>
            <w:b/>
            <w:sz w:val="24"/>
          </w:rPr>
          <w:tab/>
        </w:r>
        <w:r>
          <w:rPr>
            <w:b/>
            <w:spacing w:val="-5"/>
            <w:sz w:val="24"/>
          </w:rPr>
          <w:t>80</w:t>
        </w:r>
      </w:hyperlink>
    </w:p>
    <w:p>
      <w:pPr>
        <w:tabs>
          <w:tab w:pos="9676" w:val="left" w:leader="dot"/>
        </w:tabs>
        <w:spacing w:before="136"/>
        <w:ind w:left="850" w:right="0" w:firstLine="0"/>
        <w:jc w:val="left"/>
        <w:rPr>
          <w:b/>
          <w:sz w:val="24"/>
        </w:rPr>
      </w:pPr>
      <w:hyperlink w:history="true" w:anchor="_bookmark44">
        <w:r>
          <w:rPr>
            <w:b/>
            <w:sz w:val="24"/>
          </w:rPr>
          <w:t>Figure</w:t>
        </w:r>
        <w:r>
          <w:rPr>
            <w:b/>
            <w:spacing w:val="-3"/>
            <w:sz w:val="24"/>
          </w:rPr>
          <w:t> </w:t>
        </w:r>
        <w:r>
          <w:rPr>
            <w:b/>
            <w:sz w:val="24"/>
          </w:rPr>
          <w:t>26:</w:t>
        </w:r>
        <w:r>
          <w:rPr>
            <w:b/>
            <w:spacing w:val="-3"/>
            <w:sz w:val="24"/>
          </w:rPr>
          <w:t> </w:t>
        </w:r>
        <w:r>
          <w:rPr>
            <w:b/>
            <w:sz w:val="24"/>
          </w:rPr>
          <w:t>Breakdown</w:t>
        </w:r>
        <w:r>
          <w:rPr>
            <w:b/>
            <w:spacing w:val="-5"/>
            <w:sz w:val="24"/>
          </w:rPr>
          <w:t> </w:t>
        </w:r>
        <w:r>
          <w:rPr>
            <w:b/>
            <w:sz w:val="24"/>
          </w:rPr>
          <w:t>by type</w:t>
        </w:r>
        <w:r>
          <w:rPr>
            <w:b/>
            <w:spacing w:val="-3"/>
            <w:sz w:val="24"/>
          </w:rPr>
          <w:t> </w:t>
        </w:r>
        <w:r>
          <w:rPr>
            <w:b/>
            <w:sz w:val="24"/>
          </w:rPr>
          <w:t>of</w:t>
        </w:r>
        <w:r>
          <w:rPr>
            <w:b/>
            <w:spacing w:val="-3"/>
            <w:sz w:val="24"/>
          </w:rPr>
          <w:t> </w:t>
        </w:r>
        <w:r>
          <w:rPr>
            <w:b/>
            <w:sz w:val="24"/>
          </w:rPr>
          <w:t>infant</w:t>
        </w:r>
        <w:r>
          <w:rPr>
            <w:b/>
            <w:spacing w:val="3"/>
            <w:sz w:val="24"/>
          </w:rPr>
          <w:t> </w:t>
        </w:r>
        <w:r>
          <w:rPr>
            <w:b/>
            <w:sz w:val="24"/>
          </w:rPr>
          <w:t>milk</w:t>
        </w:r>
        <w:r>
          <w:rPr>
            <w:b/>
            <w:spacing w:val="-8"/>
            <w:sz w:val="24"/>
          </w:rPr>
          <w:t> </w:t>
        </w:r>
        <w:r>
          <w:rPr>
            <w:b/>
            <w:spacing w:val="-4"/>
            <w:sz w:val="24"/>
          </w:rPr>
          <w:t>used</w:t>
        </w:r>
        <w:r>
          <w:rPr>
            <w:b/>
            <w:sz w:val="24"/>
          </w:rPr>
          <w:tab/>
        </w:r>
        <w:r>
          <w:rPr>
            <w:b/>
            <w:spacing w:val="-5"/>
            <w:sz w:val="24"/>
          </w:rPr>
          <w:t>81</w:t>
        </w:r>
      </w:hyperlink>
    </w:p>
    <w:p>
      <w:pPr>
        <w:tabs>
          <w:tab w:pos="9676" w:val="left" w:leader="dot"/>
        </w:tabs>
        <w:spacing w:before="140"/>
        <w:ind w:left="850" w:right="0" w:firstLine="0"/>
        <w:jc w:val="left"/>
        <w:rPr>
          <w:b/>
          <w:sz w:val="24"/>
        </w:rPr>
      </w:pPr>
      <w:hyperlink w:history="true" w:anchor="_bookmark46">
        <w:r>
          <w:rPr>
            <w:b/>
            <w:sz w:val="24"/>
          </w:rPr>
          <w:t>Figure</w:t>
        </w:r>
        <w:r>
          <w:rPr>
            <w:b/>
            <w:spacing w:val="-5"/>
            <w:sz w:val="24"/>
          </w:rPr>
          <w:t> </w:t>
        </w:r>
        <w:r>
          <w:rPr>
            <w:b/>
            <w:sz w:val="24"/>
          </w:rPr>
          <w:t>27:</w:t>
        </w:r>
        <w:r>
          <w:rPr>
            <w:b/>
            <w:spacing w:val="-3"/>
            <w:sz w:val="24"/>
          </w:rPr>
          <w:t> </w:t>
        </w:r>
        <w:r>
          <w:rPr>
            <w:b/>
            <w:sz w:val="24"/>
          </w:rPr>
          <w:t>Breakdown</w:t>
        </w:r>
        <w:r>
          <w:rPr>
            <w:b/>
            <w:spacing w:val="-5"/>
            <w:sz w:val="24"/>
          </w:rPr>
          <w:t> </w:t>
        </w:r>
        <w:r>
          <w:rPr>
            <w:b/>
            <w:sz w:val="24"/>
          </w:rPr>
          <w:t>by choice</w:t>
        </w:r>
        <w:r>
          <w:rPr>
            <w:b/>
            <w:spacing w:val="-2"/>
            <w:sz w:val="24"/>
          </w:rPr>
          <w:t> </w:t>
        </w:r>
        <w:r>
          <w:rPr>
            <w:b/>
            <w:sz w:val="24"/>
          </w:rPr>
          <w:t>of</w:t>
        </w:r>
        <w:r>
          <w:rPr>
            <w:b/>
            <w:spacing w:val="-3"/>
            <w:sz w:val="24"/>
          </w:rPr>
          <w:t> </w:t>
        </w:r>
        <w:r>
          <w:rPr>
            <w:b/>
            <w:sz w:val="24"/>
          </w:rPr>
          <w:t>healthcare</w:t>
        </w:r>
        <w:r>
          <w:rPr>
            <w:b/>
            <w:spacing w:val="-2"/>
            <w:sz w:val="24"/>
          </w:rPr>
          <w:t> </w:t>
        </w:r>
        <w:r>
          <w:rPr>
            <w:b/>
            <w:sz w:val="24"/>
          </w:rPr>
          <w:t>professional</w:t>
        </w:r>
        <w:r>
          <w:rPr>
            <w:b/>
            <w:spacing w:val="-3"/>
            <w:sz w:val="24"/>
          </w:rPr>
          <w:t> </w:t>
        </w:r>
        <w:r>
          <w:rPr>
            <w:b/>
            <w:spacing w:val="-2"/>
            <w:sz w:val="24"/>
          </w:rPr>
          <w:t>consulted</w:t>
        </w:r>
        <w:r>
          <w:rPr>
            <w:b/>
            <w:sz w:val="24"/>
          </w:rPr>
          <w:tab/>
        </w:r>
        <w:r>
          <w:rPr>
            <w:b/>
            <w:spacing w:val="-5"/>
            <w:sz w:val="24"/>
          </w:rPr>
          <w:t>81</w:t>
        </w:r>
      </w:hyperlink>
    </w:p>
    <w:p>
      <w:pPr>
        <w:tabs>
          <w:tab w:pos="9676" w:val="left" w:leader="dot"/>
        </w:tabs>
        <w:spacing w:before="136"/>
        <w:ind w:left="850" w:right="0" w:firstLine="0"/>
        <w:jc w:val="left"/>
        <w:rPr>
          <w:b/>
          <w:sz w:val="24"/>
        </w:rPr>
      </w:pPr>
      <w:hyperlink w:history="true" w:anchor="_bookmark49">
        <w:r>
          <w:rPr>
            <w:b/>
            <w:sz w:val="24"/>
          </w:rPr>
          <w:t>Figure</w:t>
        </w:r>
        <w:r>
          <w:rPr>
            <w:b/>
            <w:spacing w:val="-6"/>
            <w:sz w:val="24"/>
          </w:rPr>
          <w:t> </w:t>
        </w:r>
        <w:r>
          <w:rPr>
            <w:b/>
            <w:sz w:val="24"/>
          </w:rPr>
          <w:t>28:</w:t>
        </w:r>
        <w:r>
          <w:rPr>
            <w:b/>
            <w:spacing w:val="-3"/>
            <w:sz w:val="24"/>
          </w:rPr>
          <w:t> </w:t>
        </w:r>
        <w:r>
          <w:rPr>
            <w:b/>
            <w:sz w:val="24"/>
          </w:rPr>
          <w:t>Breakdown</w:t>
        </w:r>
        <w:r>
          <w:rPr>
            <w:b/>
            <w:spacing w:val="-6"/>
            <w:sz w:val="24"/>
          </w:rPr>
          <w:t> </w:t>
        </w:r>
        <w:r>
          <w:rPr>
            <w:b/>
            <w:sz w:val="24"/>
          </w:rPr>
          <w:t>by</w:t>
        </w:r>
        <w:r>
          <w:rPr>
            <w:b/>
            <w:spacing w:val="-1"/>
            <w:sz w:val="24"/>
          </w:rPr>
          <w:t> </w:t>
        </w:r>
        <w:r>
          <w:rPr>
            <w:b/>
            <w:sz w:val="24"/>
          </w:rPr>
          <w:t>type</w:t>
        </w:r>
        <w:r>
          <w:rPr>
            <w:b/>
            <w:spacing w:val="-4"/>
            <w:sz w:val="24"/>
          </w:rPr>
          <w:t> </w:t>
        </w:r>
        <w:r>
          <w:rPr>
            <w:b/>
            <w:sz w:val="24"/>
          </w:rPr>
          <w:t>of</w:t>
        </w:r>
        <w:r>
          <w:rPr>
            <w:b/>
            <w:spacing w:val="-3"/>
            <w:sz w:val="24"/>
          </w:rPr>
          <w:t> </w:t>
        </w:r>
        <w:r>
          <w:rPr>
            <w:b/>
            <w:sz w:val="24"/>
          </w:rPr>
          <w:t>healthcare</w:t>
        </w:r>
        <w:r>
          <w:rPr>
            <w:b/>
            <w:spacing w:val="-4"/>
            <w:sz w:val="24"/>
          </w:rPr>
          <w:t> </w:t>
        </w:r>
        <w:r>
          <w:rPr>
            <w:b/>
            <w:sz w:val="24"/>
          </w:rPr>
          <w:t>professional</w:t>
        </w:r>
        <w:r>
          <w:rPr>
            <w:b/>
            <w:spacing w:val="-3"/>
            <w:sz w:val="24"/>
          </w:rPr>
          <w:t> </w:t>
        </w:r>
        <w:r>
          <w:rPr>
            <w:b/>
            <w:spacing w:val="-2"/>
            <w:sz w:val="24"/>
          </w:rPr>
          <w:t>consulted</w:t>
        </w:r>
        <w:r>
          <w:rPr>
            <w:b/>
            <w:sz w:val="24"/>
          </w:rPr>
          <w:tab/>
        </w:r>
        <w:r>
          <w:rPr>
            <w:b/>
            <w:spacing w:val="-5"/>
            <w:sz w:val="24"/>
          </w:rPr>
          <w:t>82</w:t>
        </w:r>
      </w:hyperlink>
    </w:p>
    <w:p>
      <w:pPr>
        <w:tabs>
          <w:tab w:pos="9676" w:val="left" w:leader="dot"/>
        </w:tabs>
        <w:spacing w:line="362" w:lineRule="auto" w:before="136"/>
        <w:ind w:left="850" w:right="998" w:firstLine="0"/>
        <w:jc w:val="left"/>
        <w:rPr>
          <w:b/>
          <w:sz w:val="24"/>
        </w:rPr>
      </w:pPr>
      <w:hyperlink w:history="true" w:anchor="_bookmark51">
        <w:r>
          <w:rPr>
            <w:b/>
            <w:sz w:val="24"/>
          </w:rPr>
          <w:t>Figure</w:t>
        </w:r>
        <w:r>
          <w:rPr>
            <w:b/>
            <w:spacing w:val="-4"/>
            <w:sz w:val="24"/>
          </w:rPr>
          <w:t> </w:t>
        </w:r>
        <w:r>
          <w:rPr>
            <w:b/>
            <w:sz w:val="24"/>
          </w:rPr>
          <w:t>29:</w:t>
        </w:r>
        <w:r>
          <w:rPr>
            <w:b/>
            <w:spacing w:val="-5"/>
            <w:sz w:val="24"/>
          </w:rPr>
          <w:t> </w:t>
        </w:r>
        <w:r>
          <w:rPr>
            <w:b/>
            <w:sz w:val="24"/>
          </w:rPr>
          <w:t>Distribution</w:t>
        </w:r>
        <w:r>
          <w:rPr>
            <w:b/>
            <w:spacing w:val="-7"/>
            <w:sz w:val="24"/>
          </w:rPr>
          <w:t> </w:t>
        </w:r>
        <w:r>
          <w:rPr>
            <w:b/>
            <w:sz w:val="24"/>
          </w:rPr>
          <w:t>according</w:t>
        </w:r>
        <w:r>
          <w:rPr>
            <w:b/>
            <w:spacing w:val="-5"/>
            <w:sz w:val="24"/>
          </w:rPr>
          <w:t> </w:t>
        </w:r>
        <w:r>
          <w:rPr>
            <w:b/>
            <w:sz w:val="24"/>
          </w:rPr>
          <w:t>to</w:t>
        </w:r>
        <w:r>
          <w:rPr>
            <w:b/>
            <w:spacing w:val="-6"/>
            <w:sz w:val="24"/>
          </w:rPr>
          <w:t> </w:t>
        </w:r>
        <w:r>
          <w:rPr>
            <w:b/>
            <w:sz w:val="24"/>
          </w:rPr>
          <w:t>decision</w:t>
        </w:r>
        <w:r>
          <w:rPr>
            <w:b/>
            <w:spacing w:val="-3"/>
            <w:sz w:val="24"/>
          </w:rPr>
          <w:t> </w:t>
        </w:r>
        <w:r>
          <w:rPr>
            <w:b/>
            <w:sz w:val="24"/>
          </w:rPr>
          <w:t>making</w:t>
        </w:r>
        <w:r>
          <w:rPr>
            <w:b/>
            <w:spacing w:val="-5"/>
            <w:sz w:val="24"/>
          </w:rPr>
          <w:t> </w:t>
        </w:r>
        <w:r>
          <w:rPr>
            <w:b/>
            <w:sz w:val="24"/>
          </w:rPr>
          <w:t>when</w:t>
        </w:r>
        <w:r>
          <w:rPr>
            <w:b/>
            <w:spacing w:val="-7"/>
            <w:sz w:val="24"/>
          </w:rPr>
          <w:t> </w:t>
        </w:r>
        <w:r>
          <w:rPr>
            <w:b/>
            <w:sz w:val="24"/>
          </w:rPr>
          <w:t>purchasing</w:t>
        </w:r>
        <w:r>
          <w:rPr>
            <w:b/>
            <w:spacing w:val="-2"/>
            <w:sz w:val="24"/>
          </w:rPr>
          <w:t> </w:t>
        </w:r>
        <w:r>
          <w:rPr>
            <w:b/>
            <w:sz w:val="24"/>
          </w:rPr>
          <w:t>baby products</w:t>
        </w:r>
        <w:r>
          <w:rPr>
            <w:b/>
            <w:spacing w:val="-7"/>
            <w:sz w:val="24"/>
          </w:rPr>
          <w:t> </w:t>
        </w:r>
        <w:r>
          <w:rPr>
            <w:b/>
            <w:sz w:val="24"/>
          </w:rPr>
          <w:t>83</w:t>
        </w:r>
      </w:hyperlink>
      <w:r>
        <w:rPr>
          <w:b/>
          <w:sz w:val="24"/>
        </w:rPr>
        <w:t> </w:t>
      </w:r>
      <w:hyperlink w:history="true" w:anchor="_bookmark53">
        <w:r>
          <w:rPr>
            <w:b/>
            <w:sz w:val="24"/>
          </w:rPr>
          <w:t>Figure</w:t>
        </w:r>
        <w:r>
          <w:rPr>
            <w:b/>
            <w:spacing w:val="-3"/>
            <w:sz w:val="24"/>
          </w:rPr>
          <w:t> </w:t>
        </w:r>
        <w:r>
          <w:rPr>
            <w:b/>
            <w:sz w:val="24"/>
          </w:rPr>
          <w:t>30:</w:t>
        </w:r>
        <w:r>
          <w:rPr>
            <w:b/>
            <w:spacing w:val="-3"/>
            <w:sz w:val="24"/>
          </w:rPr>
          <w:t> </w:t>
        </w:r>
        <w:r>
          <w:rPr>
            <w:b/>
            <w:sz w:val="24"/>
          </w:rPr>
          <w:t>Breakdown</w:t>
        </w:r>
        <w:r>
          <w:rPr>
            <w:b/>
            <w:spacing w:val="-5"/>
            <w:sz w:val="24"/>
          </w:rPr>
          <w:t> </w:t>
        </w:r>
        <w:r>
          <w:rPr>
            <w:b/>
            <w:sz w:val="24"/>
          </w:rPr>
          <w:t>by</w:t>
        </w:r>
        <w:r>
          <w:rPr>
            <w:b/>
            <w:spacing w:val="-1"/>
            <w:sz w:val="24"/>
          </w:rPr>
          <w:t> </w:t>
        </w:r>
        <w:r>
          <w:rPr>
            <w:b/>
            <w:sz w:val="24"/>
          </w:rPr>
          <w:t>infant product</w:t>
        </w:r>
        <w:r>
          <w:rPr>
            <w:b/>
            <w:spacing w:val="-3"/>
            <w:sz w:val="24"/>
          </w:rPr>
          <w:t> </w:t>
        </w:r>
        <w:r>
          <w:rPr>
            <w:b/>
            <w:sz w:val="24"/>
          </w:rPr>
          <w:t>selection</w:t>
        </w:r>
        <w:r>
          <w:rPr>
            <w:b/>
            <w:spacing w:val="-5"/>
            <w:sz w:val="24"/>
          </w:rPr>
          <w:t> </w:t>
        </w:r>
        <w:r>
          <w:rPr>
            <w:b/>
            <w:spacing w:val="-2"/>
            <w:sz w:val="24"/>
          </w:rPr>
          <w:t>criteria</w:t>
        </w:r>
        <w:r>
          <w:rPr>
            <w:b/>
            <w:sz w:val="24"/>
          </w:rPr>
          <w:tab/>
        </w:r>
        <w:r>
          <w:rPr>
            <w:b/>
            <w:spacing w:val="-5"/>
            <w:sz w:val="24"/>
          </w:rPr>
          <w:t>84</w:t>
        </w:r>
      </w:hyperlink>
    </w:p>
    <w:p>
      <w:pPr>
        <w:tabs>
          <w:tab w:pos="9676" w:val="left" w:leader="dot"/>
        </w:tabs>
        <w:spacing w:line="271" w:lineRule="exact" w:before="0"/>
        <w:ind w:left="850" w:right="0" w:firstLine="0"/>
        <w:jc w:val="left"/>
        <w:rPr>
          <w:b/>
          <w:sz w:val="24"/>
        </w:rPr>
      </w:pPr>
      <w:hyperlink w:history="true" w:anchor="_bookmark56">
        <w:r>
          <w:rPr>
            <w:b/>
            <w:sz w:val="24"/>
          </w:rPr>
          <w:t>Figure</w:t>
        </w:r>
        <w:r>
          <w:rPr>
            <w:b/>
            <w:spacing w:val="-4"/>
            <w:sz w:val="24"/>
          </w:rPr>
          <w:t> </w:t>
        </w:r>
        <w:r>
          <w:rPr>
            <w:b/>
            <w:sz w:val="24"/>
          </w:rPr>
          <w:t>31:</w:t>
        </w:r>
        <w:r>
          <w:rPr>
            <w:b/>
            <w:spacing w:val="-4"/>
            <w:sz w:val="24"/>
          </w:rPr>
          <w:t> </w:t>
        </w:r>
        <w:r>
          <w:rPr>
            <w:b/>
            <w:sz w:val="24"/>
          </w:rPr>
          <w:t>Breakdown</w:t>
        </w:r>
        <w:r>
          <w:rPr>
            <w:b/>
            <w:spacing w:val="-7"/>
            <w:sz w:val="24"/>
          </w:rPr>
          <w:t> </w:t>
        </w:r>
        <w:r>
          <w:rPr>
            <w:b/>
            <w:sz w:val="24"/>
          </w:rPr>
          <w:t>by</w:t>
        </w:r>
        <w:r>
          <w:rPr>
            <w:b/>
            <w:spacing w:val="-1"/>
            <w:sz w:val="24"/>
          </w:rPr>
          <w:t> </w:t>
        </w:r>
        <w:r>
          <w:rPr>
            <w:b/>
            <w:sz w:val="24"/>
          </w:rPr>
          <w:t>place</w:t>
        </w:r>
        <w:r>
          <w:rPr>
            <w:b/>
            <w:spacing w:val="-4"/>
            <w:sz w:val="24"/>
          </w:rPr>
          <w:t> </w:t>
        </w:r>
        <w:r>
          <w:rPr>
            <w:b/>
            <w:sz w:val="24"/>
          </w:rPr>
          <w:t>of</w:t>
        </w:r>
        <w:r>
          <w:rPr>
            <w:b/>
            <w:spacing w:val="-1"/>
            <w:sz w:val="24"/>
          </w:rPr>
          <w:t> </w:t>
        </w:r>
        <w:r>
          <w:rPr>
            <w:b/>
            <w:sz w:val="24"/>
          </w:rPr>
          <w:t>purchase</w:t>
        </w:r>
        <w:r>
          <w:rPr>
            <w:b/>
            <w:spacing w:val="-4"/>
            <w:sz w:val="24"/>
          </w:rPr>
          <w:t> </w:t>
        </w:r>
        <w:r>
          <w:rPr>
            <w:b/>
            <w:sz w:val="24"/>
          </w:rPr>
          <w:t>for baby</w:t>
        </w:r>
        <w:r>
          <w:rPr>
            <w:b/>
            <w:spacing w:val="3"/>
            <w:sz w:val="24"/>
          </w:rPr>
          <w:t> </w:t>
        </w:r>
        <w:r>
          <w:rPr>
            <w:b/>
            <w:spacing w:val="-2"/>
            <w:sz w:val="24"/>
          </w:rPr>
          <w:t>products</w:t>
        </w:r>
        <w:r>
          <w:rPr>
            <w:b/>
            <w:sz w:val="24"/>
          </w:rPr>
          <w:tab/>
        </w:r>
        <w:r>
          <w:rPr>
            <w:b/>
            <w:spacing w:val="-5"/>
            <w:sz w:val="24"/>
          </w:rPr>
          <w:t>84</w:t>
        </w:r>
      </w:hyperlink>
    </w:p>
    <w:p>
      <w:pPr>
        <w:tabs>
          <w:tab w:pos="9676" w:val="left" w:leader="dot"/>
        </w:tabs>
        <w:spacing w:before="140"/>
        <w:ind w:left="850" w:right="0" w:firstLine="0"/>
        <w:jc w:val="left"/>
        <w:rPr>
          <w:b/>
          <w:sz w:val="24"/>
        </w:rPr>
      </w:pPr>
      <w:hyperlink w:history="true" w:anchor="_bookmark59">
        <w:r>
          <w:rPr>
            <w:b/>
            <w:sz w:val="24"/>
          </w:rPr>
          <w:t>Figure</w:t>
        </w:r>
        <w:r>
          <w:rPr>
            <w:b/>
            <w:spacing w:val="-4"/>
            <w:sz w:val="24"/>
          </w:rPr>
          <w:t> </w:t>
        </w:r>
        <w:r>
          <w:rPr>
            <w:b/>
            <w:sz w:val="24"/>
          </w:rPr>
          <w:t>32:</w:t>
        </w:r>
        <w:r>
          <w:rPr>
            <w:b/>
            <w:spacing w:val="-3"/>
            <w:sz w:val="24"/>
          </w:rPr>
          <w:t> </w:t>
        </w:r>
        <w:r>
          <w:rPr>
            <w:b/>
            <w:sz w:val="24"/>
          </w:rPr>
          <w:t>Breakdown</w:t>
        </w:r>
        <w:r>
          <w:rPr>
            <w:b/>
            <w:spacing w:val="-4"/>
            <w:sz w:val="24"/>
          </w:rPr>
          <w:t> </w:t>
        </w:r>
        <w:r>
          <w:rPr>
            <w:b/>
            <w:sz w:val="24"/>
          </w:rPr>
          <w:t>by infant</w:t>
        </w:r>
        <w:r>
          <w:rPr>
            <w:b/>
            <w:spacing w:val="-3"/>
            <w:sz w:val="24"/>
          </w:rPr>
          <w:t> </w:t>
        </w:r>
        <w:r>
          <w:rPr>
            <w:b/>
            <w:sz w:val="24"/>
          </w:rPr>
          <w:t>formula</w:t>
        </w:r>
        <w:r>
          <w:rPr>
            <w:b/>
            <w:spacing w:val="-3"/>
            <w:sz w:val="24"/>
          </w:rPr>
          <w:t> </w:t>
        </w:r>
        <w:r>
          <w:rPr>
            <w:b/>
            <w:sz w:val="24"/>
          </w:rPr>
          <w:t>format</w:t>
        </w:r>
        <w:r>
          <w:rPr>
            <w:b/>
            <w:spacing w:val="1"/>
            <w:sz w:val="24"/>
          </w:rPr>
          <w:t> </w:t>
        </w:r>
        <w:r>
          <w:rPr>
            <w:b/>
            <w:spacing w:val="-2"/>
            <w:sz w:val="24"/>
          </w:rPr>
          <w:t>preference</w:t>
        </w:r>
        <w:r>
          <w:rPr>
            <w:b/>
            <w:sz w:val="24"/>
          </w:rPr>
          <w:tab/>
        </w:r>
        <w:r>
          <w:rPr>
            <w:b/>
            <w:spacing w:val="-5"/>
            <w:sz w:val="24"/>
          </w:rPr>
          <w:t>85</w:t>
        </w:r>
      </w:hyperlink>
    </w:p>
    <w:p>
      <w:pPr>
        <w:spacing w:after="0"/>
        <w:jc w:val="left"/>
        <w:rPr>
          <w:b/>
          <w:sz w:val="24"/>
        </w:rPr>
        <w:sectPr>
          <w:pgSz w:w="11910" w:h="16840"/>
          <w:pgMar w:top="1340" w:bottom="280" w:left="566" w:right="425"/>
        </w:sectPr>
      </w:pPr>
    </w:p>
    <w:p>
      <w:pPr>
        <w:tabs>
          <w:tab w:pos="9676" w:val="left" w:leader="dot"/>
        </w:tabs>
        <w:spacing w:before="60"/>
        <w:ind w:left="850" w:right="0" w:firstLine="0"/>
        <w:jc w:val="left"/>
        <w:rPr>
          <w:b/>
          <w:sz w:val="24"/>
        </w:rPr>
      </w:pPr>
      <w:hyperlink w:history="true" w:anchor="_bookmark62">
        <w:r>
          <w:rPr>
            <w:b/>
            <w:sz w:val="24"/>
          </w:rPr>
          <w:t>Figure</w:t>
        </w:r>
        <w:r>
          <w:rPr>
            <w:b/>
            <w:spacing w:val="-3"/>
            <w:sz w:val="24"/>
          </w:rPr>
          <w:t> </w:t>
        </w:r>
        <w:r>
          <w:rPr>
            <w:b/>
            <w:sz w:val="24"/>
          </w:rPr>
          <w:t>33:</w:t>
        </w:r>
        <w:r>
          <w:rPr>
            <w:b/>
            <w:spacing w:val="-3"/>
            <w:sz w:val="24"/>
          </w:rPr>
          <w:t> </w:t>
        </w:r>
        <w:r>
          <w:rPr>
            <w:b/>
            <w:sz w:val="24"/>
          </w:rPr>
          <w:t>Distribution</w:t>
        </w:r>
        <w:r>
          <w:rPr>
            <w:b/>
            <w:spacing w:val="-4"/>
            <w:sz w:val="24"/>
          </w:rPr>
          <w:t> </w:t>
        </w:r>
        <w:r>
          <w:rPr>
            <w:b/>
            <w:sz w:val="24"/>
          </w:rPr>
          <w:t>according</w:t>
        </w:r>
        <w:r>
          <w:rPr>
            <w:b/>
            <w:spacing w:val="-3"/>
            <w:sz w:val="24"/>
          </w:rPr>
          <w:t> </w:t>
        </w:r>
        <w:r>
          <w:rPr>
            <w:b/>
            <w:sz w:val="24"/>
          </w:rPr>
          <w:t>to</w:t>
        </w:r>
        <w:r>
          <w:rPr>
            <w:b/>
            <w:spacing w:val="-7"/>
            <w:sz w:val="24"/>
          </w:rPr>
          <w:t> </w:t>
        </w:r>
        <w:r>
          <w:rPr>
            <w:b/>
            <w:sz w:val="24"/>
          </w:rPr>
          <w:t>awareness</w:t>
        </w:r>
        <w:r>
          <w:rPr>
            <w:b/>
            <w:spacing w:val="-5"/>
            <w:sz w:val="24"/>
          </w:rPr>
          <w:t> </w:t>
        </w:r>
        <w:r>
          <w:rPr>
            <w:b/>
            <w:sz w:val="24"/>
          </w:rPr>
          <w:t>of</w:t>
        </w:r>
        <w:r>
          <w:rPr>
            <w:b/>
            <w:spacing w:val="-2"/>
            <w:sz w:val="24"/>
          </w:rPr>
          <w:t> </w:t>
        </w:r>
        <w:r>
          <w:rPr>
            <w:b/>
            <w:sz w:val="24"/>
          </w:rPr>
          <w:t>the</w:t>
        </w:r>
        <w:r>
          <w:rPr>
            <w:b/>
            <w:spacing w:val="-2"/>
            <w:sz w:val="24"/>
          </w:rPr>
          <w:t> </w:t>
        </w:r>
        <w:r>
          <w:rPr>
            <w:b/>
            <w:sz w:val="24"/>
          </w:rPr>
          <w:t>Blédina</w:t>
        </w:r>
        <w:r>
          <w:rPr>
            <w:b/>
            <w:spacing w:val="1"/>
            <w:sz w:val="24"/>
          </w:rPr>
          <w:t> </w:t>
        </w:r>
        <w:r>
          <w:rPr>
            <w:b/>
            <w:spacing w:val="-2"/>
            <w:sz w:val="24"/>
          </w:rPr>
          <w:t>brand</w:t>
        </w:r>
        <w:r>
          <w:rPr>
            <w:b/>
            <w:sz w:val="24"/>
          </w:rPr>
          <w:tab/>
        </w:r>
        <w:r>
          <w:rPr>
            <w:b/>
            <w:spacing w:val="-5"/>
            <w:sz w:val="24"/>
          </w:rPr>
          <w:t>86</w:t>
        </w:r>
      </w:hyperlink>
    </w:p>
    <w:p>
      <w:pPr>
        <w:tabs>
          <w:tab w:pos="9676" w:val="left" w:leader="dot"/>
        </w:tabs>
        <w:spacing w:before="140"/>
        <w:ind w:left="850" w:right="0" w:firstLine="0"/>
        <w:jc w:val="left"/>
        <w:rPr>
          <w:b/>
          <w:sz w:val="24"/>
        </w:rPr>
      </w:pPr>
      <w:hyperlink w:history="true" w:anchor="_bookmark64">
        <w:r>
          <w:rPr>
            <w:b/>
            <w:sz w:val="24"/>
          </w:rPr>
          <w:t>Figure</w:t>
        </w:r>
        <w:r>
          <w:rPr>
            <w:b/>
            <w:spacing w:val="-3"/>
            <w:sz w:val="24"/>
          </w:rPr>
          <w:t> </w:t>
        </w:r>
        <w:r>
          <w:rPr>
            <w:b/>
            <w:sz w:val="24"/>
          </w:rPr>
          <w:t>34:</w:t>
        </w:r>
        <w:r>
          <w:rPr>
            <w:b/>
            <w:spacing w:val="-3"/>
            <w:sz w:val="24"/>
          </w:rPr>
          <w:t> </w:t>
        </w:r>
        <w:r>
          <w:rPr>
            <w:b/>
            <w:sz w:val="24"/>
          </w:rPr>
          <w:t>Breakdown</w:t>
        </w:r>
        <w:r>
          <w:rPr>
            <w:b/>
            <w:spacing w:val="-5"/>
            <w:sz w:val="24"/>
          </w:rPr>
          <w:t> </w:t>
        </w:r>
        <w:r>
          <w:rPr>
            <w:b/>
            <w:sz w:val="24"/>
          </w:rPr>
          <w:t>of</w:t>
        </w:r>
        <w:r>
          <w:rPr>
            <w:b/>
            <w:spacing w:val="-3"/>
            <w:sz w:val="24"/>
          </w:rPr>
          <w:t> </w:t>
        </w:r>
        <w:r>
          <w:rPr>
            <w:b/>
            <w:sz w:val="24"/>
          </w:rPr>
          <w:t>Blédin</w:t>
        </w:r>
        <w:r>
          <w:rPr>
            <w:b/>
            <w:spacing w:val="-1"/>
            <w:sz w:val="24"/>
          </w:rPr>
          <w:t> </w:t>
        </w:r>
        <w:r>
          <w:rPr>
            <w:b/>
            <w:sz w:val="24"/>
          </w:rPr>
          <w:t>brand</w:t>
        </w:r>
        <w:r>
          <w:rPr>
            <w:b/>
            <w:spacing w:val="-5"/>
            <w:sz w:val="24"/>
          </w:rPr>
          <w:t> </w:t>
        </w:r>
        <w:r>
          <w:rPr>
            <w:b/>
            <w:sz w:val="24"/>
          </w:rPr>
          <w:t>discovery </w:t>
        </w:r>
        <w:r>
          <w:rPr>
            <w:b/>
            <w:spacing w:val="-2"/>
            <w:sz w:val="24"/>
          </w:rPr>
          <w:t>channels</w:t>
        </w:r>
        <w:r>
          <w:rPr>
            <w:b/>
            <w:sz w:val="24"/>
          </w:rPr>
          <w:tab/>
        </w:r>
        <w:r>
          <w:rPr>
            <w:b/>
            <w:spacing w:val="-5"/>
            <w:sz w:val="24"/>
          </w:rPr>
          <w:t>87</w:t>
        </w:r>
      </w:hyperlink>
    </w:p>
    <w:p>
      <w:pPr>
        <w:tabs>
          <w:tab w:pos="9676" w:val="left" w:leader="dot"/>
        </w:tabs>
        <w:spacing w:before="136"/>
        <w:ind w:left="850" w:right="0" w:firstLine="0"/>
        <w:jc w:val="left"/>
        <w:rPr>
          <w:b/>
          <w:sz w:val="24"/>
        </w:rPr>
      </w:pPr>
      <w:hyperlink w:history="true" w:anchor="_bookmark66">
        <w:r>
          <w:rPr>
            <w:b/>
            <w:sz w:val="24"/>
          </w:rPr>
          <w:t>Figure</w:t>
        </w:r>
        <w:r>
          <w:rPr>
            <w:b/>
            <w:spacing w:val="-4"/>
            <w:sz w:val="24"/>
          </w:rPr>
          <w:t> </w:t>
        </w:r>
        <w:r>
          <w:rPr>
            <w:b/>
            <w:sz w:val="24"/>
          </w:rPr>
          <w:t>35:</w:t>
        </w:r>
        <w:r>
          <w:rPr>
            <w:b/>
            <w:spacing w:val="-4"/>
            <w:sz w:val="24"/>
          </w:rPr>
          <w:t> </w:t>
        </w:r>
        <w:r>
          <w:rPr>
            <w:b/>
            <w:sz w:val="24"/>
          </w:rPr>
          <w:t>Distribution</w:t>
        </w:r>
        <w:r>
          <w:rPr>
            <w:b/>
            <w:spacing w:val="-5"/>
            <w:sz w:val="24"/>
          </w:rPr>
          <w:t> </w:t>
        </w:r>
        <w:r>
          <w:rPr>
            <w:b/>
            <w:sz w:val="24"/>
          </w:rPr>
          <w:t>according</w:t>
        </w:r>
        <w:r>
          <w:rPr>
            <w:b/>
            <w:spacing w:val="-4"/>
            <w:sz w:val="24"/>
          </w:rPr>
          <w:t> </w:t>
        </w:r>
        <w:r>
          <w:rPr>
            <w:b/>
            <w:sz w:val="24"/>
          </w:rPr>
          <w:t>to</w:t>
        </w:r>
        <w:r>
          <w:rPr>
            <w:b/>
            <w:spacing w:val="-8"/>
            <w:sz w:val="24"/>
          </w:rPr>
          <w:t> </w:t>
        </w:r>
        <w:r>
          <w:rPr>
            <w:b/>
            <w:sz w:val="24"/>
          </w:rPr>
          <w:t>Blédina's</w:t>
        </w:r>
        <w:r>
          <w:rPr>
            <w:b/>
            <w:spacing w:val="-5"/>
            <w:sz w:val="24"/>
          </w:rPr>
          <w:t> </w:t>
        </w:r>
        <w:r>
          <w:rPr>
            <w:b/>
            <w:sz w:val="24"/>
          </w:rPr>
          <w:t>following</w:t>
        </w:r>
        <w:r>
          <w:rPr>
            <w:b/>
            <w:spacing w:val="-4"/>
            <w:sz w:val="24"/>
          </w:rPr>
          <w:t> </w:t>
        </w:r>
        <w:r>
          <w:rPr>
            <w:b/>
            <w:sz w:val="24"/>
          </w:rPr>
          <w:t>on</w:t>
        </w:r>
        <w:r>
          <w:rPr>
            <w:b/>
            <w:spacing w:val="-5"/>
            <w:sz w:val="24"/>
          </w:rPr>
          <w:t> </w:t>
        </w:r>
        <w:r>
          <w:rPr>
            <w:b/>
            <w:sz w:val="24"/>
          </w:rPr>
          <w:t>social</w:t>
        </w:r>
        <w:r>
          <w:rPr>
            <w:b/>
            <w:spacing w:val="-3"/>
            <w:sz w:val="24"/>
          </w:rPr>
          <w:t> </w:t>
        </w:r>
        <w:r>
          <w:rPr>
            <w:b/>
            <w:spacing w:val="-2"/>
            <w:sz w:val="24"/>
          </w:rPr>
          <w:t>networks</w:t>
        </w:r>
        <w:r>
          <w:rPr>
            <w:b/>
            <w:sz w:val="24"/>
          </w:rPr>
          <w:tab/>
        </w:r>
        <w:r>
          <w:rPr>
            <w:b/>
            <w:spacing w:val="-5"/>
            <w:sz w:val="24"/>
          </w:rPr>
          <w:t>88</w:t>
        </w:r>
      </w:hyperlink>
    </w:p>
    <w:p>
      <w:pPr>
        <w:tabs>
          <w:tab w:pos="9676" w:val="left" w:leader="dot"/>
        </w:tabs>
        <w:spacing w:line="357" w:lineRule="auto" w:before="140"/>
        <w:ind w:left="850" w:right="998" w:firstLine="0"/>
        <w:jc w:val="left"/>
        <w:rPr>
          <w:b/>
          <w:sz w:val="24"/>
        </w:rPr>
      </w:pPr>
      <w:hyperlink w:history="true" w:anchor="_bookmark68">
        <w:r>
          <w:rPr>
            <w:b/>
            <w:sz w:val="24"/>
          </w:rPr>
          <w:t>Figure</w:t>
        </w:r>
        <w:r>
          <w:rPr>
            <w:b/>
            <w:spacing w:val="-3"/>
            <w:sz w:val="24"/>
          </w:rPr>
          <w:t> </w:t>
        </w:r>
        <w:r>
          <w:rPr>
            <w:b/>
            <w:sz w:val="24"/>
          </w:rPr>
          <w:t>36:</w:t>
        </w:r>
        <w:r>
          <w:rPr>
            <w:b/>
            <w:spacing w:val="-4"/>
            <w:sz w:val="24"/>
          </w:rPr>
          <w:t> </w:t>
        </w:r>
        <w:r>
          <w:rPr>
            <w:b/>
            <w:sz w:val="24"/>
          </w:rPr>
          <w:t>Distribution</w:t>
        </w:r>
        <w:r>
          <w:rPr>
            <w:b/>
            <w:spacing w:val="-6"/>
            <w:sz w:val="24"/>
          </w:rPr>
          <w:t> </w:t>
        </w:r>
        <w:r>
          <w:rPr>
            <w:b/>
            <w:sz w:val="24"/>
          </w:rPr>
          <w:t>according</w:t>
        </w:r>
        <w:r>
          <w:rPr>
            <w:b/>
            <w:spacing w:val="-4"/>
            <w:sz w:val="24"/>
          </w:rPr>
          <w:t> </w:t>
        </w:r>
        <w:r>
          <w:rPr>
            <w:b/>
            <w:sz w:val="24"/>
          </w:rPr>
          <w:t>to</w:t>
        </w:r>
        <w:r>
          <w:rPr>
            <w:b/>
            <w:spacing w:val="-9"/>
            <w:sz w:val="24"/>
          </w:rPr>
          <w:t> </w:t>
        </w:r>
        <w:r>
          <w:rPr>
            <w:b/>
            <w:sz w:val="24"/>
          </w:rPr>
          <w:t>content</w:t>
        </w:r>
        <w:r>
          <w:rPr>
            <w:b/>
            <w:spacing w:val="-1"/>
            <w:sz w:val="24"/>
          </w:rPr>
          <w:t> </w:t>
        </w:r>
        <w:r>
          <w:rPr>
            <w:b/>
            <w:sz w:val="24"/>
          </w:rPr>
          <w:t>preferences</w:t>
        </w:r>
        <w:r>
          <w:rPr>
            <w:b/>
            <w:spacing w:val="-6"/>
            <w:sz w:val="24"/>
          </w:rPr>
          <w:t> </w:t>
        </w:r>
        <w:r>
          <w:rPr>
            <w:b/>
            <w:sz w:val="24"/>
          </w:rPr>
          <w:t>on</w:t>
        </w:r>
        <w:r>
          <w:rPr>
            <w:b/>
            <w:spacing w:val="-6"/>
            <w:sz w:val="24"/>
          </w:rPr>
          <w:t> </w:t>
        </w:r>
        <w:r>
          <w:rPr>
            <w:b/>
            <w:sz w:val="24"/>
          </w:rPr>
          <w:t>Blédina's</w:t>
        </w:r>
        <w:r>
          <w:rPr>
            <w:b/>
            <w:spacing w:val="-6"/>
            <w:sz w:val="24"/>
          </w:rPr>
          <w:t> </w:t>
        </w:r>
        <w:r>
          <w:rPr>
            <w:b/>
            <w:sz w:val="24"/>
          </w:rPr>
          <w:t>social</w:t>
        </w:r>
        <w:r>
          <w:rPr>
            <w:b/>
            <w:spacing w:val="-4"/>
            <w:sz w:val="24"/>
          </w:rPr>
          <w:t> </w:t>
        </w:r>
        <w:r>
          <w:rPr>
            <w:b/>
            <w:sz w:val="24"/>
          </w:rPr>
          <w:t>networks</w:t>
        </w:r>
        <w:r>
          <w:rPr>
            <w:b/>
            <w:spacing w:val="40"/>
            <w:sz w:val="24"/>
          </w:rPr>
          <w:t> </w:t>
        </w:r>
        <w:r>
          <w:rPr>
            <w:b/>
            <w:sz w:val="24"/>
          </w:rPr>
          <w:t>88</w:t>
        </w:r>
      </w:hyperlink>
      <w:r>
        <w:rPr>
          <w:b/>
          <w:sz w:val="24"/>
        </w:rPr>
        <w:t> </w:t>
      </w:r>
      <w:hyperlink w:history="true" w:anchor="_bookmark69">
        <w:r>
          <w:rPr>
            <w:b/>
            <w:sz w:val="24"/>
          </w:rPr>
          <w:t>Figure</w:t>
        </w:r>
        <w:r>
          <w:rPr>
            <w:b/>
            <w:spacing w:val="-5"/>
            <w:sz w:val="24"/>
          </w:rPr>
          <w:t> </w:t>
        </w:r>
        <w:r>
          <w:rPr>
            <w:b/>
            <w:sz w:val="24"/>
          </w:rPr>
          <w:t>37:</w:t>
        </w:r>
        <w:r>
          <w:rPr>
            <w:b/>
            <w:spacing w:val="-4"/>
            <w:sz w:val="24"/>
          </w:rPr>
          <w:t> </w:t>
        </w:r>
        <w:r>
          <w:rPr>
            <w:b/>
            <w:sz w:val="24"/>
          </w:rPr>
          <w:t>Distribution</w:t>
        </w:r>
        <w:r>
          <w:rPr>
            <w:b/>
            <w:spacing w:val="-5"/>
            <w:sz w:val="24"/>
          </w:rPr>
          <w:t> </w:t>
        </w:r>
        <w:r>
          <w:rPr>
            <w:b/>
            <w:sz w:val="24"/>
          </w:rPr>
          <w:t>according</w:t>
        </w:r>
        <w:r>
          <w:rPr>
            <w:b/>
            <w:spacing w:val="-4"/>
            <w:sz w:val="24"/>
          </w:rPr>
          <w:t> </w:t>
        </w:r>
        <w:r>
          <w:rPr>
            <w:b/>
            <w:sz w:val="24"/>
          </w:rPr>
          <w:t>to</w:t>
        </w:r>
        <w:r>
          <w:rPr>
            <w:b/>
            <w:spacing w:val="-5"/>
            <w:sz w:val="24"/>
          </w:rPr>
          <w:t> </w:t>
        </w:r>
        <w:r>
          <w:rPr>
            <w:b/>
            <w:sz w:val="24"/>
          </w:rPr>
          <w:t>perception</w:t>
        </w:r>
        <w:r>
          <w:rPr>
            <w:b/>
            <w:spacing w:val="-1"/>
            <w:sz w:val="24"/>
          </w:rPr>
          <w:t> </w:t>
        </w:r>
        <w:r>
          <w:rPr>
            <w:b/>
            <w:sz w:val="24"/>
          </w:rPr>
          <w:t>of</w:t>
        </w:r>
        <w:r>
          <w:rPr>
            <w:b/>
            <w:spacing w:val="-4"/>
            <w:sz w:val="24"/>
          </w:rPr>
          <w:t> </w:t>
        </w:r>
        <w:r>
          <w:rPr>
            <w:b/>
            <w:sz w:val="24"/>
          </w:rPr>
          <w:t>the</w:t>
        </w:r>
        <w:r>
          <w:rPr>
            <w:b/>
            <w:spacing w:val="-3"/>
            <w:sz w:val="24"/>
          </w:rPr>
          <w:t> </w:t>
        </w:r>
        <w:r>
          <w:rPr>
            <w:b/>
            <w:sz w:val="24"/>
          </w:rPr>
          <w:t>Blédina </w:t>
        </w:r>
        <w:r>
          <w:rPr>
            <w:b/>
            <w:spacing w:val="-2"/>
            <w:sz w:val="24"/>
          </w:rPr>
          <w:t>brand</w:t>
        </w:r>
        <w:r>
          <w:rPr>
            <w:b/>
            <w:sz w:val="24"/>
          </w:rPr>
          <w:tab/>
        </w:r>
        <w:r>
          <w:rPr>
            <w:b/>
            <w:spacing w:val="-5"/>
            <w:sz w:val="24"/>
          </w:rPr>
          <w:t>89</w:t>
        </w:r>
      </w:hyperlink>
    </w:p>
    <w:p>
      <w:pPr>
        <w:spacing w:after="0" w:line="357" w:lineRule="auto"/>
        <w:jc w:val="left"/>
        <w:rPr>
          <w:b/>
          <w:sz w:val="24"/>
        </w:rPr>
        <w:sectPr>
          <w:pgSz w:w="11910" w:h="16840"/>
          <w:pgMar w:top="1340" w:bottom="280" w:left="566" w:right="425"/>
        </w:sectPr>
      </w:pPr>
    </w:p>
    <w:p>
      <w:pPr>
        <w:spacing w:before="59"/>
        <w:ind w:left="850" w:right="0" w:firstLine="0"/>
        <w:jc w:val="left"/>
        <w:rPr>
          <w:b/>
          <w:sz w:val="40"/>
        </w:rPr>
      </w:pPr>
      <w:r>
        <w:rPr>
          <w:b/>
          <w:sz w:val="40"/>
        </w:rPr>
        <w:t>List of</w:t>
      </w:r>
      <w:r>
        <w:rPr>
          <w:b/>
          <w:spacing w:val="2"/>
          <w:sz w:val="40"/>
        </w:rPr>
        <w:t> </w:t>
      </w:r>
      <w:r>
        <w:rPr>
          <w:b/>
          <w:spacing w:val="-2"/>
          <w:sz w:val="40"/>
        </w:rPr>
        <w:t>Tables</w:t>
      </w:r>
    </w:p>
    <w:p>
      <w:pPr>
        <w:pStyle w:val="BodyText"/>
        <w:spacing w:before="53"/>
        <w:rPr>
          <w:b/>
          <w:sz w:val="40"/>
        </w:rPr>
      </w:pPr>
    </w:p>
    <w:p>
      <w:pPr>
        <w:tabs>
          <w:tab w:pos="9676" w:val="left" w:leader="dot"/>
        </w:tabs>
        <w:spacing w:before="0"/>
        <w:ind w:left="850" w:right="0" w:firstLine="0"/>
        <w:jc w:val="left"/>
        <w:rPr>
          <w:b/>
          <w:sz w:val="24"/>
        </w:rPr>
      </w:pPr>
      <w:hyperlink w:history="true" w:anchor="_bookmark13">
        <w:r>
          <w:rPr>
            <w:b/>
            <w:sz w:val="24"/>
          </w:rPr>
          <w:t>Table</w:t>
        </w:r>
        <w:r>
          <w:rPr>
            <w:b/>
            <w:spacing w:val="-3"/>
            <w:sz w:val="24"/>
          </w:rPr>
          <w:t> </w:t>
        </w:r>
        <w:r>
          <w:rPr>
            <w:b/>
            <w:sz w:val="24"/>
          </w:rPr>
          <w:t>1:</w:t>
        </w:r>
        <w:r>
          <w:rPr>
            <w:b/>
            <w:spacing w:val="-2"/>
            <w:sz w:val="24"/>
          </w:rPr>
          <w:t> </w:t>
        </w:r>
        <w:r>
          <w:rPr>
            <w:b/>
            <w:sz w:val="24"/>
          </w:rPr>
          <w:t>Sales</w:t>
        </w:r>
        <w:r>
          <w:rPr>
            <w:b/>
            <w:spacing w:val="-2"/>
            <w:sz w:val="24"/>
          </w:rPr>
          <w:t> </w:t>
        </w:r>
        <w:r>
          <w:rPr>
            <w:b/>
            <w:sz w:val="24"/>
          </w:rPr>
          <w:t>prices</w:t>
        </w:r>
        <w:r>
          <w:rPr>
            <w:b/>
            <w:spacing w:val="-4"/>
            <w:sz w:val="24"/>
          </w:rPr>
          <w:t> </w:t>
        </w:r>
        <w:r>
          <w:rPr>
            <w:b/>
            <w:sz w:val="24"/>
          </w:rPr>
          <w:t>of</w:t>
        </w:r>
        <w:r>
          <w:rPr>
            <w:b/>
            <w:spacing w:val="-3"/>
            <w:sz w:val="24"/>
          </w:rPr>
          <w:t> </w:t>
        </w:r>
        <w:r>
          <w:rPr>
            <w:b/>
            <w:sz w:val="24"/>
          </w:rPr>
          <w:t>Blédina </w:t>
        </w:r>
        <w:r>
          <w:rPr>
            <w:b/>
            <w:spacing w:val="-2"/>
            <w:sz w:val="24"/>
          </w:rPr>
          <w:t>products</w:t>
        </w:r>
        <w:r>
          <w:rPr>
            <w:b/>
            <w:sz w:val="24"/>
          </w:rPr>
          <w:tab/>
        </w:r>
        <w:r>
          <w:rPr>
            <w:b/>
            <w:spacing w:val="-5"/>
            <w:sz w:val="24"/>
          </w:rPr>
          <w:t>67</w:t>
        </w:r>
      </w:hyperlink>
    </w:p>
    <w:p>
      <w:pPr>
        <w:tabs>
          <w:tab w:pos="9676" w:val="left" w:leader="dot"/>
        </w:tabs>
        <w:spacing w:before="136"/>
        <w:ind w:left="850" w:right="0" w:firstLine="0"/>
        <w:jc w:val="left"/>
        <w:rPr>
          <w:b/>
          <w:sz w:val="24"/>
        </w:rPr>
      </w:pPr>
      <w:hyperlink w:history="true" w:anchor="_bookmark14">
        <w:r>
          <w:rPr>
            <w:b/>
            <w:sz w:val="24"/>
          </w:rPr>
          <w:t>Table</w:t>
        </w:r>
        <w:r>
          <w:rPr>
            <w:b/>
            <w:spacing w:val="-2"/>
            <w:sz w:val="24"/>
          </w:rPr>
          <w:t> </w:t>
        </w:r>
        <w:r>
          <w:rPr>
            <w:b/>
            <w:sz w:val="24"/>
          </w:rPr>
          <w:t>2:</w:t>
        </w:r>
        <w:r>
          <w:rPr>
            <w:b/>
            <w:spacing w:val="1"/>
            <w:sz w:val="24"/>
          </w:rPr>
          <w:t> </w:t>
        </w:r>
        <w:r>
          <w:rPr>
            <w:b/>
            <w:sz w:val="24"/>
          </w:rPr>
          <w:t>objective</w:t>
        </w:r>
        <w:r>
          <w:rPr>
            <w:b/>
            <w:spacing w:val="-2"/>
            <w:sz w:val="24"/>
          </w:rPr>
          <w:t> </w:t>
        </w:r>
        <w:r>
          <w:rPr>
            <w:b/>
            <w:sz w:val="24"/>
          </w:rPr>
          <w:t>of</w:t>
        </w:r>
        <w:r>
          <w:rPr>
            <w:b/>
            <w:spacing w:val="-2"/>
            <w:sz w:val="24"/>
          </w:rPr>
          <w:t> </w:t>
        </w:r>
        <w:r>
          <w:rPr>
            <w:b/>
            <w:sz w:val="24"/>
          </w:rPr>
          <w:t>each </w:t>
        </w:r>
        <w:r>
          <w:rPr>
            <w:b/>
            <w:spacing w:val="-2"/>
            <w:sz w:val="24"/>
          </w:rPr>
          <w:t>question</w:t>
        </w:r>
        <w:r>
          <w:rPr>
            <w:b/>
            <w:sz w:val="24"/>
          </w:rPr>
          <w:tab/>
        </w:r>
        <w:r>
          <w:rPr>
            <w:b/>
            <w:spacing w:val="-5"/>
            <w:sz w:val="24"/>
          </w:rPr>
          <w:t>71</w:t>
        </w:r>
      </w:hyperlink>
    </w:p>
    <w:p>
      <w:pPr>
        <w:tabs>
          <w:tab w:pos="9676" w:val="left" w:leader="dot"/>
        </w:tabs>
        <w:spacing w:before="141"/>
        <w:ind w:left="850" w:right="0" w:firstLine="0"/>
        <w:jc w:val="left"/>
        <w:rPr>
          <w:b/>
          <w:sz w:val="24"/>
        </w:rPr>
      </w:pPr>
      <w:hyperlink w:history="true" w:anchor="_bookmark15">
        <w:r>
          <w:rPr>
            <w:b/>
            <w:sz w:val="24"/>
          </w:rPr>
          <w:t>Table</w:t>
        </w:r>
        <w:r>
          <w:rPr>
            <w:b/>
            <w:spacing w:val="-4"/>
            <w:sz w:val="24"/>
          </w:rPr>
          <w:t> </w:t>
        </w:r>
        <w:r>
          <w:rPr>
            <w:b/>
            <w:sz w:val="24"/>
          </w:rPr>
          <w:t>3:</w:t>
        </w:r>
        <w:r>
          <w:rPr>
            <w:b/>
            <w:spacing w:val="-4"/>
            <w:sz w:val="24"/>
          </w:rPr>
          <w:t> </w:t>
        </w:r>
        <w:r>
          <w:rPr>
            <w:b/>
            <w:sz w:val="24"/>
          </w:rPr>
          <w:t>Distribution</w:t>
        </w:r>
        <w:r>
          <w:rPr>
            <w:b/>
            <w:spacing w:val="-3"/>
            <w:sz w:val="24"/>
          </w:rPr>
          <w:t> </w:t>
        </w:r>
        <w:r>
          <w:rPr>
            <w:b/>
            <w:sz w:val="24"/>
          </w:rPr>
          <w:t>of</w:t>
        </w:r>
        <w:r>
          <w:rPr>
            <w:b/>
            <w:spacing w:val="-4"/>
            <w:sz w:val="24"/>
          </w:rPr>
          <w:t> </w:t>
        </w:r>
        <w:r>
          <w:rPr>
            <w:b/>
            <w:sz w:val="24"/>
          </w:rPr>
          <w:t>respondents</w:t>
        </w:r>
        <w:r>
          <w:rPr>
            <w:b/>
            <w:spacing w:val="-3"/>
            <w:sz w:val="24"/>
          </w:rPr>
          <w:t> </w:t>
        </w:r>
        <w:r>
          <w:rPr>
            <w:b/>
            <w:sz w:val="24"/>
          </w:rPr>
          <w:t>by</w:t>
        </w:r>
        <w:r>
          <w:rPr>
            <w:b/>
            <w:spacing w:val="-1"/>
            <w:sz w:val="24"/>
          </w:rPr>
          <w:t> </w:t>
        </w:r>
        <w:r>
          <w:rPr>
            <w:b/>
            <w:spacing w:val="-2"/>
            <w:sz w:val="24"/>
          </w:rPr>
          <w:t>gender</w:t>
        </w:r>
        <w:r>
          <w:rPr>
            <w:b/>
            <w:sz w:val="24"/>
          </w:rPr>
          <w:tab/>
        </w:r>
        <w:r>
          <w:rPr>
            <w:b/>
            <w:spacing w:val="-5"/>
            <w:sz w:val="24"/>
          </w:rPr>
          <w:t>71</w:t>
        </w:r>
      </w:hyperlink>
    </w:p>
    <w:p>
      <w:pPr>
        <w:tabs>
          <w:tab w:pos="9676" w:val="left" w:leader="dot"/>
        </w:tabs>
        <w:spacing w:before="136"/>
        <w:ind w:left="850" w:right="0" w:firstLine="0"/>
        <w:jc w:val="left"/>
        <w:rPr>
          <w:b/>
          <w:sz w:val="24"/>
        </w:rPr>
      </w:pPr>
      <w:hyperlink w:history="true" w:anchor="_bookmark17">
        <w:r>
          <w:rPr>
            <w:b/>
            <w:sz w:val="24"/>
          </w:rPr>
          <w:t>Table</w:t>
        </w:r>
        <w:r>
          <w:rPr>
            <w:b/>
            <w:spacing w:val="-6"/>
            <w:sz w:val="24"/>
          </w:rPr>
          <w:t> </w:t>
        </w:r>
        <w:r>
          <w:rPr>
            <w:b/>
            <w:sz w:val="24"/>
          </w:rPr>
          <w:t>4:</w:t>
        </w:r>
        <w:r>
          <w:rPr>
            <w:b/>
            <w:spacing w:val="-4"/>
            <w:sz w:val="24"/>
          </w:rPr>
          <w:t> </w:t>
        </w:r>
        <w:r>
          <w:rPr>
            <w:b/>
            <w:sz w:val="24"/>
          </w:rPr>
          <w:t>Distribution</w:t>
        </w:r>
        <w:r>
          <w:rPr>
            <w:b/>
            <w:spacing w:val="-2"/>
            <w:sz w:val="24"/>
          </w:rPr>
          <w:t> </w:t>
        </w:r>
        <w:r>
          <w:rPr>
            <w:b/>
            <w:sz w:val="24"/>
          </w:rPr>
          <w:t>by</w:t>
        </w:r>
        <w:r>
          <w:rPr>
            <w:b/>
            <w:spacing w:val="-1"/>
            <w:sz w:val="24"/>
          </w:rPr>
          <w:t> </w:t>
        </w:r>
        <w:r>
          <w:rPr>
            <w:b/>
            <w:sz w:val="24"/>
          </w:rPr>
          <w:t>Sex</w:t>
        </w:r>
        <w:r>
          <w:rPr>
            <w:b/>
            <w:spacing w:val="-9"/>
            <w:sz w:val="24"/>
          </w:rPr>
          <w:t> </w:t>
        </w:r>
        <w:r>
          <w:rPr>
            <w:b/>
            <w:sz w:val="24"/>
          </w:rPr>
          <w:t>and</w:t>
        </w:r>
        <w:r>
          <w:rPr>
            <w:b/>
            <w:spacing w:val="-2"/>
            <w:sz w:val="24"/>
          </w:rPr>
          <w:t> </w:t>
        </w:r>
        <w:r>
          <w:rPr>
            <w:b/>
            <w:sz w:val="24"/>
          </w:rPr>
          <w:t>knowledge</w:t>
        </w:r>
        <w:r>
          <w:rPr>
            <w:b/>
            <w:spacing w:val="1"/>
            <w:sz w:val="24"/>
          </w:rPr>
          <w:t> </w:t>
        </w:r>
        <w:r>
          <w:rPr>
            <w:b/>
            <w:sz w:val="24"/>
          </w:rPr>
          <w:t>of</w:t>
        </w:r>
        <w:r>
          <w:rPr>
            <w:b/>
            <w:spacing w:val="-4"/>
            <w:sz w:val="24"/>
          </w:rPr>
          <w:t> </w:t>
        </w:r>
        <w:r>
          <w:rPr>
            <w:b/>
            <w:sz w:val="24"/>
          </w:rPr>
          <w:t>Blédina</w:t>
        </w:r>
        <w:r>
          <w:rPr>
            <w:b/>
            <w:spacing w:val="-1"/>
            <w:sz w:val="24"/>
          </w:rPr>
          <w:t> </w:t>
        </w:r>
        <w:r>
          <w:rPr>
            <w:b/>
            <w:spacing w:val="-2"/>
            <w:sz w:val="24"/>
          </w:rPr>
          <w:t>brand</w:t>
        </w:r>
        <w:r>
          <w:rPr>
            <w:b/>
            <w:sz w:val="24"/>
          </w:rPr>
          <w:tab/>
        </w:r>
        <w:r>
          <w:rPr>
            <w:b/>
            <w:spacing w:val="-5"/>
            <w:sz w:val="24"/>
          </w:rPr>
          <w:t>72</w:t>
        </w:r>
      </w:hyperlink>
    </w:p>
    <w:p>
      <w:pPr>
        <w:tabs>
          <w:tab w:pos="9676" w:val="left" w:leader="dot"/>
        </w:tabs>
        <w:spacing w:before="140"/>
        <w:ind w:left="850" w:right="0" w:firstLine="0"/>
        <w:jc w:val="left"/>
        <w:rPr>
          <w:b/>
          <w:sz w:val="24"/>
        </w:rPr>
      </w:pPr>
      <w:hyperlink w:history="true" w:anchor="_bookmark18">
        <w:r>
          <w:rPr>
            <w:b/>
            <w:sz w:val="24"/>
          </w:rPr>
          <w:t>Table</w:t>
        </w:r>
        <w:r>
          <w:rPr>
            <w:b/>
            <w:spacing w:val="-2"/>
            <w:sz w:val="24"/>
          </w:rPr>
          <w:t> </w:t>
        </w:r>
        <w:r>
          <w:rPr>
            <w:b/>
            <w:sz w:val="24"/>
          </w:rPr>
          <w:t>5:</w:t>
        </w:r>
        <w:r>
          <w:rPr>
            <w:b/>
            <w:spacing w:val="-3"/>
            <w:sz w:val="24"/>
          </w:rPr>
          <w:t> </w:t>
        </w:r>
        <w:r>
          <w:rPr>
            <w:b/>
            <w:sz w:val="24"/>
          </w:rPr>
          <w:t>Age</w:t>
        </w:r>
        <w:r>
          <w:rPr>
            <w:b/>
            <w:spacing w:val="3"/>
            <w:sz w:val="24"/>
          </w:rPr>
          <w:t> </w:t>
        </w:r>
        <w:r>
          <w:rPr>
            <w:b/>
            <w:spacing w:val="-2"/>
            <w:sz w:val="24"/>
          </w:rPr>
          <w:t>distribution</w:t>
        </w:r>
        <w:r>
          <w:rPr>
            <w:b/>
            <w:sz w:val="24"/>
          </w:rPr>
          <w:tab/>
        </w:r>
        <w:r>
          <w:rPr>
            <w:b/>
            <w:spacing w:val="-7"/>
            <w:sz w:val="24"/>
          </w:rPr>
          <w:t>72</w:t>
        </w:r>
      </w:hyperlink>
    </w:p>
    <w:p>
      <w:pPr>
        <w:tabs>
          <w:tab w:pos="9676" w:val="left" w:leader="dot"/>
        </w:tabs>
        <w:spacing w:before="136"/>
        <w:ind w:left="850" w:right="0" w:firstLine="0"/>
        <w:jc w:val="left"/>
        <w:rPr>
          <w:b/>
          <w:sz w:val="24"/>
        </w:rPr>
      </w:pPr>
      <w:hyperlink w:history="true" w:anchor="_bookmark20">
        <w:r>
          <w:rPr>
            <w:b/>
            <w:sz w:val="24"/>
          </w:rPr>
          <w:t>Table</w:t>
        </w:r>
        <w:r>
          <w:rPr>
            <w:b/>
            <w:spacing w:val="-5"/>
            <w:sz w:val="24"/>
          </w:rPr>
          <w:t> </w:t>
        </w:r>
        <w:r>
          <w:rPr>
            <w:b/>
            <w:sz w:val="24"/>
          </w:rPr>
          <w:t>6:</w:t>
        </w:r>
        <w:r>
          <w:rPr>
            <w:b/>
            <w:spacing w:val="-4"/>
            <w:sz w:val="24"/>
          </w:rPr>
          <w:t> </w:t>
        </w:r>
        <w:r>
          <w:rPr>
            <w:b/>
            <w:sz w:val="24"/>
          </w:rPr>
          <w:t>Distribution</w:t>
        </w:r>
        <w:r>
          <w:rPr>
            <w:b/>
            <w:spacing w:val="-2"/>
            <w:sz w:val="24"/>
          </w:rPr>
          <w:t> </w:t>
        </w:r>
        <w:r>
          <w:rPr>
            <w:b/>
            <w:sz w:val="24"/>
          </w:rPr>
          <w:t>by</w:t>
        </w:r>
        <w:r>
          <w:rPr>
            <w:b/>
            <w:spacing w:val="-1"/>
            <w:sz w:val="24"/>
          </w:rPr>
          <w:t> </w:t>
        </w:r>
        <w:r>
          <w:rPr>
            <w:b/>
            <w:sz w:val="24"/>
          </w:rPr>
          <w:t>age</w:t>
        </w:r>
        <w:r>
          <w:rPr>
            <w:b/>
            <w:spacing w:val="-2"/>
            <w:sz w:val="24"/>
          </w:rPr>
          <w:t> </w:t>
        </w:r>
        <w:r>
          <w:rPr>
            <w:b/>
            <w:sz w:val="24"/>
          </w:rPr>
          <w:t>and</w:t>
        </w:r>
        <w:r>
          <w:rPr>
            <w:b/>
            <w:spacing w:val="-6"/>
            <w:sz w:val="24"/>
          </w:rPr>
          <w:t> </w:t>
        </w:r>
        <w:r>
          <w:rPr>
            <w:b/>
            <w:sz w:val="24"/>
          </w:rPr>
          <w:t>knowledge</w:t>
        </w:r>
        <w:r>
          <w:rPr>
            <w:b/>
            <w:spacing w:val="1"/>
            <w:sz w:val="24"/>
          </w:rPr>
          <w:t> </w:t>
        </w:r>
        <w:r>
          <w:rPr>
            <w:b/>
            <w:sz w:val="24"/>
          </w:rPr>
          <w:t>of</w:t>
        </w:r>
        <w:r>
          <w:rPr>
            <w:b/>
            <w:spacing w:val="-4"/>
            <w:sz w:val="24"/>
          </w:rPr>
          <w:t> </w:t>
        </w:r>
        <w:r>
          <w:rPr>
            <w:b/>
            <w:sz w:val="24"/>
          </w:rPr>
          <w:t>Blédina </w:t>
        </w:r>
        <w:r>
          <w:rPr>
            <w:b/>
            <w:spacing w:val="-2"/>
            <w:sz w:val="24"/>
          </w:rPr>
          <w:t>brand</w:t>
        </w:r>
        <w:r>
          <w:rPr>
            <w:b/>
            <w:sz w:val="24"/>
          </w:rPr>
          <w:tab/>
        </w:r>
        <w:r>
          <w:rPr>
            <w:b/>
            <w:spacing w:val="-5"/>
            <w:sz w:val="24"/>
          </w:rPr>
          <w:t>73</w:t>
        </w:r>
      </w:hyperlink>
    </w:p>
    <w:p>
      <w:pPr>
        <w:tabs>
          <w:tab w:pos="9676" w:val="left" w:leader="dot"/>
        </w:tabs>
        <w:spacing w:before="140"/>
        <w:ind w:left="850" w:right="0" w:firstLine="0"/>
        <w:jc w:val="left"/>
        <w:rPr>
          <w:b/>
          <w:sz w:val="24"/>
        </w:rPr>
      </w:pPr>
      <w:hyperlink w:history="true" w:anchor="_bookmark21">
        <w:r>
          <w:rPr>
            <w:b/>
            <w:sz w:val="24"/>
          </w:rPr>
          <w:t>Table</w:t>
        </w:r>
        <w:r>
          <w:rPr>
            <w:b/>
            <w:spacing w:val="-4"/>
            <w:sz w:val="24"/>
          </w:rPr>
          <w:t> </w:t>
        </w:r>
        <w:r>
          <w:rPr>
            <w:b/>
            <w:sz w:val="24"/>
          </w:rPr>
          <w:t>7:Distribution</w:t>
        </w:r>
        <w:r>
          <w:rPr>
            <w:b/>
            <w:spacing w:val="-2"/>
            <w:sz w:val="24"/>
          </w:rPr>
          <w:t> </w:t>
        </w:r>
        <w:r>
          <w:rPr>
            <w:b/>
            <w:sz w:val="24"/>
          </w:rPr>
          <w:t>by</w:t>
        </w:r>
        <w:r>
          <w:rPr>
            <w:b/>
            <w:spacing w:val="-1"/>
            <w:sz w:val="24"/>
          </w:rPr>
          <w:t> </w:t>
        </w:r>
        <w:r>
          <w:rPr>
            <w:b/>
            <w:sz w:val="24"/>
          </w:rPr>
          <w:t>level</w:t>
        </w:r>
        <w:r>
          <w:rPr>
            <w:b/>
            <w:spacing w:val="-4"/>
            <w:sz w:val="24"/>
          </w:rPr>
          <w:t> </w:t>
        </w:r>
        <w:r>
          <w:rPr>
            <w:b/>
            <w:sz w:val="24"/>
          </w:rPr>
          <w:t>of</w:t>
        </w:r>
        <w:r>
          <w:rPr>
            <w:b/>
            <w:spacing w:val="-4"/>
            <w:sz w:val="24"/>
          </w:rPr>
          <w:t> </w:t>
        </w:r>
        <w:r>
          <w:rPr>
            <w:b/>
            <w:spacing w:val="-2"/>
            <w:sz w:val="24"/>
          </w:rPr>
          <w:t>education</w:t>
        </w:r>
        <w:r>
          <w:rPr>
            <w:b/>
            <w:sz w:val="24"/>
          </w:rPr>
          <w:tab/>
        </w:r>
        <w:r>
          <w:rPr>
            <w:b/>
            <w:spacing w:val="-5"/>
            <w:sz w:val="24"/>
          </w:rPr>
          <w:t>73</w:t>
        </w:r>
      </w:hyperlink>
    </w:p>
    <w:p>
      <w:pPr>
        <w:tabs>
          <w:tab w:pos="9676" w:val="left" w:leader="dot"/>
        </w:tabs>
        <w:spacing w:before="136"/>
        <w:ind w:left="850" w:right="0" w:firstLine="0"/>
        <w:jc w:val="left"/>
        <w:rPr>
          <w:b/>
          <w:sz w:val="24"/>
        </w:rPr>
      </w:pPr>
      <w:hyperlink w:history="true" w:anchor="_bookmark23">
        <w:r>
          <w:rPr>
            <w:b/>
            <w:sz w:val="24"/>
          </w:rPr>
          <w:t>Table</w:t>
        </w:r>
        <w:r>
          <w:rPr>
            <w:b/>
            <w:spacing w:val="-4"/>
            <w:sz w:val="24"/>
          </w:rPr>
          <w:t> </w:t>
        </w:r>
        <w:r>
          <w:rPr>
            <w:b/>
            <w:sz w:val="24"/>
          </w:rPr>
          <w:t>8:</w:t>
        </w:r>
        <w:r>
          <w:rPr>
            <w:b/>
            <w:spacing w:val="-5"/>
            <w:sz w:val="24"/>
          </w:rPr>
          <w:t> </w:t>
        </w:r>
        <w:r>
          <w:rPr>
            <w:b/>
            <w:sz w:val="24"/>
          </w:rPr>
          <w:t>Breakdown</w:t>
        </w:r>
        <w:r>
          <w:rPr>
            <w:b/>
            <w:spacing w:val="-3"/>
            <w:sz w:val="24"/>
          </w:rPr>
          <w:t> </w:t>
        </w:r>
        <w:r>
          <w:rPr>
            <w:b/>
            <w:sz w:val="24"/>
          </w:rPr>
          <w:t>by</w:t>
        </w:r>
        <w:r>
          <w:rPr>
            <w:b/>
            <w:spacing w:val="-2"/>
            <w:sz w:val="24"/>
          </w:rPr>
          <w:t> </w:t>
        </w:r>
        <w:r>
          <w:rPr>
            <w:b/>
            <w:sz w:val="24"/>
          </w:rPr>
          <w:t>socio-professional</w:t>
        </w:r>
        <w:r>
          <w:rPr>
            <w:b/>
            <w:spacing w:val="-4"/>
            <w:sz w:val="24"/>
          </w:rPr>
          <w:t> </w:t>
        </w:r>
        <w:r>
          <w:rPr>
            <w:b/>
            <w:spacing w:val="-2"/>
            <w:sz w:val="24"/>
          </w:rPr>
          <w:t>category</w:t>
        </w:r>
        <w:r>
          <w:rPr>
            <w:b/>
            <w:sz w:val="24"/>
          </w:rPr>
          <w:tab/>
        </w:r>
        <w:r>
          <w:rPr>
            <w:b/>
            <w:spacing w:val="-5"/>
            <w:sz w:val="24"/>
          </w:rPr>
          <w:t>74</w:t>
        </w:r>
      </w:hyperlink>
    </w:p>
    <w:p>
      <w:pPr>
        <w:tabs>
          <w:tab w:pos="9676" w:val="left" w:leader="dot"/>
        </w:tabs>
        <w:spacing w:before="140"/>
        <w:ind w:left="850" w:right="0" w:firstLine="0"/>
        <w:jc w:val="left"/>
        <w:rPr>
          <w:b/>
          <w:sz w:val="24"/>
        </w:rPr>
      </w:pPr>
      <w:hyperlink w:history="true" w:anchor="_bookmark25">
        <w:r>
          <w:rPr>
            <w:b/>
            <w:sz w:val="24"/>
          </w:rPr>
          <w:t>Table</w:t>
        </w:r>
        <w:r>
          <w:rPr>
            <w:b/>
            <w:spacing w:val="-4"/>
            <w:sz w:val="24"/>
          </w:rPr>
          <w:t> </w:t>
        </w:r>
        <w:r>
          <w:rPr>
            <w:b/>
            <w:sz w:val="24"/>
          </w:rPr>
          <w:t>9:</w:t>
        </w:r>
        <w:r>
          <w:rPr>
            <w:b/>
            <w:spacing w:val="-5"/>
            <w:sz w:val="24"/>
          </w:rPr>
          <w:t> </w:t>
        </w:r>
        <w:r>
          <w:rPr>
            <w:b/>
            <w:sz w:val="24"/>
          </w:rPr>
          <w:t>Breakdown</w:t>
        </w:r>
        <w:r>
          <w:rPr>
            <w:b/>
            <w:spacing w:val="-3"/>
            <w:sz w:val="24"/>
          </w:rPr>
          <w:t> </w:t>
        </w:r>
        <w:r>
          <w:rPr>
            <w:b/>
            <w:sz w:val="24"/>
          </w:rPr>
          <w:t>by</w:t>
        </w:r>
        <w:r>
          <w:rPr>
            <w:b/>
            <w:spacing w:val="1"/>
            <w:sz w:val="24"/>
          </w:rPr>
          <w:t> </w:t>
        </w:r>
        <w:r>
          <w:rPr>
            <w:b/>
            <w:sz w:val="24"/>
          </w:rPr>
          <w:t>monthly</w:t>
        </w:r>
        <w:r>
          <w:rPr>
            <w:b/>
            <w:spacing w:val="-2"/>
            <w:sz w:val="24"/>
          </w:rPr>
          <w:t> </w:t>
        </w:r>
        <w:r>
          <w:rPr>
            <w:b/>
            <w:sz w:val="24"/>
          </w:rPr>
          <w:t>household</w:t>
        </w:r>
        <w:r>
          <w:rPr>
            <w:b/>
            <w:spacing w:val="-10"/>
            <w:sz w:val="24"/>
          </w:rPr>
          <w:t> </w:t>
        </w:r>
        <w:r>
          <w:rPr>
            <w:b/>
            <w:spacing w:val="-2"/>
            <w:sz w:val="24"/>
          </w:rPr>
          <w:t>income</w:t>
        </w:r>
        <w:r>
          <w:rPr>
            <w:b/>
            <w:sz w:val="24"/>
          </w:rPr>
          <w:tab/>
        </w:r>
        <w:r>
          <w:rPr>
            <w:b/>
            <w:spacing w:val="-5"/>
            <w:sz w:val="24"/>
          </w:rPr>
          <w:t>75</w:t>
        </w:r>
      </w:hyperlink>
    </w:p>
    <w:p>
      <w:pPr>
        <w:tabs>
          <w:tab w:pos="9676" w:val="left" w:leader="dot"/>
        </w:tabs>
        <w:spacing w:before="137"/>
        <w:ind w:left="850" w:right="0" w:firstLine="0"/>
        <w:jc w:val="left"/>
        <w:rPr>
          <w:b/>
          <w:sz w:val="24"/>
        </w:rPr>
      </w:pPr>
      <w:hyperlink w:history="true" w:anchor="_bookmark27">
        <w:r>
          <w:rPr>
            <w:b/>
            <w:sz w:val="24"/>
          </w:rPr>
          <w:t>Table</w:t>
        </w:r>
        <w:r>
          <w:rPr>
            <w:b/>
            <w:spacing w:val="-5"/>
            <w:sz w:val="24"/>
          </w:rPr>
          <w:t> </w:t>
        </w:r>
        <w:r>
          <w:rPr>
            <w:b/>
            <w:sz w:val="24"/>
          </w:rPr>
          <w:t>10:</w:t>
        </w:r>
        <w:r>
          <w:rPr>
            <w:b/>
            <w:spacing w:val="-4"/>
            <w:sz w:val="24"/>
          </w:rPr>
          <w:t> </w:t>
        </w:r>
        <w:r>
          <w:rPr>
            <w:b/>
            <w:sz w:val="24"/>
          </w:rPr>
          <w:t>Distribution</w:t>
        </w:r>
        <w:r>
          <w:rPr>
            <w:b/>
            <w:spacing w:val="-1"/>
            <w:sz w:val="24"/>
          </w:rPr>
          <w:t> </w:t>
        </w:r>
        <w:r>
          <w:rPr>
            <w:b/>
            <w:sz w:val="24"/>
          </w:rPr>
          <w:t>by</w:t>
        </w:r>
        <w:r>
          <w:rPr>
            <w:b/>
            <w:spacing w:val="-1"/>
            <w:sz w:val="24"/>
          </w:rPr>
          <w:t> </w:t>
        </w:r>
        <w:r>
          <w:rPr>
            <w:b/>
            <w:sz w:val="24"/>
          </w:rPr>
          <w:t>income</w:t>
        </w:r>
        <w:r>
          <w:rPr>
            <w:b/>
            <w:spacing w:val="-3"/>
            <w:sz w:val="24"/>
          </w:rPr>
          <w:t> </w:t>
        </w:r>
        <w:r>
          <w:rPr>
            <w:b/>
            <w:sz w:val="24"/>
          </w:rPr>
          <w:t>and</w:t>
        </w:r>
        <w:r>
          <w:rPr>
            <w:b/>
            <w:spacing w:val="-9"/>
            <w:sz w:val="24"/>
          </w:rPr>
          <w:t> </w:t>
        </w:r>
        <w:r>
          <w:rPr>
            <w:b/>
            <w:sz w:val="24"/>
          </w:rPr>
          <w:t>chosing</w:t>
        </w:r>
        <w:r>
          <w:rPr>
            <w:b/>
            <w:spacing w:val="-4"/>
            <w:sz w:val="24"/>
          </w:rPr>
          <w:t> </w:t>
        </w:r>
        <w:r>
          <w:rPr>
            <w:b/>
            <w:sz w:val="24"/>
          </w:rPr>
          <w:t>Blédina </w:t>
        </w:r>
        <w:r>
          <w:rPr>
            <w:b/>
            <w:spacing w:val="-2"/>
            <w:sz w:val="24"/>
          </w:rPr>
          <w:t>brand</w:t>
        </w:r>
        <w:r>
          <w:rPr>
            <w:b/>
            <w:sz w:val="24"/>
          </w:rPr>
          <w:tab/>
        </w:r>
        <w:r>
          <w:rPr>
            <w:b/>
            <w:spacing w:val="-5"/>
            <w:sz w:val="24"/>
          </w:rPr>
          <w:t>75</w:t>
        </w:r>
      </w:hyperlink>
    </w:p>
    <w:p>
      <w:pPr>
        <w:tabs>
          <w:tab w:pos="9676" w:val="left" w:leader="dot"/>
        </w:tabs>
        <w:spacing w:before="139"/>
        <w:ind w:left="850" w:right="0" w:firstLine="0"/>
        <w:jc w:val="left"/>
        <w:rPr>
          <w:b/>
          <w:sz w:val="24"/>
        </w:rPr>
      </w:pPr>
      <w:hyperlink w:history="true" w:anchor="_bookmark28">
        <w:r>
          <w:rPr>
            <w:b/>
            <w:sz w:val="24"/>
          </w:rPr>
          <w:t>Table</w:t>
        </w:r>
        <w:r>
          <w:rPr>
            <w:b/>
            <w:spacing w:val="-4"/>
            <w:sz w:val="24"/>
          </w:rPr>
          <w:t> </w:t>
        </w:r>
        <w:r>
          <w:rPr>
            <w:b/>
            <w:sz w:val="24"/>
          </w:rPr>
          <w:t>11:</w:t>
        </w:r>
        <w:r>
          <w:rPr>
            <w:b/>
            <w:spacing w:val="-5"/>
            <w:sz w:val="24"/>
          </w:rPr>
          <w:t> </w:t>
        </w:r>
        <w:r>
          <w:rPr>
            <w:b/>
            <w:sz w:val="24"/>
          </w:rPr>
          <w:t>Breakdown</w:t>
        </w:r>
        <w:r>
          <w:rPr>
            <w:b/>
            <w:spacing w:val="-2"/>
            <w:sz w:val="24"/>
          </w:rPr>
          <w:t> </w:t>
        </w:r>
        <w:r>
          <w:rPr>
            <w:b/>
            <w:sz w:val="24"/>
          </w:rPr>
          <w:t>by</w:t>
        </w:r>
        <w:r>
          <w:rPr>
            <w:b/>
            <w:spacing w:val="-2"/>
            <w:sz w:val="24"/>
          </w:rPr>
          <w:t> </w:t>
        </w:r>
        <w:r>
          <w:rPr>
            <w:b/>
            <w:sz w:val="24"/>
          </w:rPr>
          <w:t>number of</w:t>
        </w:r>
        <w:r>
          <w:rPr>
            <w:b/>
            <w:spacing w:val="-4"/>
            <w:sz w:val="24"/>
          </w:rPr>
          <w:t> </w:t>
        </w:r>
        <w:r>
          <w:rPr>
            <w:b/>
            <w:spacing w:val="-2"/>
            <w:sz w:val="24"/>
          </w:rPr>
          <w:t>children</w:t>
        </w:r>
        <w:r>
          <w:rPr>
            <w:b/>
            <w:sz w:val="24"/>
          </w:rPr>
          <w:tab/>
        </w:r>
        <w:r>
          <w:rPr>
            <w:b/>
            <w:spacing w:val="-5"/>
            <w:sz w:val="24"/>
          </w:rPr>
          <w:t>75</w:t>
        </w:r>
      </w:hyperlink>
    </w:p>
    <w:p>
      <w:pPr>
        <w:tabs>
          <w:tab w:pos="9676" w:val="left" w:leader="dot"/>
        </w:tabs>
        <w:spacing w:before="137"/>
        <w:ind w:left="850" w:right="0" w:firstLine="0"/>
        <w:jc w:val="left"/>
        <w:rPr>
          <w:b/>
          <w:sz w:val="24"/>
        </w:rPr>
      </w:pPr>
      <w:hyperlink w:history="true" w:anchor="_bookmark30">
        <w:r>
          <w:rPr>
            <w:b/>
            <w:sz w:val="24"/>
          </w:rPr>
          <w:t>Table</w:t>
        </w:r>
        <w:r>
          <w:rPr>
            <w:b/>
            <w:spacing w:val="-3"/>
            <w:sz w:val="24"/>
          </w:rPr>
          <w:t> </w:t>
        </w:r>
        <w:r>
          <w:rPr>
            <w:b/>
            <w:sz w:val="24"/>
          </w:rPr>
          <w:t>12:</w:t>
        </w:r>
        <w:r>
          <w:rPr>
            <w:b/>
            <w:spacing w:val="-3"/>
            <w:sz w:val="24"/>
          </w:rPr>
          <w:t> </w:t>
        </w:r>
        <w:r>
          <w:rPr>
            <w:b/>
            <w:sz w:val="24"/>
          </w:rPr>
          <w:t>Distribution</w:t>
        </w:r>
        <w:r>
          <w:rPr>
            <w:b/>
            <w:spacing w:val="-1"/>
            <w:sz w:val="24"/>
          </w:rPr>
          <w:t> </w:t>
        </w:r>
        <w:r>
          <w:rPr>
            <w:b/>
            <w:sz w:val="24"/>
          </w:rPr>
          <w:t>by</w:t>
        </w:r>
        <w:r>
          <w:rPr>
            <w:b/>
            <w:spacing w:val="-1"/>
            <w:sz w:val="24"/>
          </w:rPr>
          <w:t> </w:t>
        </w:r>
        <w:r>
          <w:rPr>
            <w:b/>
            <w:sz w:val="24"/>
          </w:rPr>
          <w:t>age</w:t>
        </w:r>
        <w:r>
          <w:rPr>
            <w:b/>
            <w:spacing w:val="-2"/>
            <w:sz w:val="24"/>
          </w:rPr>
          <w:t> </w:t>
        </w:r>
        <w:r>
          <w:rPr>
            <w:b/>
            <w:sz w:val="24"/>
          </w:rPr>
          <w:t>of</w:t>
        </w:r>
        <w:r>
          <w:rPr>
            <w:b/>
            <w:spacing w:val="-3"/>
            <w:sz w:val="24"/>
          </w:rPr>
          <w:t> </w:t>
        </w:r>
        <w:r>
          <w:rPr>
            <w:b/>
            <w:sz w:val="24"/>
          </w:rPr>
          <w:t>current</w:t>
        </w:r>
        <w:r>
          <w:rPr>
            <w:b/>
            <w:spacing w:val="-3"/>
            <w:sz w:val="24"/>
          </w:rPr>
          <w:t> </w:t>
        </w:r>
        <w:r>
          <w:rPr>
            <w:b/>
            <w:spacing w:val="-2"/>
            <w:sz w:val="24"/>
          </w:rPr>
          <w:t>child</w:t>
        </w:r>
        <w:r>
          <w:rPr>
            <w:b/>
            <w:sz w:val="24"/>
          </w:rPr>
          <w:tab/>
        </w:r>
        <w:r>
          <w:rPr>
            <w:b/>
            <w:spacing w:val="-5"/>
            <w:sz w:val="24"/>
          </w:rPr>
          <w:t>76</w:t>
        </w:r>
      </w:hyperlink>
    </w:p>
    <w:p>
      <w:pPr>
        <w:tabs>
          <w:tab w:pos="9676" w:val="left" w:leader="dot"/>
        </w:tabs>
        <w:spacing w:before="140"/>
        <w:ind w:left="850" w:right="0" w:firstLine="0"/>
        <w:jc w:val="left"/>
        <w:rPr>
          <w:b/>
          <w:sz w:val="24"/>
        </w:rPr>
      </w:pPr>
      <w:hyperlink w:history="true" w:anchor="_bookmark32">
        <w:r>
          <w:rPr>
            <w:b/>
            <w:sz w:val="24"/>
          </w:rPr>
          <w:t>Table</w:t>
        </w:r>
        <w:r>
          <w:rPr>
            <w:b/>
            <w:spacing w:val="-5"/>
            <w:sz w:val="24"/>
          </w:rPr>
          <w:t> </w:t>
        </w:r>
        <w:r>
          <w:rPr>
            <w:b/>
            <w:sz w:val="24"/>
          </w:rPr>
          <w:t>13:</w:t>
        </w:r>
        <w:r>
          <w:rPr>
            <w:b/>
            <w:spacing w:val="-5"/>
            <w:sz w:val="24"/>
          </w:rPr>
          <w:t> </w:t>
        </w:r>
        <w:r>
          <w:rPr>
            <w:b/>
            <w:sz w:val="24"/>
          </w:rPr>
          <w:t>Breakdown</w:t>
        </w:r>
        <w:r>
          <w:rPr>
            <w:b/>
            <w:spacing w:val="-3"/>
            <w:sz w:val="24"/>
          </w:rPr>
          <w:t> </w:t>
        </w:r>
        <w:r>
          <w:rPr>
            <w:b/>
            <w:sz w:val="24"/>
          </w:rPr>
          <w:t>by</w:t>
        </w:r>
        <w:r>
          <w:rPr>
            <w:b/>
            <w:spacing w:val="-2"/>
            <w:sz w:val="24"/>
          </w:rPr>
          <w:t> </w:t>
        </w:r>
        <w:r>
          <w:rPr>
            <w:b/>
            <w:sz w:val="24"/>
          </w:rPr>
          <w:t>breastfeeding</w:t>
        </w:r>
        <w:r>
          <w:rPr>
            <w:b/>
            <w:spacing w:val="-2"/>
            <w:sz w:val="24"/>
          </w:rPr>
          <w:t> choice</w:t>
        </w:r>
        <w:r>
          <w:rPr>
            <w:b/>
            <w:sz w:val="24"/>
          </w:rPr>
          <w:tab/>
        </w:r>
        <w:r>
          <w:rPr>
            <w:b/>
            <w:spacing w:val="-5"/>
            <w:sz w:val="24"/>
          </w:rPr>
          <w:t>77</w:t>
        </w:r>
      </w:hyperlink>
    </w:p>
    <w:p>
      <w:pPr>
        <w:tabs>
          <w:tab w:pos="9676" w:val="left" w:leader="dot"/>
        </w:tabs>
        <w:spacing w:before="136"/>
        <w:ind w:left="850" w:right="0" w:firstLine="0"/>
        <w:jc w:val="left"/>
        <w:rPr>
          <w:b/>
          <w:sz w:val="24"/>
        </w:rPr>
      </w:pPr>
      <w:hyperlink w:history="true" w:anchor="_bookmark34">
        <w:r>
          <w:rPr>
            <w:b/>
            <w:sz w:val="24"/>
          </w:rPr>
          <w:t>Table</w:t>
        </w:r>
        <w:r>
          <w:rPr>
            <w:b/>
            <w:spacing w:val="-3"/>
            <w:sz w:val="24"/>
          </w:rPr>
          <w:t> </w:t>
        </w:r>
        <w:r>
          <w:rPr>
            <w:b/>
            <w:sz w:val="24"/>
          </w:rPr>
          <w:t>14:</w:t>
        </w:r>
        <w:r>
          <w:rPr>
            <w:b/>
            <w:spacing w:val="-3"/>
            <w:sz w:val="24"/>
          </w:rPr>
          <w:t> </w:t>
        </w:r>
        <w:r>
          <w:rPr>
            <w:b/>
            <w:sz w:val="24"/>
          </w:rPr>
          <w:t>Breakdown</w:t>
        </w:r>
        <w:r>
          <w:rPr>
            <w:b/>
            <w:spacing w:val="-2"/>
            <w:sz w:val="24"/>
          </w:rPr>
          <w:t> </w:t>
        </w:r>
        <w:r>
          <w:rPr>
            <w:b/>
            <w:sz w:val="24"/>
          </w:rPr>
          <w:t>by</w:t>
        </w:r>
        <w:r>
          <w:rPr>
            <w:b/>
            <w:spacing w:val="-1"/>
            <w:sz w:val="24"/>
          </w:rPr>
          <w:t> </w:t>
        </w:r>
        <w:r>
          <w:rPr>
            <w:b/>
            <w:sz w:val="24"/>
          </w:rPr>
          <w:t>infant milk</w:t>
        </w:r>
        <w:r>
          <w:rPr>
            <w:b/>
            <w:spacing w:val="-9"/>
            <w:sz w:val="24"/>
          </w:rPr>
          <w:t> </w:t>
        </w:r>
        <w:r>
          <w:rPr>
            <w:b/>
            <w:spacing w:val="-2"/>
            <w:sz w:val="24"/>
          </w:rPr>
          <w:t>choice</w:t>
        </w:r>
        <w:r>
          <w:rPr>
            <w:b/>
            <w:sz w:val="24"/>
          </w:rPr>
          <w:tab/>
        </w:r>
        <w:r>
          <w:rPr>
            <w:b/>
            <w:spacing w:val="-5"/>
            <w:sz w:val="24"/>
          </w:rPr>
          <w:t>77</w:t>
        </w:r>
      </w:hyperlink>
    </w:p>
    <w:p>
      <w:pPr>
        <w:tabs>
          <w:tab w:pos="9676" w:val="left" w:leader="dot"/>
        </w:tabs>
        <w:spacing w:before="140"/>
        <w:ind w:left="850" w:right="0" w:firstLine="0"/>
        <w:jc w:val="left"/>
        <w:rPr>
          <w:b/>
          <w:sz w:val="24"/>
        </w:rPr>
      </w:pPr>
      <w:hyperlink w:history="true" w:anchor="_bookmark36">
        <w:r>
          <w:rPr>
            <w:b/>
            <w:sz w:val="24"/>
          </w:rPr>
          <w:t>Table</w:t>
        </w:r>
        <w:r>
          <w:rPr>
            <w:b/>
            <w:spacing w:val="-2"/>
            <w:sz w:val="24"/>
          </w:rPr>
          <w:t> </w:t>
        </w:r>
        <w:r>
          <w:rPr>
            <w:b/>
            <w:sz w:val="24"/>
          </w:rPr>
          <w:t>15:</w:t>
        </w:r>
        <w:r>
          <w:rPr>
            <w:b/>
            <w:spacing w:val="-2"/>
            <w:sz w:val="24"/>
          </w:rPr>
          <w:t> </w:t>
        </w:r>
        <w:r>
          <w:rPr>
            <w:b/>
            <w:sz w:val="24"/>
          </w:rPr>
          <w:t>Choice</w:t>
        </w:r>
        <w:r>
          <w:rPr>
            <w:b/>
            <w:spacing w:val="-1"/>
            <w:sz w:val="24"/>
          </w:rPr>
          <w:t> </w:t>
        </w:r>
        <w:r>
          <w:rPr>
            <w:b/>
            <w:sz w:val="24"/>
          </w:rPr>
          <w:t>of</w:t>
        </w:r>
        <w:r>
          <w:rPr>
            <w:b/>
            <w:spacing w:val="-2"/>
            <w:sz w:val="24"/>
          </w:rPr>
          <w:t> </w:t>
        </w:r>
        <w:r>
          <w:rPr>
            <w:b/>
            <w:sz w:val="24"/>
          </w:rPr>
          <w:t>transitional</w:t>
        </w:r>
        <w:r>
          <w:rPr>
            <w:b/>
            <w:spacing w:val="2"/>
            <w:sz w:val="24"/>
          </w:rPr>
          <w:t> </w:t>
        </w:r>
        <w:r>
          <w:rPr>
            <w:b/>
            <w:sz w:val="24"/>
          </w:rPr>
          <w:t>milk</w:t>
        </w:r>
        <w:r>
          <w:rPr>
            <w:b/>
            <w:spacing w:val="-8"/>
            <w:sz w:val="24"/>
          </w:rPr>
          <w:t> </w:t>
        </w:r>
        <w:r>
          <w:rPr>
            <w:b/>
            <w:sz w:val="24"/>
          </w:rPr>
          <w:t>(&gt;</w:t>
        </w:r>
        <w:r>
          <w:rPr>
            <w:b/>
            <w:spacing w:val="1"/>
            <w:sz w:val="24"/>
          </w:rPr>
          <w:t> </w:t>
        </w:r>
        <w:r>
          <w:rPr>
            <w:b/>
            <w:sz w:val="24"/>
          </w:rPr>
          <w:t>1</w:t>
        </w:r>
        <w:r>
          <w:rPr>
            <w:b/>
            <w:spacing w:val="-2"/>
            <w:sz w:val="24"/>
          </w:rPr>
          <w:t> </w:t>
        </w:r>
        <w:r>
          <w:rPr>
            <w:b/>
            <w:spacing w:val="-4"/>
            <w:sz w:val="24"/>
          </w:rPr>
          <w:t>year)</w:t>
        </w:r>
        <w:r>
          <w:rPr>
            <w:b/>
            <w:sz w:val="24"/>
          </w:rPr>
          <w:tab/>
        </w:r>
        <w:r>
          <w:rPr>
            <w:b/>
            <w:spacing w:val="-5"/>
            <w:sz w:val="24"/>
          </w:rPr>
          <w:t>78</w:t>
        </w:r>
      </w:hyperlink>
    </w:p>
    <w:p>
      <w:pPr>
        <w:tabs>
          <w:tab w:pos="9676" w:val="left" w:leader="dot"/>
        </w:tabs>
        <w:spacing w:before="136"/>
        <w:ind w:left="850" w:right="0" w:firstLine="0"/>
        <w:jc w:val="left"/>
        <w:rPr>
          <w:b/>
          <w:sz w:val="24"/>
        </w:rPr>
      </w:pPr>
      <w:hyperlink w:history="true" w:anchor="_bookmark37">
        <w:r>
          <w:rPr>
            <w:b/>
            <w:sz w:val="24"/>
          </w:rPr>
          <w:t>Table</w:t>
        </w:r>
        <w:r>
          <w:rPr>
            <w:b/>
            <w:spacing w:val="-4"/>
            <w:sz w:val="24"/>
          </w:rPr>
          <w:t> </w:t>
        </w:r>
        <w:r>
          <w:rPr>
            <w:b/>
            <w:sz w:val="24"/>
          </w:rPr>
          <w:t>16:</w:t>
        </w:r>
        <w:r>
          <w:rPr>
            <w:b/>
            <w:spacing w:val="-4"/>
            <w:sz w:val="24"/>
          </w:rPr>
          <w:t> </w:t>
        </w:r>
        <w:r>
          <w:rPr>
            <w:b/>
            <w:sz w:val="24"/>
          </w:rPr>
          <w:t>Distribution</w:t>
        </w:r>
        <w:r>
          <w:rPr>
            <w:b/>
            <w:spacing w:val="-2"/>
            <w:sz w:val="24"/>
          </w:rPr>
          <w:t> </w:t>
        </w:r>
        <w:r>
          <w:rPr>
            <w:b/>
            <w:sz w:val="24"/>
          </w:rPr>
          <w:t>by</w:t>
        </w:r>
        <w:r>
          <w:rPr>
            <w:b/>
            <w:spacing w:val="-2"/>
            <w:sz w:val="24"/>
          </w:rPr>
          <w:t> </w:t>
        </w:r>
        <w:r>
          <w:rPr>
            <w:b/>
            <w:sz w:val="24"/>
          </w:rPr>
          <w:t>type</w:t>
        </w:r>
        <w:r>
          <w:rPr>
            <w:b/>
            <w:spacing w:val="-3"/>
            <w:sz w:val="24"/>
          </w:rPr>
          <w:t> </w:t>
        </w:r>
        <w:r>
          <w:rPr>
            <w:b/>
            <w:sz w:val="24"/>
          </w:rPr>
          <w:t>of</w:t>
        </w:r>
        <w:r>
          <w:rPr>
            <w:b/>
            <w:spacing w:val="-1"/>
            <w:sz w:val="24"/>
          </w:rPr>
          <w:t> </w:t>
        </w:r>
        <w:r>
          <w:rPr>
            <w:b/>
            <w:sz w:val="24"/>
          </w:rPr>
          <w:t>nutritional</w:t>
        </w:r>
        <w:r>
          <w:rPr>
            <w:b/>
            <w:spacing w:val="-1"/>
            <w:sz w:val="24"/>
          </w:rPr>
          <w:t> </w:t>
        </w:r>
        <w:r>
          <w:rPr>
            <w:b/>
            <w:sz w:val="24"/>
          </w:rPr>
          <w:t>product</w:t>
        </w:r>
        <w:r>
          <w:rPr>
            <w:b/>
            <w:spacing w:val="-4"/>
            <w:sz w:val="24"/>
          </w:rPr>
          <w:t> </w:t>
        </w:r>
        <w:r>
          <w:rPr>
            <w:b/>
            <w:sz w:val="24"/>
          </w:rPr>
          <w:t>at</w:t>
        </w:r>
        <w:r>
          <w:rPr>
            <w:b/>
            <w:spacing w:val="-1"/>
            <w:sz w:val="24"/>
          </w:rPr>
          <w:t> </w:t>
        </w:r>
        <w:r>
          <w:rPr>
            <w:b/>
            <w:spacing w:val="-2"/>
            <w:sz w:val="24"/>
          </w:rPr>
          <w:t>diversification</w:t>
        </w:r>
        <w:r>
          <w:rPr>
            <w:b/>
            <w:sz w:val="24"/>
          </w:rPr>
          <w:tab/>
        </w:r>
        <w:r>
          <w:rPr>
            <w:b/>
            <w:spacing w:val="-5"/>
            <w:sz w:val="24"/>
          </w:rPr>
          <w:t>78</w:t>
        </w:r>
      </w:hyperlink>
    </w:p>
    <w:p>
      <w:pPr>
        <w:tabs>
          <w:tab w:pos="9676" w:val="left" w:leader="dot"/>
        </w:tabs>
        <w:spacing w:before="140"/>
        <w:ind w:left="850" w:right="0" w:firstLine="0"/>
        <w:jc w:val="left"/>
        <w:rPr>
          <w:b/>
          <w:sz w:val="24"/>
        </w:rPr>
      </w:pPr>
      <w:hyperlink w:history="true" w:anchor="_bookmark39">
        <w:r>
          <w:rPr>
            <w:b/>
            <w:sz w:val="24"/>
          </w:rPr>
          <w:t>Table</w:t>
        </w:r>
        <w:r>
          <w:rPr>
            <w:b/>
            <w:spacing w:val="-4"/>
            <w:sz w:val="24"/>
          </w:rPr>
          <w:t> </w:t>
        </w:r>
        <w:r>
          <w:rPr>
            <w:b/>
            <w:sz w:val="24"/>
          </w:rPr>
          <w:t>17:</w:t>
        </w:r>
        <w:r>
          <w:rPr>
            <w:b/>
            <w:spacing w:val="-4"/>
            <w:sz w:val="24"/>
          </w:rPr>
          <w:t> </w:t>
        </w:r>
        <w:r>
          <w:rPr>
            <w:b/>
            <w:sz w:val="24"/>
          </w:rPr>
          <w:t>Breakdown</w:t>
        </w:r>
        <w:r>
          <w:rPr>
            <w:b/>
            <w:spacing w:val="-3"/>
            <w:sz w:val="24"/>
          </w:rPr>
          <w:t> </w:t>
        </w:r>
        <w:r>
          <w:rPr>
            <w:b/>
            <w:sz w:val="24"/>
          </w:rPr>
          <w:t>by</w:t>
        </w:r>
        <w:r>
          <w:rPr>
            <w:b/>
            <w:spacing w:val="-1"/>
            <w:sz w:val="24"/>
          </w:rPr>
          <w:t> </w:t>
        </w:r>
        <w:r>
          <w:rPr>
            <w:b/>
            <w:sz w:val="24"/>
          </w:rPr>
          <w:t>frequency</w:t>
        </w:r>
        <w:r>
          <w:rPr>
            <w:b/>
            <w:spacing w:val="-1"/>
            <w:sz w:val="24"/>
          </w:rPr>
          <w:t> </w:t>
        </w:r>
        <w:r>
          <w:rPr>
            <w:b/>
            <w:sz w:val="24"/>
          </w:rPr>
          <w:t>of</w:t>
        </w:r>
        <w:r>
          <w:rPr>
            <w:b/>
            <w:spacing w:val="-2"/>
            <w:sz w:val="24"/>
          </w:rPr>
          <w:t> </w:t>
        </w:r>
        <w:r>
          <w:rPr>
            <w:b/>
            <w:sz w:val="24"/>
          </w:rPr>
          <w:t>purchase</w:t>
        </w:r>
        <w:r>
          <w:rPr>
            <w:b/>
            <w:spacing w:val="-3"/>
            <w:sz w:val="24"/>
          </w:rPr>
          <w:t> </w:t>
        </w:r>
        <w:r>
          <w:rPr>
            <w:b/>
            <w:sz w:val="24"/>
          </w:rPr>
          <w:t>of</w:t>
        </w:r>
        <w:r>
          <w:rPr>
            <w:b/>
            <w:spacing w:val="-5"/>
            <w:sz w:val="24"/>
          </w:rPr>
          <w:t> </w:t>
        </w:r>
        <w:r>
          <w:rPr>
            <w:b/>
            <w:sz w:val="24"/>
          </w:rPr>
          <w:t>infant</w:t>
        </w:r>
        <w:r>
          <w:rPr>
            <w:b/>
            <w:spacing w:val="-1"/>
            <w:sz w:val="24"/>
          </w:rPr>
          <w:t> </w:t>
        </w:r>
        <w:r>
          <w:rPr>
            <w:b/>
            <w:sz w:val="24"/>
          </w:rPr>
          <w:t>nutrition</w:t>
        </w:r>
        <w:r>
          <w:rPr>
            <w:b/>
            <w:spacing w:val="-2"/>
            <w:sz w:val="24"/>
          </w:rPr>
          <w:t> products</w:t>
        </w:r>
        <w:r>
          <w:rPr>
            <w:b/>
            <w:sz w:val="24"/>
          </w:rPr>
          <w:tab/>
        </w:r>
        <w:r>
          <w:rPr>
            <w:b/>
            <w:spacing w:val="-5"/>
            <w:sz w:val="24"/>
          </w:rPr>
          <w:t>79</w:t>
        </w:r>
      </w:hyperlink>
    </w:p>
    <w:p>
      <w:pPr>
        <w:tabs>
          <w:tab w:pos="9676" w:val="left" w:leader="dot"/>
        </w:tabs>
        <w:spacing w:before="136"/>
        <w:ind w:left="850" w:right="0" w:firstLine="0"/>
        <w:jc w:val="left"/>
        <w:rPr>
          <w:b/>
          <w:sz w:val="24"/>
        </w:rPr>
      </w:pPr>
      <w:hyperlink w:history="true" w:anchor="_bookmark41">
        <w:r>
          <w:rPr>
            <w:b/>
            <w:sz w:val="24"/>
          </w:rPr>
          <w:t>Table</w:t>
        </w:r>
        <w:r>
          <w:rPr>
            <w:b/>
            <w:spacing w:val="-3"/>
            <w:sz w:val="24"/>
          </w:rPr>
          <w:t> </w:t>
        </w:r>
        <w:r>
          <w:rPr>
            <w:b/>
            <w:sz w:val="24"/>
          </w:rPr>
          <w:t>18:</w:t>
        </w:r>
        <w:r>
          <w:rPr>
            <w:b/>
            <w:spacing w:val="-3"/>
            <w:sz w:val="24"/>
          </w:rPr>
          <w:t> </w:t>
        </w:r>
        <w:r>
          <w:rPr>
            <w:b/>
            <w:sz w:val="24"/>
          </w:rPr>
          <w:t>Breakdown</w:t>
        </w:r>
        <w:r>
          <w:rPr>
            <w:b/>
            <w:spacing w:val="-2"/>
            <w:sz w:val="24"/>
          </w:rPr>
          <w:t> </w:t>
        </w:r>
        <w:r>
          <w:rPr>
            <w:b/>
            <w:sz w:val="24"/>
          </w:rPr>
          <w:t>by brand</w:t>
        </w:r>
        <w:r>
          <w:rPr>
            <w:b/>
            <w:spacing w:val="-5"/>
            <w:sz w:val="24"/>
          </w:rPr>
          <w:t> </w:t>
        </w:r>
        <w:r>
          <w:rPr>
            <w:b/>
            <w:sz w:val="24"/>
          </w:rPr>
          <w:t>of</w:t>
        </w:r>
        <w:r>
          <w:rPr>
            <w:b/>
            <w:spacing w:val="-1"/>
            <w:sz w:val="24"/>
          </w:rPr>
          <w:t> </w:t>
        </w:r>
        <w:r>
          <w:rPr>
            <w:b/>
            <w:sz w:val="24"/>
          </w:rPr>
          <w:t>baby food</w:t>
        </w:r>
        <w:r>
          <w:rPr>
            <w:b/>
            <w:spacing w:val="-5"/>
            <w:sz w:val="24"/>
          </w:rPr>
          <w:t> </w:t>
        </w:r>
        <w:r>
          <w:rPr>
            <w:b/>
            <w:spacing w:val="-4"/>
            <w:sz w:val="24"/>
          </w:rPr>
          <w:t>used</w:t>
        </w:r>
        <w:r>
          <w:rPr>
            <w:b/>
            <w:sz w:val="24"/>
          </w:rPr>
          <w:tab/>
        </w:r>
        <w:r>
          <w:rPr>
            <w:b/>
            <w:spacing w:val="-5"/>
            <w:sz w:val="24"/>
          </w:rPr>
          <w:t>80</w:t>
        </w:r>
      </w:hyperlink>
    </w:p>
    <w:p>
      <w:pPr>
        <w:tabs>
          <w:tab w:pos="9676" w:val="left" w:leader="dot"/>
        </w:tabs>
        <w:spacing w:before="140"/>
        <w:ind w:left="850" w:right="0" w:firstLine="0"/>
        <w:jc w:val="left"/>
        <w:rPr>
          <w:b/>
          <w:sz w:val="24"/>
        </w:rPr>
      </w:pPr>
      <w:hyperlink w:history="true" w:anchor="_bookmark43">
        <w:r>
          <w:rPr>
            <w:b/>
            <w:sz w:val="24"/>
          </w:rPr>
          <w:t>Table</w:t>
        </w:r>
        <w:r>
          <w:rPr>
            <w:b/>
            <w:spacing w:val="-2"/>
            <w:sz w:val="24"/>
          </w:rPr>
          <w:t> </w:t>
        </w:r>
        <w:r>
          <w:rPr>
            <w:b/>
            <w:sz w:val="24"/>
          </w:rPr>
          <w:t>19:</w:t>
        </w:r>
        <w:r>
          <w:rPr>
            <w:b/>
            <w:spacing w:val="-3"/>
            <w:sz w:val="24"/>
          </w:rPr>
          <w:t> </w:t>
        </w:r>
        <w:r>
          <w:rPr>
            <w:b/>
            <w:sz w:val="24"/>
          </w:rPr>
          <w:t>Breakdown</w:t>
        </w:r>
        <w:r>
          <w:rPr>
            <w:b/>
            <w:spacing w:val="-1"/>
            <w:sz w:val="24"/>
          </w:rPr>
          <w:t> </w:t>
        </w:r>
        <w:r>
          <w:rPr>
            <w:b/>
            <w:sz w:val="24"/>
          </w:rPr>
          <w:t>by type</w:t>
        </w:r>
        <w:r>
          <w:rPr>
            <w:b/>
            <w:spacing w:val="-1"/>
            <w:sz w:val="24"/>
          </w:rPr>
          <w:t> </w:t>
        </w:r>
        <w:r>
          <w:rPr>
            <w:b/>
            <w:sz w:val="24"/>
          </w:rPr>
          <w:t>of</w:t>
        </w:r>
        <w:r>
          <w:rPr>
            <w:b/>
            <w:spacing w:val="-3"/>
            <w:sz w:val="24"/>
          </w:rPr>
          <w:t> </w:t>
        </w:r>
        <w:r>
          <w:rPr>
            <w:b/>
            <w:sz w:val="24"/>
          </w:rPr>
          <w:t>infant milk</w:t>
        </w:r>
        <w:r>
          <w:rPr>
            <w:b/>
            <w:spacing w:val="-8"/>
            <w:sz w:val="24"/>
          </w:rPr>
          <w:t> </w:t>
        </w:r>
        <w:r>
          <w:rPr>
            <w:b/>
            <w:spacing w:val="-4"/>
            <w:sz w:val="24"/>
          </w:rPr>
          <w:t>used</w:t>
        </w:r>
        <w:r>
          <w:rPr>
            <w:b/>
            <w:sz w:val="24"/>
          </w:rPr>
          <w:tab/>
        </w:r>
        <w:r>
          <w:rPr>
            <w:b/>
            <w:spacing w:val="-7"/>
            <w:sz w:val="24"/>
          </w:rPr>
          <w:t>80</w:t>
        </w:r>
      </w:hyperlink>
    </w:p>
    <w:p>
      <w:pPr>
        <w:tabs>
          <w:tab w:pos="9676" w:val="left" w:leader="dot"/>
        </w:tabs>
        <w:spacing w:before="137"/>
        <w:ind w:left="850" w:right="0" w:firstLine="0"/>
        <w:jc w:val="left"/>
        <w:rPr>
          <w:b/>
          <w:sz w:val="24"/>
        </w:rPr>
      </w:pPr>
      <w:hyperlink w:history="true" w:anchor="_bookmark45">
        <w:r>
          <w:rPr>
            <w:b/>
            <w:sz w:val="24"/>
          </w:rPr>
          <w:t>Table</w:t>
        </w:r>
        <w:r>
          <w:rPr>
            <w:b/>
            <w:spacing w:val="-4"/>
            <w:sz w:val="24"/>
          </w:rPr>
          <w:t> </w:t>
        </w:r>
        <w:r>
          <w:rPr>
            <w:b/>
            <w:sz w:val="24"/>
          </w:rPr>
          <w:t>20:</w:t>
        </w:r>
        <w:r>
          <w:rPr>
            <w:b/>
            <w:spacing w:val="-4"/>
            <w:sz w:val="24"/>
          </w:rPr>
          <w:t> </w:t>
        </w:r>
        <w:r>
          <w:rPr>
            <w:b/>
            <w:sz w:val="24"/>
          </w:rPr>
          <w:t>Breakdown</w:t>
        </w:r>
        <w:r>
          <w:rPr>
            <w:b/>
            <w:spacing w:val="-3"/>
            <w:sz w:val="24"/>
          </w:rPr>
          <w:t> </w:t>
        </w:r>
        <w:r>
          <w:rPr>
            <w:b/>
            <w:sz w:val="24"/>
          </w:rPr>
          <w:t>by</w:t>
        </w:r>
        <w:r>
          <w:rPr>
            <w:b/>
            <w:spacing w:val="-2"/>
            <w:sz w:val="24"/>
          </w:rPr>
          <w:t> </w:t>
        </w:r>
        <w:r>
          <w:rPr>
            <w:b/>
            <w:sz w:val="24"/>
          </w:rPr>
          <w:t>choice</w:t>
        </w:r>
        <w:r>
          <w:rPr>
            <w:b/>
            <w:spacing w:val="-3"/>
            <w:sz w:val="24"/>
          </w:rPr>
          <w:t> </w:t>
        </w:r>
        <w:r>
          <w:rPr>
            <w:b/>
            <w:sz w:val="24"/>
          </w:rPr>
          <w:t>of</w:t>
        </w:r>
        <w:r>
          <w:rPr>
            <w:b/>
            <w:spacing w:val="-5"/>
            <w:sz w:val="24"/>
          </w:rPr>
          <w:t> </w:t>
        </w:r>
        <w:r>
          <w:rPr>
            <w:b/>
            <w:sz w:val="24"/>
          </w:rPr>
          <w:t>healthcare</w:t>
        </w:r>
        <w:r>
          <w:rPr>
            <w:b/>
            <w:spacing w:val="-3"/>
            <w:sz w:val="24"/>
          </w:rPr>
          <w:t> </w:t>
        </w:r>
        <w:r>
          <w:rPr>
            <w:b/>
            <w:sz w:val="24"/>
          </w:rPr>
          <w:t>professional</w:t>
        </w:r>
        <w:r>
          <w:rPr>
            <w:b/>
            <w:spacing w:val="-4"/>
            <w:sz w:val="24"/>
          </w:rPr>
          <w:t> </w:t>
        </w:r>
        <w:r>
          <w:rPr>
            <w:b/>
            <w:spacing w:val="-2"/>
            <w:sz w:val="24"/>
          </w:rPr>
          <w:t>consulted</w:t>
        </w:r>
        <w:r>
          <w:rPr>
            <w:b/>
            <w:sz w:val="24"/>
          </w:rPr>
          <w:tab/>
        </w:r>
        <w:r>
          <w:rPr>
            <w:b/>
            <w:spacing w:val="-5"/>
            <w:sz w:val="24"/>
          </w:rPr>
          <w:t>81</w:t>
        </w:r>
      </w:hyperlink>
    </w:p>
    <w:p>
      <w:pPr>
        <w:tabs>
          <w:tab w:pos="9676" w:val="left" w:leader="dot"/>
        </w:tabs>
        <w:spacing w:line="357" w:lineRule="auto" w:before="140"/>
        <w:ind w:left="850" w:right="998" w:firstLine="0"/>
        <w:jc w:val="left"/>
        <w:rPr>
          <w:b/>
          <w:sz w:val="24"/>
        </w:rPr>
      </w:pPr>
      <w:hyperlink w:history="true" w:anchor="_bookmark47">
        <w:r>
          <w:rPr>
            <w:b/>
            <w:sz w:val="24"/>
          </w:rPr>
          <w:t>Table 21: Distribution by Consultation of healthcare professional and choosing Blédina</w:t>
        </w:r>
      </w:hyperlink>
      <w:r>
        <w:rPr>
          <w:b/>
          <w:sz w:val="24"/>
        </w:rPr>
        <w:t> </w:t>
      </w:r>
      <w:hyperlink w:history="true" w:anchor="_bookmark47">
        <w:r>
          <w:rPr>
            <w:b/>
            <w:spacing w:val="-2"/>
            <w:sz w:val="24"/>
          </w:rPr>
          <w:t>brand</w:t>
        </w:r>
        <w:r>
          <w:rPr>
            <w:b/>
            <w:sz w:val="24"/>
          </w:rPr>
          <w:tab/>
        </w:r>
        <w:r>
          <w:rPr>
            <w:b/>
            <w:spacing w:val="-5"/>
            <w:sz w:val="24"/>
          </w:rPr>
          <w:t>82</w:t>
        </w:r>
      </w:hyperlink>
    </w:p>
    <w:p>
      <w:pPr>
        <w:tabs>
          <w:tab w:pos="9676" w:val="left" w:leader="dot"/>
        </w:tabs>
        <w:spacing w:before="5"/>
        <w:ind w:left="850" w:right="0" w:firstLine="0"/>
        <w:jc w:val="left"/>
        <w:rPr>
          <w:b/>
          <w:sz w:val="24"/>
        </w:rPr>
      </w:pPr>
      <w:hyperlink w:history="true" w:anchor="_bookmark48">
        <w:r>
          <w:rPr>
            <w:b/>
            <w:sz w:val="24"/>
          </w:rPr>
          <w:t>Table</w:t>
        </w:r>
        <w:r>
          <w:rPr>
            <w:b/>
            <w:spacing w:val="-6"/>
            <w:sz w:val="24"/>
          </w:rPr>
          <w:t> </w:t>
        </w:r>
        <w:r>
          <w:rPr>
            <w:b/>
            <w:sz w:val="24"/>
          </w:rPr>
          <w:t>22:</w:t>
        </w:r>
        <w:r>
          <w:rPr>
            <w:b/>
            <w:spacing w:val="-4"/>
            <w:sz w:val="24"/>
          </w:rPr>
          <w:t> </w:t>
        </w:r>
        <w:r>
          <w:rPr>
            <w:b/>
            <w:sz w:val="24"/>
          </w:rPr>
          <w:t>Breakdown</w:t>
        </w:r>
        <w:r>
          <w:rPr>
            <w:b/>
            <w:spacing w:val="-2"/>
            <w:sz w:val="24"/>
          </w:rPr>
          <w:t> </w:t>
        </w:r>
        <w:r>
          <w:rPr>
            <w:b/>
            <w:sz w:val="24"/>
          </w:rPr>
          <w:t>by</w:t>
        </w:r>
        <w:r>
          <w:rPr>
            <w:b/>
            <w:spacing w:val="-2"/>
            <w:sz w:val="24"/>
          </w:rPr>
          <w:t> </w:t>
        </w:r>
        <w:r>
          <w:rPr>
            <w:b/>
            <w:sz w:val="24"/>
          </w:rPr>
          <w:t>type</w:t>
        </w:r>
        <w:r>
          <w:rPr>
            <w:b/>
            <w:spacing w:val="-3"/>
            <w:sz w:val="24"/>
          </w:rPr>
          <w:t> </w:t>
        </w:r>
        <w:r>
          <w:rPr>
            <w:b/>
            <w:sz w:val="24"/>
          </w:rPr>
          <w:t>of</w:t>
        </w:r>
        <w:r>
          <w:rPr>
            <w:b/>
            <w:spacing w:val="-4"/>
            <w:sz w:val="24"/>
          </w:rPr>
          <w:t> </w:t>
        </w:r>
        <w:r>
          <w:rPr>
            <w:b/>
            <w:sz w:val="24"/>
          </w:rPr>
          <w:t>healthcare</w:t>
        </w:r>
        <w:r>
          <w:rPr>
            <w:b/>
            <w:spacing w:val="-3"/>
            <w:sz w:val="24"/>
          </w:rPr>
          <w:t> </w:t>
        </w:r>
        <w:r>
          <w:rPr>
            <w:b/>
            <w:sz w:val="24"/>
          </w:rPr>
          <w:t>professional</w:t>
        </w:r>
        <w:r>
          <w:rPr>
            <w:b/>
            <w:spacing w:val="-4"/>
            <w:sz w:val="24"/>
          </w:rPr>
          <w:t> </w:t>
        </w:r>
        <w:r>
          <w:rPr>
            <w:b/>
            <w:spacing w:val="-2"/>
            <w:sz w:val="24"/>
          </w:rPr>
          <w:t>consulted</w:t>
        </w:r>
        <w:r>
          <w:rPr>
            <w:b/>
            <w:sz w:val="24"/>
          </w:rPr>
          <w:tab/>
        </w:r>
        <w:r>
          <w:rPr>
            <w:b/>
            <w:spacing w:val="-5"/>
            <w:sz w:val="24"/>
          </w:rPr>
          <w:t>82</w:t>
        </w:r>
      </w:hyperlink>
    </w:p>
    <w:p>
      <w:pPr>
        <w:tabs>
          <w:tab w:pos="9676" w:val="left" w:leader="dot"/>
        </w:tabs>
        <w:spacing w:line="362" w:lineRule="auto" w:before="136"/>
        <w:ind w:left="850" w:right="998" w:firstLine="0"/>
        <w:jc w:val="left"/>
        <w:rPr>
          <w:b/>
          <w:sz w:val="24"/>
        </w:rPr>
      </w:pPr>
      <w:hyperlink w:history="true" w:anchor="_bookmark50">
        <w:r>
          <w:rPr>
            <w:b/>
            <w:sz w:val="24"/>
          </w:rPr>
          <w:t>Table</w:t>
        </w:r>
        <w:r>
          <w:rPr>
            <w:b/>
            <w:spacing w:val="-6"/>
            <w:sz w:val="24"/>
          </w:rPr>
          <w:t> </w:t>
        </w:r>
        <w:r>
          <w:rPr>
            <w:b/>
            <w:sz w:val="24"/>
          </w:rPr>
          <w:t>23:</w:t>
        </w:r>
        <w:r>
          <w:rPr>
            <w:b/>
            <w:spacing w:val="-4"/>
            <w:sz w:val="24"/>
          </w:rPr>
          <w:t> </w:t>
        </w:r>
        <w:r>
          <w:rPr>
            <w:b/>
            <w:sz w:val="24"/>
          </w:rPr>
          <w:t>Distribution</w:t>
        </w:r>
        <w:r>
          <w:rPr>
            <w:b/>
            <w:spacing w:val="-6"/>
            <w:sz w:val="24"/>
          </w:rPr>
          <w:t> </w:t>
        </w:r>
        <w:r>
          <w:rPr>
            <w:b/>
            <w:sz w:val="24"/>
          </w:rPr>
          <w:t>according</w:t>
        </w:r>
        <w:r>
          <w:rPr>
            <w:b/>
            <w:spacing w:val="-4"/>
            <w:sz w:val="24"/>
          </w:rPr>
          <w:t> </w:t>
        </w:r>
        <w:r>
          <w:rPr>
            <w:b/>
            <w:sz w:val="24"/>
          </w:rPr>
          <w:t>to</w:t>
        </w:r>
        <w:r>
          <w:rPr>
            <w:b/>
            <w:spacing w:val="-5"/>
            <w:sz w:val="24"/>
          </w:rPr>
          <w:t> </w:t>
        </w:r>
        <w:r>
          <w:rPr>
            <w:b/>
            <w:sz w:val="24"/>
          </w:rPr>
          <w:t>decision</w:t>
        </w:r>
        <w:r>
          <w:rPr>
            <w:b/>
            <w:spacing w:val="-3"/>
            <w:sz w:val="24"/>
          </w:rPr>
          <w:t> </w:t>
        </w:r>
        <w:r>
          <w:rPr>
            <w:b/>
            <w:sz w:val="24"/>
          </w:rPr>
          <w:t>making</w:t>
        </w:r>
        <w:r>
          <w:rPr>
            <w:b/>
            <w:spacing w:val="-4"/>
            <w:sz w:val="24"/>
          </w:rPr>
          <w:t> </w:t>
        </w:r>
        <w:r>
          <w:rPr>
            <w:b/>
            <w:sz w:val="24"/>
          </w:rPr>
          <w:t>when</w:t>
        </w:r>
        <w:r>
          <w:rPr>
            <w:b/>
            <w:spacing w:val="-6"/>
            <w:sz w:val="24"/>
          </w:rPr>
          <w:t> </w:t>
        </w:r>
        <w:r>
          <w:rPr>
            <w:b/>
            <w:sz w:val="24"/>
          </w:rPr>
          <w:t>purchasing</w:t>
        </w:r>
        <w:r>
          <w:rPr>
            <w:b/>
            <w:spacing w:val="-2"/>
            <w:sz w:val="24"/>
          </w:rPr>
          <w:t> </w:t>
        </w:r>
        <w:r>
          <w:rPr>
            <w:b/>
            <w:sz w:val="24"/>
          </w:rPr>
          <w:t>baby</w:t>
        </w:r>
        <w:r>
          <w:rPr>
            <w:b/>
            <w:spacing w:val="-2"/>
            <w:sz w:val="24"/>
          </w:rPr>
          <w:t> </w:t>
        </w:r>
        <w:r>
          <w:rPr>
            <w:b/>
            <w:sz w:val="24"/>
          </w:rPr>
          <w:t>products</w:t>
        </w:r>
        <w:r>
          <w:rPr>
            <w:b/>
            <w:spacing w:val="-12"/>
            <w:sz w:val="24"/>
          </w:rPr>
          <w:t> </w:t>
        </w:r>
        <w:r>
          <w:rPr>
            <w:b/>
            <w:sz w:val="24"/>
          </w:rPr>
          <w:t>.</w:t>
        </w:r>
        <w:r>
          <w:rPr>
            <w:b/>
            <w:spacing w:val="-20"/>
            <w:sz w:val="24"/>
          </w:rPr>
          <w:t> </w:t>
        </w:r>
        <w:r>
          <w:rPr>
            <w:b/>
            <w:sz w:val="24"/>
          </w:rPr>
          <w:t>83</w:t>
        </w:r>
      </w:hyperlink>
      <w:r>
        <w:rPr>
          <w:b/>
          <w:sz w:val="24"/>
        </w:rPr>
        <w:t> </w:t>
      </w:r>
      <w:hyperlink w:history="true" w:anchor="_bookmark52">
        <w:r>
          <w:rPr>
            <w:b/>
            <w:sz w:val="24"/>
          </w:rPr>
          <w:t>Table</w:t>
        </w:r>
        <w:r>
          <w:rPr>
            <w:b/>
            <w:spacing w:val="-3"/>
            <w:sz w:val="24"/>
          </w:rPr>
          <w:t> </w:t>
        </w:r>
        <w:r>
          <w:rPr>
            <w:b/>
            <w:sz w:val="24"/>
          </w:rPr>
          <w:t>24:</w:t>
        </w:r>
        <w:r>
          <w:rPr>
            <w:b/>
            <w:spacing w:val="-4"/>
            <w:sz w:val="24"/>
          </w:rPr>
          <w:t> </w:t>
        </w:r>
        <w:r>
          <w:rPr>
            <w:b/>
            <w:sz w:val="24"/>
          </w:rPr>
          <w:t>Breakdown</w:t>
        </w:r>
        <w:r>
          <w:rPr>
            <w:b/>
            <w:spacing w:val="-1"/>
            <w:sz w:val="24"/>
          </w:rPr>
          <w:t> </w:t>
        </w:r>
        <w:r>
          <w:rPr>
            <w:b/>
            <w:sz w:val="24"/>
          </w:rPr>
          <w:t>by</w:t>
        </w:r>
        <w:r>
          <w:rPr>
            <w:b/>
            <w:spacing w:val="-1"/>
            <w:sz w:val="24"/>
          </w:rPr>
          <w:t> </w:t>
        </w:r>
        <w:r>
          <w:rPr>
            <w:b/>
            <w:sz w:val="24"/>
          </w:rPr>
          <w:t>infant</w:t>
        </w:r>
        <w:r>
          <w:rPr>
            <w:b/>
            <w:spacing w:val="-4"/>
            <w:sz w:val="24"/>
          </w:rPr>
          <w:t> </w:t>
        </w:r>
        <w:r>
          <w:rPr>
            <w:b/>
            <w:sz w:val="24"/>
          </w:rPr>
          <w:t>product</w:t>
        </w:r>
        <w:r>
          <w:rPr>
            <w:b/>
            <w:spacing w:val="-3"/>
            <w:sz w:val="24"/>
          </w:rPr>
          <w:t> </w:t>
        </w:r>
        <w:r>
          <w:rPr>
            <w:b/>
            <w:sz w:val="24"/>
          </w:rPr>
          <w:t>selection</w:t>
        </w:r>
        <w:r>
          <w:rPr>
            <w:b/>
            <w:spacing w:val="-5"/>
            <w:sz w:val="24"/>
          </w:rPr>
          <w:t> </w:t>
        </w:r>
        <w:r>
          <w:rPr>
            <w:b/>
            <w:spacing w:val="-2"/>
            <w:sz w:val="24"/>
          </w:rPr>
          <w:t>criteria</w:t>
        </w:r>
        <w:r>
          <w:rPr>
            <w:b/>
            <w:sz w:val="24"/>
          </w:rPr>
          <w:tab/>
        </w:r>
        <w:r>
          <w:rPr>
            <w:b/>
            <w:spacing w:val="-5"/>
            <w:sz w:val="24"/>
          </w:rPr>
          <w:t>83</w:t>
        </w:r>
      </w:hyperlink>
    </w:p>
    <w:p>
      <w:pPr>
        <w:tabs>
          <w:tab w:pos="9676" w:val="left" w:leader="dot"/>
        </w:tabs>
        <w:spacing w:line="271" w:lineRule="exact" w:before="0"/>
        <w:ind w:left="850" w:right="0" w:firstLine="0"/>
        <w:jc w:val="left"/>
        <w:rPr>
          <w:b/>
          <w:sz w:val="24"/>
        </w:rPr>
      </w:pPr>
      <w:hyperlink w:history="true" w:anchor="_bookmark54">
        <w:r>
          <w:rPr>
            <w:b/>
            <w:sz w:val="24"/>
          </w:rPr>
          <w:t>Table</w:t>
        </w:r>
        <w:r>
          <w:rPr>
            <w:b/>
            <w:spacing w:val="-5"/>
            <w:sz w:val="24"/>
          </w:rPr>
          <w:t> </w:t>
        </w:r>
        <w:r>
          <w:rPr>
            <w:b/>
            <w:sz w:val="24"/>
          </w:rPr>
          <w:t>25:</w:t>
        </w:r>
        <w:r>
          <w:rPr>
            <w:b/>
            <w:spacing w:val="-4"/>
            <w:sz w:val="24"/>
          </w:rPr>
          <w:t> </w:t>
        </w:r>
        <w:r>
          <w:rPr>
            <w:b/>
            <w:sz w:val="24"/>
          </w:rPr>
          <w:t>Distribution</w:t>
        </w:r>
        <w:r>
          <w:rPr>
            <w:b/>
            <w:spacing w:val="-2"/>
            <w:sz w:val="24"/>
          </w:rPr>
          <w:t> </w:t>
        </w:r>
        <w:r>
          <w:rPr>
            <w:b/>
            <w:sz w:val="24"/>
          </w:rPr>
          <w:t>by</w:t>
        </w:r>
        <w:r>
          <w:rPr>
            <w:b/>
            <w:spacing w:val="-1"/>
            <w:sz w:val="24"/>
          </w:rPr>
          <w:t> </w:t>
        </w:r>
        <w:r>
          <w:rPr>
            <w:b/>
            <w:sz w:val="24"/>
          </w:rPr>
          <w:t>selection</w:t>
        </w:r>
        <w:r>
          <w:rPr>
            <w:b/>
            <w:spacing w:val="-6"/>
            <w:sz w:val="24"/>
          </w:rPr>
          <w:t> </w:t>
        </w:r>
        <w:r>
          <w:rPr>
            <w:b/>
            <w:sz w:val="24"/>
          </w:rPr>
          <w:t>criteria</w:t>
        </w:r>
        <w:r>
          <w:rPr>
            <w:b/>
            <w:spacing w:val="-4"/>
            <w:sz w:val="24"/>
          </w:rPr>
          <w:t> </w:t>
        </w:r>
        <w:r>
          <w:rPr>
            <w:b/>
            <w:sz w:val="24"/>
          </w:rPr>
          <w:t>and</w:t>
        </w:r>
        <w:r>
          <w:rPr>
            <w:b/>
            <w:spacing w:val="-6"/>
            <w:sz w:val="24"/>
          </w:rPr>
          <w:t> </w:t>
        </w:r>
        <w:r>
          <w:rPr>
            <w:b/>
            <w:sz w:val="24"/>
          </w:rPr>
          <w:t>knowledge</w:t>
        </w:r>
        <w:r>
          <w:rPr>
            <w:b/>
            <w:spacing w:val="-3"/>
            <w:sz w:val="24"/>
          </w:rPr>
          <w:t> </w:t>
        </w:r>
        <w:r>
          <w:rPr>
            <w:b/>
            <w:sz w:val="24"/>
          </w:rPr>
          <w:t>of</w:t>
        </w:r>
        <w:r>
          <w:rPr>
            <w:b/>
            <w:spacing w:val="-3"/>
            <w:sz w:val="24"/>
          </w:rPr>
          <w:t> </w:t>
        </w:r>
        <w:r>
          <w:rPr>
            <w:b/>
            <w:sz w:val="24"/>
          </w:rPr>
          <w:t>Blédina</w:t>
        </w:r>
        <w:r>
          <w:rPr>
            <w:b/>
            <w:spacing w:val="-1"/>
            <w:sz w:val="24"/>
          </w:rPr>
          <w:t> </w:t>
        </w:r>
        <w:r>
          <w:rPr>
            <w:b/>
            <w:spacing w:val="-2"/>
            <w:sz w:val="24"/>
          </w:rPr>
          <w:t>brand</w:t>
        </w:r>
        <w:r>
          <w:rPr>
            <w:b/>
            <w:sz w:val="24"/>
          </w:rPr>
          <w:tab/>
        </w:r>
        <w:r>
          <w:rPr>
            <w:b/>
            <w:spacing w:val="-5"/>
            <w:sz w:val="24"/>
          </w:rPr>
          <w:t>84</w:t>
        </w:r>
      </w:hyperlink>
    </w:p>
    <w:p>
      <w:pPr>
        <w:tabs>
          <w:tab w:pos="9676" w:val="left" w:leader="dot"/>
        </w:tabs>
        <w:spacing w:before="140"/>
        <w:ind w:left="850" w:right="0" w:firstLine="0"/>
        <w:jc w:val="left"/>
        <w:rPr>
          <w:b/>
          <w:sz w:val="24"/>
        </w:rPr>
      </w:pPr>
      <w:hyperlink w:history="true" w:anchor="_bookmark55">
        <w:r>
          <w:rPr>
            <w:b/>
            <w:sz w:val="24"/>
          </w:rPr>
          <w:t>Table</w:t>
        </w:r>
        <w:r>
          <w:rPr>
            <w:b/>
            <w:spacing w:val="-4"/>
            <w:sz w:val="24"/>
          </w:rPr>
          <w:t> </w:t>
        </w:r>
        <w:r>
          <w:rPr>
            <w:b/>
            <w:sz w:val="24"/>
          </w:rPr>
          <w:t>26:</w:t>
        </w:r>
        <w:r>
          <w:rPr>
            <w:b/>
            <w:spacing w:val="-5"/>
            <w:sz w:val="24"/>
          </w:rPr>
          <w:t> </w:t>
        </w:r>
        <w:r>
          <w:rPr>
            <w:b/>
            <w:sz w:val="24"/>
          </w:rPr>
          <w:t>Breakdown</w:t>
        </w:r>
        <w:r>
          <w:rPr>
            <w:b/>
            <w:spacing w:val="-2"/>
            <w:sz w:val="24"/>
          </w:rPr>
          <w:t> </w:t>
        </w:r>
        <w:r>
          <w:rPr>
            <w:b/>
            <w:sz w:val="24"/>
          </w:rPr>
          <w:t>by</w:t>
        </w:r>
        <w:r>
          <w:rPr>
            <w:b/>
            <w:spacing w:val="-2"/>
            <w:sz w:val="24"/>
          </w:rPr>
          <w:t> </w:t>
        </w:r>
        <w:r>
          <w:rPr>
            <w:b/>
            <w:sz w:val="24"/>
          </w:rPr>
          <w:t>place</w:t>
        </w:r>
        <w:r>
          <w:rPr>
            <w:b/>
            <w:spacing w:val="-4"/>
            <w:sz w:val="24"/>
          </w:rPr>
          <w:t> </w:t>
        </w:r>
        <w:r>
          <w:rPr>
            <w:b/>
            <w:sz w:val="24"/>
          </w:rPr>
          <w:t>of</w:t>
        </w:r>
        <w:r>
          <w:rPr>
            <w:b/>
            <w:spacing w:val="-2"/>
            <w:sz w:val="24"/>
          </w:rPr>
          <w:t> </w:t>
        </w:r>
        <w:r>
          <w:rPr>
            <w:b/>
            <w:sz w:val="24"/>
          </w:rPr>
          <w:t>purchase</w:t>
        </w:r>
        <w:r>
          <w:rPr>
            <w:b/>
            <w:spacing w:val="-3"/>
            <w:sz w:val="24"/>
          </w:rPr>
          <w:t> </w:t>
        </w:r>
        <w:r>
          <w:rPr>
            <w:b/>
            <w:sz w:val="24"/>
          </w:rPr>
          <w:t>for baby</w:t>
        </w:r>
        <w:r>
          <w:rPr>
            <w:b/>
            <w:spacing w:val="2"/>
            <w:sz w:val="24"/>
          </w:rPr>
          <w:t> </w:t>
        </w:r>
        <w:r>
          <w:rPr>
            <w:b/>
            <w:spacing w:val="-2"/>
            <w:sz w:val="24"/>
          </w:rPr>
          <w:t>products</w:t>
        </w:r>
        <w:r>
          <w:rPr>
            <w:b/>
            <w:sz w:val="24"/>
          </w:rPr>
          <w:tab/>
        </w:r>
        <w:r>
          <w:rPr>
            <w:b/>
            <w:spacing w:val="-5"/>
            <w:sz w:val="24"/>
          </w:rPr>
          <w:t>84</w:t>
        </w:r>
      </w:hyperlink>
    </w:p>
    <w:p>
      <w:pPr>
        <w:tabs>
          <w:tab w:pos="9676" w:val="left" w:leader="dot"/>
        </w:tabs>
        <w:spacing w:before="136"/>
        <w:ind w:left="850" w:right="0" w:firstLine="0"/>
        <w:jc w:val="left"/>
        <w:rPr>
          <w:b/>
          <w:sz w:val="24"/>
        </w:rPr>
      </w:pPr>
      <w:hyperlink w:history="true" w:anchor="_bookmark57">
        <w:r>
          <w:rPr>
            <w:b/>
            <w:sz w:val="24"/>
          </w:rPr>
          <w:t>Table</w:t>
        </w:r>
        <w:r>
          <w:rPr>
            <w:b/>
            <w:spacing w:val="-6"/>
            <w:sz w:val="24"/>
          </w:rPr>
          <w:t> </w:t>
        </w:r>
        <w:r>
          <w:rPr>
            <w:b/>
            <w:sz w:val="24"/>
          </w:rPr>
          <w:t>27:</w:t>
        </w:r>
        <w:r>
          <w:rPr>
            <w:b/>
            <w:spacing w:val="-4"/>
            <w:sz w:val="24"/>
          </w:rPr>
          <w:t> </w:t>
        </w:r>
        <w:r>
          <w:rPr>
            <w:b/>
            <w:sz w:val="24"/>
          </w:rPr>
          <w:t>Distribution</w:t>
        </w:r>
        <w:r>
          <w:rPr>
            <w:b/>
            <w:spacing w:val="-2"/>
            <w:sz w:val="24"/>
          </w:rPr>
          <w:t> </w:t>
        </w:r>
        <w:r>
          <w:rPr>
            <w:b/>
            <w:sz w:val="24"/>
          </w:rPr>
          <w:t>by</w:t>
        </w:r>
        <w:r>
          <w:rPr>
            <w:b/>
            <w:spacing w:val="2"/>
            <w:sz w:val="24"/>
          </w:rPr>
          <w:t> </w:t>
        </w:r>
        <w:r>
          <w:rPr>
            <w:b/>
            <w:sz w:val="24"/>
          </w:rPr>
          <w:t>place</w:t>
        </w:r>
        <w:r>
          <w:rPr>
            <w:b/>
            <w:spacing w:val="-4"/>
            <w:sz w:val="24"/>
          </w:rPr>
          <w:t> </w:t>
        </w:r>
        <w:r>
          <w:rPr>
            <w:b/>
            <w:sz w:val="24"/>
          </w:rPr>
          <w:t>of</w:t>
        </w:r>
        <w:r>
          <w:rPr>
            <w:b/>
            <w:spacing w:val="-1"/>
            <w:sz w:val="24"/>
          </w:rPr>
          <w:t> </w:t>
        </w:r>
        <w:r>
          <w:rPr>
            <w:b/>
            <w:sz w:val="24"/>
          </w:rPr>
          <w:t>purchase</w:t>
        </w:r>
        <w:r>
          <w:rPr>
            <w:b/>
            <w:spacing w:val="-3"/>
            <w:sz w:val="24"/>
          </w:rPr>
          <w:t> </w:t>
        </w:r>
        <w:r>
          <w:rPr>
            <w:b/>
            <w:sz w:val="24"/>
          </w:rPr>
          <w:t>and</w:t>
        </w:r>
        <w:r>
          <w:rPr>
            <w:b/>
            <w:spacing w:val="-6"/>
            <w:sz w:val="24"/>
          </w:rPr>
          <w:t> </w:t>
        </w:r>
        <w:r>
          <w:rPr>
            <w:b/>
            <w:sz w:val="24"/>
          </w:rPr>
          <w:t>knowledge</w:t>
        </w:r>
        <w:r>
          <w:rPr>
            <w:b/>
            <w:spacing w:val="-4"/>
            <w:sz w:val="24"/>
          </w:rPr>
          <w:t> </w:t>
        </w:r>
        <w:r>
          <w:rPr>
            <w:b/>
            <w:sz w:val="24"/>
          </w:rPr>
          <w:t>of</w:t>
        </w:r>
        <w:r>
          <w:rPr>
            <w:b/>
            <w:spacing w:val="-4"/>
            <w:sz w:val="24"/>
          </w:rPr>
          <w:t> </w:t>
        </w:r>
        <w:r>
          <w:rPr>
            <w:b/>
            <w:sz w:val="24"/>
          </w:rPr>
          <w:t>Blédina</w:t>
        </w:r>
        <w:r>
          <w:rPr>
            <w:b/>
            <w:spacing w:val="-1"/>
            <w:sz w:val="24"/>
          </w:rPr>
          <w:t> </w:t>
        </w:r>
        <w:r>
          <w:rPr>
            <w:b/>
            <w:spacing w:val="-2"/>
            <w:sz w:val="24"/>
          </w:rPr>
          <w:t>brand</w:t>
        </w:r>
        <w:r>
          <w:rPr>
            <w:b/>
            <w:sz w:val="24"/>
          </w:rPr>
          <w:tab/>
        </w:r>
        <w:r>
          <w:rPr>
            <w:b/>
            <w:spacing w:val="-5"/>
            <w:sz w:val="24"/>
          </w:rPr>
          <w:t>85</w:t>
        </w:r>
      </w:hyperlink>
    </w:p>
    <w:p>
      <w:pPr>
        <w:tabs>
          <w:tab w:pos="9676" w:val="left" w:leader="dot"/>
        </w:tabs>
        <w:spacing w:before="136"/>
        <w:ind w:left="850" w:right="0" w:firstLine="0"/>
        <w:jc w:val="left"/>
        <w:rPr>
          <w:b/>
          <w:sz w:val="24"/>
        </w:rPr>
      </w:pPr>
      <w:hyperlink w:history="true" w:anchor="_bookmark58">
        <w:r>
          <w:rPr>
            <w:b/>
            <w:sz w:val="24"/>
          </w:rPr>
          <w:t>Table</w:t>
        </w:r>
        <w:r>
          <w:rPr>
            <w:b/>
            <w:spacing w:val="-5"/>
            <w:sz w:val="24"/>
          </w:rPr>
          <w:t> </w:t>
        </w:r>
        <w:r>
          <w:rPr>
            <w:b/>
            <w:sz w:val="24"/>
          </w:rPr>
          <w:t>28:</w:t>
        </w:r>
        <w:r>
          <w:rPr>
            <w:b/>
            <w:spacing w:val="-4"/>
            <w:sz w:val="24"/>
          </w:rPr>
          <w:t> </w:t>
        </w:r>
        <w:r>
          <w:rPr>
            <w:b/>
            <w:sz w:val="24"/>
          </w:rPr>
          <w:t>Breakdown</w:t>
        </w:r>
        <w:r>
          <w:rPr>
            <w:b/>
            <w:spacing w:val="-2"/>
            <w:sz w:val="24"/>
          </w:rPr>
          <w:t> </w:t>
        </w:r>
        <w:r>
          <w:rPr>
            <w:b/>
            <w:sz w:val="24"/>
          </w:rPr>
          <w:t>by infant</w:t>
        </w:r>
        <w:r>
          <w:rPr>
            <w:b/>
            <w:spacing w:val="-4"/>
            <w:sz w:val="24"/>
          </w:rPr>
          <w:t> </w:t>
        </w:r>
        <w:r>
          <w:rPr>
            <w:b/>
            <w:sz w:val="24"/>
          </w:rPr>
          <w:t>formula</w:t>
        </w:r>
        <w:r>
          <w:rPr>
            <w:b/>
            <w:spacing w:val="-1"/>
            <w:sz w:val="24"/>
          </w:rPr>
          <w:t> </w:t>
        </w:r>
        <w:r>
          <w:rPr>
            <w:b/>
            <w:sz w:val="24"/>
          </w:rPr>
          <w:t>format </w:t>
        </w:r>
        <w:r>
          <w:rPr>
            <w:b/>
            <w:spacing w:val="-2"/>
            <w:sz w:val="24"/>
          </w:rPr>
          <w:t>preference</w:t>
        </w:r>
        <w:r>
          <w:rPr>
            <w:b/>
            <w:sz w:val="24"/>
          </w:rPr>
          <w:tab/>
        </w:r>
        <w:r>
          <w:rPr>
            <w:b/>
            <w:spacing w:val="-5"/>
            <w:sz w:val="24"/>
          </w:rPr>
          <w:t>85</w:t>
        </w:r>
      </w:hyperlink>
    </w:p>
    <w:p>
      <w:pPr>
        <w:tabs>
          <w:tab w:pos="9676" w:val="left" w:leader="dot"/>
        </w:tabs>
        <w:spacing w:before="140"/>
        <w:ind w:left="850" w:right="0" w:firstLine="0"/>
        <w:jc w:val="left"/>
        <w:rPr>
          <w:b/>
          <w:sz w:val="24"/>
        </w:rPr>
      </w:pPr>
      <w:hyperlink w:history="true" w:anchor="_bookmark60">
        <w:r>
          <w:rPr>
            <w:b/>
            <w:sz w:val="24"/>
          </w:rPr>
          <w:t>Table</w:t>
        </w:r>
        <w:r>
          <w:rPr>
            <w:b/>
            <w:spacing w:val="-5"/>
            <w:sz w:val="24"/>
          </w:rPr>
          <w:t> </w:t>
        </w:r>
        <w:r>
          <w:rPr>
            <w:b/>
            <w:sz w:val="24"/>
          </w:rPr>
          <w:t>29:</w:t>
        </w:r>
        <w:r>
          <w:rPr>
            <w:b/>
            <w:spacing w:val="-4"/>
            <w:sz w:val="24"/>
          </w:rPr>
          <w:t> </w:t>
        </w:r>
        <w:r>
          <w:rPr>
            <w:b/>
            <w:sz w:val="24"/>
          </w:rPr>
          <w:t>Distribution</w:t>
        </w:r>
        <w:r>
          <w:rPr>
            <w:b/>
            <w:spacing w:val="-1"/>
            <w:sz w:val="24"/>
          </w:rPr>
          <w:t> </w:t>
        </w:r>
        <w:r>
          <w:rPr>
            <w:b/>
            <w:sz w:val="24"/>
          </w:rPr>
          <w:t>by</w:t>
        </w:r>
        <w:r>
          <w:rPr>
            <w:b/>
            <w:spacing w:val="-1"/>
            <w:sz w:val="24"/>
          </w:rPr>
          <w:t> </w:t>
        </w:r>
        <w:r>
          <w:rPr>
            <w:b/>
            <w:sz w:val="24"/>
          </w:rPr>
          <w:t>Format</w:t>
        </w:r>
        <w:r>
          <w:rPr>
            <w:b/>
            <w:spacing w:val="-4"/>
            <w:sz w:val="24"/>
          </w:rPr>
          <w:t> </w:t>
        </w:r>
        <w:r>
          <w:rPr>
            <w:b/>
            <w:sz w:val="24"/>
          </w:rPr>
          <w:t>and</w:t>
        </w:r>
        <w:r>
          <w:rPr>
            <w:b/>
            <w:spacing w:val="-5"/>
            <w:sz w:val="24"/>
          </w:rPr>
          <w:t> </w:t>
        </w:r>
        <w:r>
          <w:rPr>
            <w:b/>
            <w:sz w:val="24"/>
          </w:rPr>
          <w:t>Income</w:t>
        </w:r>
        <w:r>
          <w:rPr>
            <w:b/>
            <w:spacing w:val="-3"/>
            <w:sz w:val="24"/>
          </w:rPr>
          <w:t> </w:t>
        </w:r>
        <w:r>
          <w:rPr>
            <w:b/>
            <w:sz w:val="24"/>
          </w:rPr>
          <w:t>and</w:t>
        </w:r>
        <w:r>
          <w:rPr>
            <w:b/>
            <w:spacing w:val="-2"/>
            <w:sz w:val="24"/>
          </w:rPr>
          <w:t> </w:t>
        </w:r>
        <w:r>
          <w:rPr>
            <w:b/>
            <w:sz w:val="24"/>
          </w:rPr>
          <w:t>knowledge</w:t>
        </w:r>
        <w:r>
          <w:rPr>
            <w:b/>
            <w:spacing w:val="-2"/>
            <w:sz w:val="24"/>
          </w:rPr>
          <w:t> </w:t>
        </w:r>
        <w:r>
          <w:rPr>
            <w:b/>
            <w:sz w:val="24"/>
          </w:rPr>
          <w:t>of</w:t>
        </w:r>
        <w:r>
          <w:rPr>
            <w:b/>
            <w:spacing w:val="-4"/>
            <w:sz w:val="24"/>
          </w:rPr>
          <w:t> </w:t>
        </w:r>
        <w:r>
          <w:rPr>
            <w:b/>
            <w:sz w:val="24"/>
          </w:rPr>
          <w:t>Blédina </w:t>
        </w:r>
        <w:r>
          <w:rPr>
            <w:b/>
            <w:spacing w:val="-2"/>
            <w:sz w:val="24"/>
          </w:rPr>
          <w:t>brand</w:t>
        </w:r>
        <w:r>
          <w:rPr>
            <w:b/>
            <w:sz w:val="24"/>
          </w:rPr>
          <w:tab/>
        </w:r>
        <w:r>
          <w:rPr>
            <w:b/>
            <w:spacing w:val="-5"/>
            <w:sz w:val="24"/>
          </w:rPr>
          <w:t>86</w:t>
        </w:r>
      </w:hyperlink>
    </w:p>
    <w:p>
      <w:pPr>
        <w:tabs>
          <w:tab w:pos="9676" w:val="left" w:leader="dot"/>
        </w:tabs>
        <w:spacing w:before="137"/>
        <w:ind w:left="850" w:right="0" w:firstLine="0"/>
        <w:jc w:val="left"/>
        <w:rPr>
          <w:b/>
          <w:sz w:val="24"/>
        </w:rPr>
      </w:pPr>
      <w:hyperlink w:history="true" w:anchor="_bookmark61">
        <w:r>
          <w:rPr>
            <w:b/>
            <w:sz w:val="24"/>
          </w:rPr>
          <w:t>Table</w:t>
        </w:r>
        <w:r>
          <w:rPr>
            <w:b/>
            <w:spacing w:val="-4"/>
            <w:sz w:val="24"/>
          </w:rPr>
          <w:t> </w:t>
        </w:r>
        <w:r>
          <w:rPr>
            <w:b/>
            <w:sz w:val="24"/>
          </w:rPr>
          <w:t>30:</w:t>
        </w:r>
        <w:r>
          <w:rPr>
            <w:b/>
            <w:spacing w:val="-2"/>
            <w:sz w:val="24"/>
          </w:rPr>
          <w:t> </w:t>
        </w:r>
        <w:r>
          <w:rPr>
            <w:b/>
            <w:sz w:val="24"/>
          </w:rPr>
          <w:t>Distribution</w:t>
        </w:r>
        <w:r>
          <w:rPr>
            <w:b/>
            <w:spacing w:val="-4"/>
            <w:sz w:val="24"/>
          </w:rPr>
          <w:t> </w:t>
        </w:r>
        <w:r>
          <w:rPr>
            <w:b/>
            <w:sz w:val="24"/>
          </w:rPr>
          <w:t>according</w:t>
        </w:r>
        <w:r>
          <w:rPr>
            <w:b/>
            <w:spacing w:val="-2"/>
            <w:sz w:val="24"/>
          </w:rPr>
          <w:t> </w:t>
        </w:r>
        <w:r>
          <w:rPr>
            <w:b/>
            <w:sz w:val="24"/>
          </w:rPr>
          <w:t>to</w:t>
        </w:r>
        <w:r>
          <w:rPr>
            <w:b/>
            <w:spacing w:val="-7"/>
            <w:sz w:val="24"/>
          </w:rPr>
          <w:t> </w:t>
        </w:r>
        <w:r>
          <w:rPr>
            <w:b/>
            <w:sz w:val="24"/>
          </w:rPr>
          <w:t>awareness</w:t>
        </w:r>
        <w:r>
          <w:rPr>
            <w:b/>
            <w:spacing w:val="-5"/>
            <w:sz w:val="24"/>
          </w:rPr>
          <w:t> </w:t>
        </w:r>
        <w:r>
          <w:rPr>
            <w:b/>
            <w:sz w:val="24"/>
          </w:rPr>
          <w:t>of</w:t>
        </w:r>
        <w:r>
          <w:rPr>
            <w:b/>
            <w:spacing w:val="-2"/>
            <w:sz w:val="24"/>
          </w:rPr>
          <w:t> </w:t>
        </w:r>
        <w:r>
          <w:rPr>
            <w:b/>
            <w:sz w:val="24"/>
          </w:rPr>
          <w:t>the</w:t>
        </w:r>
        <w:r>
          <w:rPr>
            <w:b/>
            <w:spacing w:val="-1"/>
            <w:sz w:val="24"/>
          </w:rPr>
          <w:t> </w:t>
        </w:r>
        <w:r>
          <w:rPr>
            <w:b/>
            <w:sz w:val="24"/>
          </w:rPr>
          <w:t>Blédina</w:t>
        </w:r>
        <w:r>
          <w:rPr>
            <w:b/>
            <w:spacing w:val="1"/>
            <w:sz w:val="24"/>
          </w:rPr>
          <w:t> </w:t>
        </w:r>
        <w:r>
          <w:rPr>
            <w:b/>
            <w:spacing w:val="-2"/>
            <w:sz w:val="24"/>
          </w:rPr>
          <w:t>brand</w:t>
        </w:r>
        <w:r>
          <w:rPr>
            <w:b/>
            <w:sz w:val="24"/>
          </w:rPr>
          <w:tab/>
        </w:r>
        <w:r>
          <w:rPr>
            <w:b/>
            <w:spacing w:val="-5"/>
            <w:sz w:val="24"/>
          </w:rPr>
          <w:t>86</w:t>
        </w:r>
      </w:hyperlink>
    </w:p>
    <w:p>
      <w:pPr>
        <w:spacing w:after="0"/>
        <w:jc w:val="left"/>
        <w:rPr>
          <w:b/>
          <w:sz w:val="24"/>
        </w:rPr>
        <w:sectPr>
          <w:pgSz w:w="11910" w:h="16840"/>
          <w:pgMar w:top="1340" w:bottom="280" w:left="566" w:right="425"/>
        </w:sectPr>
      </w:pPr>
    </w:p>
    <w:p>
      <w:pPr>
        <w:tabs>
          <w:tab w:pos="9916" w:val="right" w:leader="dot"/>
        </w:tabs>
        <w:spacing w:before="60"/>
        <w:ind w:left="850" w:right="0" w:firstLine="0"/>
        <w:jc w:val="left"/>
        <w:rPr>
          <w:b/>
          <w:sz w:val="24"/>
        </w:rPr>
      </w:pPr>
      <w:hyperlink w:history="true" w:anchor="_bookmark63">
        <w:r>
          <w:rPr>
            <w:b/>
            <w:sz w:val="24"/>
          </w:rPr>
          <w:t>Table</w:t>
        </w:r>
        <w:r>
          <w:rPr>
            <w:b/>
            <w:spacing w:val="-3"/>
            <w:sz w:val="24"/>
          </w:rPr>
          <w:t> </w:t>
        </w:r>
        <w:r>
          <w:rPr>
            <w:b/>
            <w:sz w:val="24"/>
          </w:rPr>
          <w:t>31:</w:t>
        </w:r>
        <w:r>
          <w:rPr>
            <w:b/>
            <w:spacing w:val="-3"/>
            <w:sz w:val="24"/>
          </w:rPr>
          <w:t> </w:t>
        </w:r>
        <w:r>
          <w:rPr>
            <w:b/>
            <w:sz w:val="24"/>
          </w:rPr>
          <w:t>Breakdown</w:t>
        </w:r>
        <w:r>
          <w:rPr>
            <w:b/>
            <w:spacing w:val="-5"/>
            <w:sz w:val="24"/>
          </w:rPr>
          <w:t> </w:t>
        </w:r>
        <w:r>
          <w:rPr>
            <w:b/>
            <w:sz w:val="24"/>
          </w:rPr>
          <w:t>of</w:t>
        </w:r>
        <w:r>
          <w:rPr>
            <w:b/>
            <w:spacing w:val="-3"/>
            <w:sz w:val="24"/>
          </w:rPr>
          <w:t> </w:t>
        </w:r>
        <w:r>
          <w:rPr>
            <w:b/>
            <w:sz w:val="24"/>
          </w:rPr>
          <w:t>Blédin</w:t>
        </w:r>
        <w:r>
          <w:rPr>
            <w:b/>
            <w:spacing w:val="-2"/>
            <w:sz w:val="24"/>
          </w:rPr>
          <w:t> </w:t>
        </w:r>
        <w:r>
          <w:rPr>
            <w:b/>
            <w:sz w:val="24"/>
          </w:rPr>
          <w:t>brand</w:t>
        </w:r>
        <w:r>
          <w:rPr>
            <w:b/>
            <w:spacing w:val="-1"/>
            <w:sz w:val="24"/>
          </w:rPr>
          <w:t> </w:t>
        </w:r>
        <w:r>
          <w:rPr>
            <w:b/>
            <w:sz w:val="24"/>
          </w:rPr>
          <w:t>discovery </w:t>
        </w:r>
        <w:r>
          <w:rPr>
            <w:b/>
            <w:spacing w:val="-2"/>
            <w:sz w:val="24"/>
          </w:rPr>
          <w:t>channels</w:t>
        </w:r>
        <w:r>
          <w:rPr>
            <w:b/>
            <w:sz w:val="24"/>
          </w:rPr>
          <w:tab/>
        </w:r>
        <w:r>
          <w:rPr>
            <w:b/>
            <w:spacing w:val="-5"/>
            <w:sz w:val="24"/>
          </w:rPr>
          <w:t>87</w:t>
        </w:r>
      </w:hyperlink>
    </w:p>
    <w:p>
      <w:pPr>
        <w:tabs>
          <w:tab w:pos="9916" w:val="right" w:leader="dot"/>
        </w:tabs>
        <w:spacing w:before="140"/>
        <w:ind w:left="850" w:right="0" w:firstLine="0"/>
        <w:jc w:val="left"/>
        <w:rPr>
          <w:b/>
          <w:sz w:val="24"/>
        </w:rPr>
      </w:pPr>
      <w:hyperlink w:history="true" w:anchor="_bookmark65">
        <w:r>
          <w:rPr>
            <w:b/>
            <w:sz w:val="24"/>
          </w:rPr>
          <w:t>Table</w:t>
        </w:r>
        <w:r>
          <w:rPr>
            <w:b/>
            <w:spacing w:val="-4"/>
            <w:sz w:val="24"/>
          </w:rPr>
          <w:t> </w:t>
        </w:r>
        <w:r>
          <w:rPr>
            <w:b/>
            <w:sz w:val="24"/>
          </w:rPr>
          <w:t>32:</w:t>
        </w:r>
        <w:r>
          <w:rPr>
            <w:b/>
            <w:spacing w:val="-3"/>
            <w:sz w:val="24"/>
          </w:rPr>
          <w:t> </w:t>
        </w:r>
        <w:r>
          <w:rPr>
            <w:b/>
            <w:sz w:val="24"/>
          </w:rPr>
          <w:t>Distribution</w:t>
        </w:r>
        <w:r>
          <w:rPr>
            <w:b/>
            <w:spacing w:val="-4"/>
            <w:sz w:val="24"/>
          </w:rPr>
          <w:t> </w:t>
        </w:r>
        <w:r>
          <w:rPr>
            <w:b/>
            <w:sz w:val="24"/>
          </w:rPr>
          <w:t>according</w:t>
        </w:r>
        <w:r>
          <w:rPr>
            <w:b/>
            <w:spacing w:val="-3"/>
            <w:sz w:val="24"/>
          </w:rPr>
          <w:t> </w:t>
        </w:r>
        <w:r>
          <w:rPr>
            <w:b/>
            <w:sz w:val="24"/>
          </w:rPr>
          <w:t>to</w:t>
        </w:r>
        <w:r>
          <w:rPr>
            <w:b/>
            <w:spacing w:val="-7"/>
            <w:sz w:val="24"/>
          </w:rPr>
          <w:t> </w:t>
        </w:r>
        <w:r>
          <w:rPr>
            <w:b/>
            <w:sz w:val="24"/>
          </w:rPr>
          <w:t>Blédina's</w:t>
        </w:r>
        <w:r>
          <w:rPr>
            <w:b/>
            <w:spacing w:val="-5"/>
            <w:sz w:val="24"/>
          </w:rPr>
          <w:t> </w:t>
        </w:r>
        <w:r>
          <w:rPr>
            <w:b/>
            <w:sz w:val="24"/>
          </w:rPr>
          <w:t>following</w:t>
        </w:r>
        <w:r>
          <w:rPr>
            <w:b/>
            <w:spacing w:val="-2"/>
            <w:sz w:val="24"/>
          </w:rPr>
          <w:t> </w:t>
        </w:r>
        <w:r>
          <w:rPr>
            <w:b/>
            <w:sz w:val="24"/>
          </w:rPr>
          <w:t>on</w:t>
        </w:r>
        <w:r>
          <w:rPr>
            <w:b/>
            <w:spacing w:val="-5"/>
            <w:sz w:val="24"/>
          </w:rPr>
          <w:t> </w:t>
        </w:r>
        <w:r>
          <w:rPr>
            <w:b/>
            <w:sz w:val="24"/>
          </w:rPr>
          <w:t>social</w:t>
        </w:r>
        <w:r>
          <w:rPr>
            <w:b/>
            <w:spacing w:val="-2"/>
            <w:sz w:val="24"/>
          </w:rPr>
          <w:t> networks</w:t>
        </w:r>
        <w:r>
          <w:rPr>
            <w:b/>
            <w:sz w:val="24"/>
          </w:rPr>
          <w:tab/>
        </w:r>
        <w:r>
          <w:rPr>
            <w:b/>
            <w:spacing w:val="-5"/>
            <w:sz w:val="24"/>
          </w:rPr>
          <w:t>87</w:t>
        </w:r>
      </w:hyperlink>
    </w:p>
    <w:p>
      <w:pPr>
        <w:tabs>
          <w:tab w:pos="9916" w:val="right" w:leader="dot"/>
        </w:tabs>
        <w:spacing w:before="136"/>
        <w:ind w:left="850" w:right="0" w:firstLine="0"/>
        <w:jc w:val="left"/>
        <w:rPr>
          <w:b/>
          <w:sz w:val="24"/>
        </w:rPr>
      </w:pPr>
      <w:hyperlink w:history="true" w:anchor="_bookmark67">
        <w:r>
          <w:rPr>
            <w:b/>
            <w:sz w:val="24"/>
          </w:rPr>
          <w:t>Table</w:t>
        </w:r>
        <w:r>
          <w:rPr>
            <w:b/>
            <w:spacing w:val="-4"/>
            <w:sz w:val="24"/>
          </w:rPr>
          <w:t> </w:t>
        </w:r>
        <w:r>
          <w:rPr>
            <w:b/>
            <w:sz w:val="24"/>
          </w:rPr>
          <w:t>33:</w:t>
        </w:r>
        <w:r>
          <w:rPr>
            <w:b/>
            <w:spacing w:val="-3"/>
            <w:sz w:val="24"/>
          </w:rPr>
          <w:t> </w:t>
        </w:r>
        <w:r>
          <w:rPr>
            <w:b/>
            <w:sz w:val="24"/>
          </w:rPr>
          <w:t>Distribution</w:t>
        </w:r>
        <w:r>
          <w:rPr>
            <w:b/>
            <w:spacing w:val="-4"/>
            <w:sz w:val="24"/>
          </w:rPr>
          <w:t> </w:t>
        </w:r>
        <w:r>
          <w:rPr>
            <w:b/>
            <w:sz w:val="24"/>
          </w:rPr>
          <w:t>according</w:t>
        </w:r>
        <w:r>
          <w:rPr>
            <w:b/>
            <w:spacing w:val="-3"/>
            <w:sz w:val="24"/>
          </w:rPr>
          <w:t> </w:t>
        </w:r>
        <w:r>
          <w:rPr>
            <w:b/>
            <w:sz w:val="24"/>
          </w:rPr>
          <w:t>to</w:t>
        </w:r>
        <w:r>
          <w:rPr>
            <w:b/>
            <w:spacing w:val="-7"/>
            <w:sz w:val="24"/>
          </w:rPr>
          <w:t> </w:t>
        </w:r>
        <w:r>
          <w:rPr>
            <w:b/>
            <w:sz w:val="24"/>
          </w:rPr>
          <w:t>content</w:t>
        </w:r>
        <w:r>
          <w:rPr>
            <w:b/>
            <w:spacing w:val="-3"/>
            <w:sz w:val="24"/>
          </w:rPr>
          <w:t> </w:t>
        </w:r>
        <w:r>
          <w:rPr>
            <w:b/>
            <w:sz w:val="24"/>
          </w:rPr>
          <w:t>preferences</w:t>
        </w:r>
        <w:r>
          <w:rPr>
            <w:b/>
            <w:spacing w:val="-4"/>
            <w:sz w:val="24"/>
          </w:rPr>
          <w:t> </w:t>
        </w:r>
        <w:r>
          <w:rPr>
            <w:b/>
            <w:sz w:val="24"/>
          </w:rPr>
          <w:t>on</w:t>
        </w:r>
        <w:r>
          <w:rPr>
            <w:b/>
            <w:spacing w:val="-4"/>
            <w:sz w:val="24"/>
          </w:rPr>
          <w:t> </w:t>
        </w:r>
        <w:r>
          <w:rPr>
            <w:b/>
            <w:sz w:val="24"/>
          </w:rPr>
          <w:t>Blédina's</w:t>
        </w:r>
        <w:r>
          <w:rPr>
            <w:b/>
            <w:spacing w:val="-5"/>
            <w:sz w:val="24"/>
          </w:rPr>
          <w:t> </w:t>
        </w:r>
        <w:r>
          <w:rPr>
            <w:b/>
            <w:sz w:val="24"/>
          </w:rPr>
          <w:t>social</w:t>
        </w:r>
        <w:r>
          <w:rPr>
            <w:b/>
            <w:spacing w:val="-2"/>
            <w:sz w:val="24"/>
          </w:rPr>
          <w:t> networks</w:t>
        </w:r>
        <w:r>
          <w:rPr>
            <w:b/>
            <w:sz w:val="24"/>
          </w:rPr>
          <w:tab/>
        </w:r>
        <w:r>
          <w:rPr>
            <w:b/>
            <w:spacing w:val="-5"/>
            <w:sz w:val="24"/>
          </w:rPr>
          <w:t>88</w:t>
        </w:r>
      </w:hyperlink>
    </w:p>
    <w:p>
      <w:pPr>
        <w:spacing w:after="0"/>
        <w:jc w:val="left"/>
        <w:rPr>
          <w:b/>
          <w:sz w:val="24"/>
        </w:rPr>
        <w:sectPr>
          <w:pgSz w:w="11910" w:h="16840"/>
          <w:pgMar w:top="1340" w:bottom="280" w:left="566" w:right="425"/>
        </w:sect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rPr>
          <w:b/>
          <w:sz w:val="56"/>
        </w:rPr>
      </w:pPr>
    </w:p>
    <w:p>
      <w:pPr>
        <w:pStyle w:val="BodyText"/>
        <w:spacing w:before="39"/>
        <w:rPr>
          <w:b/>
          <w:sz w:val="56"/>
        </w:rPr>
      </w:pPr>
    </w:p>
    <w:p>
      <w:pPr>
        <w:pStyle w:val="Heading1"/>
        <w:ind w:left="-1" w:right="743"/>
      </w:pPr>
      <w:bookmarkStart w:name="_TOC_250006" w:id="1"/>
      <w:r>
        <w:rPr>
          <w:w w:val="90"/>
        </w:rPr>
        <w:t>GENERAL</w:t>
      </w:r>
      <w:r>
        <w:rPr>
          <w:spacing w:val="-5"/>
          <w:w w:val="90"/>
        </w:rPr>
        <w:t> </w:t>
      </w:r>
      <w:bookmarkEnd w:id="1"/>
      <w:r>
        <w:rPr>
          <w:spacing w:val="-2"/>
          <w:w w:val="85"/>
        </w:rPr>
        <w:t>INTRODUCTION</w:t>
      </w:r>
    </w:p>
    <w:p>
      <w:pPr>
        <w:pStyle w:val="Heading1"/>
        <w:spacing w:after="0"/>
        <w:sectPr>
          <w:pgSz w:w="11910" w:h="16840"/>
          <w:pgMar w:top="1920" w:bottom="280" w:left="566" w:right="425"/>
        </w:sectPr>
      </w:pPr>
    </w:p>
    <w:p>
      <w:pPr>
        <w:pStyle w:val="BodyText"/>
        <w:rPr>
          <w:b/>
          <w:sz w:val="28"/>
        </w:rPr>
      </w:pPr>
    </w:p>
    <w:p>
      <w:pPr>
        <w:pStyle w:val="BodyText"/>
        <w:spacing w:before="155"/>
        <w:rPr>
          <w:b/>
          <w:sz w:val="28"/>
        </w:rPr>
      </w:pPr>
    </w:p>
    <w:p>
      <w:pPr>
        <w:pStyle w:val="Heading2"/>
        <w:ind w:left="850"/>
      </w:pPr>
      <w:r>
        <w:rPr/>
        <w:t>General</w:t>
      </w:r>
      <w:r>
        <w:rPr>
          <w:spacing w:val="-3"/>
        </w:rPr>
        <w:t> </w:t>
      </w:r>
      <w:r>
        <w:rPr>
          <w:spacing w:val="-2"/>
        </w:rPr>
        <w:t>Introduction</w:t>
      </w:r>
    </w:p>
    <w:p>
      <w:pPr>
        <w:pStyle w:val="BodyText"/>
        <w:spacing w:line="360" w:lineRule="auto" w:before="319"/>
        <w:ind w:left="850" w:right="997" w:firstLine="568"/>
        <w:jc w:val="both"/>
      </w:pPr>
      <w:r>
        <w:rPr/>
        <w:t>Infant nutrition represents a significant public health concern and a rapidly expanding economic sector. The initial years of an infant's life are of paramount importance to their physical and cognitive development, underscoring the significance of nutrition for parents, healthcare</w:t>
      </w:r>
      <w:r>
        <w:rPr>
          <w:spacing w:val="-4"/>
        </w:rPr>
        <w:t> </w:t>
      </w:r>
      <w:r>
        <w:rPr/>
        <w:t>professionals,</w:t>
      </w:r>
      <w:r>
        <w:rPr>
          <w:spacing w:val="-5"/>
        </w:rPr>
        <w:t> </w:t>
      </w:r>
      <w:r>
        <w:rPr/>
        <w:t>and</w:t>
      </w:r>
      <w:r>
        <w:rPr>
          <w:spacing w:val="-9"/>
        </w:rPr>
        <w:t> </w:t>
      </w:r>
      <w:r>
        <w:rPr/>
        <w:t>health</w:t>
      </w:r>
      <w:r>
        <w:rPr>
          <w:spacing w:val="-9"/>
        </w:rPr>
        <w:t> </w:t>
      </w:r>
      <w:r>
        <w:rPr/>
        <w:t>authorities.</w:t>
      </w:r>
      <w:r>
        <w:rPr>
          <w:spacing w:val="-5"/>
        </w:rPr>
        <w:t> </w:t>
      </w:r>
      <w:r>
        <w:rPr/>
        <w:t>Concurrently,</w:t>
      </w:r>
      <w:r>
        <w:rPr>
          <w:spacing w:val="-5"/>
        </w:rPr>
        <w:t> </w:t>
      </w:r>
      <w:r>
        <w:rPr/>
        <w:t>the</w:t>
      </w:r>
      <w:r>
        <w:rPr>
          <w:spacing w:val="-4"/>
        </w:rPr>
        <w:t> </w:t>
      </w:r>
      <w:r>
        <w:rPr/>
        <w:t>market</w:t>
      </w:r>
      <w:r>
        <w:rPr>
          <w:spacing w:val="-5"/>
        </w:rPr>
        <w:t> </w:t>
      </w:r>
      <w:r>
        <w:rPr/>
        <w:t>for</w:t>
      </w:r>
      <w:r>
        <w:rPr>
          <w:spacing w:val="-8"/>
        </w:rPr>
        <w:t> </w:t>
      </w:r>
      <w:r>
        <w:rPr/>
        <w:t>infant</w:t>
      </w:r>
      <w:r>
        <w:rPr>
          <w:spacing w:val="-5"/>
        </w:rPr>
        <w:t> </w:t>
      </w:r>
      <w:r>
        <w:rPr/>
        <w:t>products</w:t>
      </w:r>
      <w:r>
        <w:rPr>
          <w:spacing w:val="-7"/>
        </w:rPr>
        <w:t> </w:t>
      </w:r>
      <w:r>
        <w:rPr/>
        <w:t>is undergoing constant evolution, characterized by innovation, stringent regulation, and progressively sophisticated marketing strategies.</w:t>
      </w:r>
    </w:p>
    <w:p>
      <w:pPr>
        <w:pStyle w:val="BodyText"/>
        <w:spacing w:line="360" w:lineRule="auto" w:before="1"/>
        <w:ind w:left="850" w:right="988" w:firstLine="568"/>
        <w:jc w:val="both"/>
      </w:pPr>
      <w:r>
        <w:rPr/>
        <w:t>The objective of this research endeavor is to undertake a comprehensive analysis of consumer behavior within the domain of baby</w:t>
      </w:r>
      <w:r>
        <w:rPr>
          <w:spacing w:val="-2"/>
        </w:rPr>
        <w:t> </w:t>
      </w:r>
      <w:r>
        <w:rPr/>
        <w:t>food, with a focus on the factors that influence their purchasing decisions. Additionally, this study will examine the marketing strategies employed by key players in the industry. To this end, a dual approach will be adopted, integrating theoretical and empirical elements. The investigation will encompass a case study of</w:t>
      </w:r>
      <w:r>
        <w:rPr>
          <w:spacing w:val="-15"/>
        </w:rPr>
        <w:t> </w:t>
      </w:r>
      <w:r>
        <w:rPr/>
        <w:t>the</w:t>
      </w:r>
      <w:r>
        <w:rPr>
          <w:spacing w:val="-15"/>
        </w:rPr>
        <w:t> </w:t>
      </w:r>
      <w:r>
        <w:rPr/>
        <w:t>Blédina</w:t>
      </w:r>
      <w:r>
        <w:rPr>
          <w:spacing w:val="-15"/>
        </w:rPr>
        <w:t> </w:t>
      </w:r>
      <w:r>
        <w:rPr/>
        <w:t>brand,</w:t>
      </w:r>
      <w:r>
        <w:rPr>
          <w:spacing w:val="-15"/>
        </w:rPr>
        <w:t> </w:t>
      </w:r>
      <w:r>
        <w:rPr/>
        <w:t>complemented</w:t>
      </w:r>
      <w:r>
        <w:rPr>
          <w:spacing w:val="-15"/>
        </w:rPr>
        <w:t> </w:t>
      </w:r>
      <w:r>
        <w:rPr/>
        <w:t>by</w:t>
      </w:r>
      <w:r>
        <w:rPr>
          <w:spacing w:val="-15"/>
        </w:rPr>
        <w:t> </w:t>
      </w:r>
      <w:r>
        <w:rPr/>
        <w:t>a</w:t>
      </w:r>
      <w:r>
        <w:rPr>
          <w:spacing w:val="-15"/>
        </w:rPr>
        <w:t> </w:t>
      </w:r>
      <w:r>
        <w:rPr/>
        <w:t>field</w:t>
      </w:r>
      <w:r>
        <w:rPr>
          <w:spacing w:val="-15"/>
        </w:rPr>
        <w:t> </w:t>
      </w:r>
      <w:r>
        <w:rPr/>
        <w:t>survey</w:t>
      </w:r>
      <w:r>
        <w:rPr>
          <w:spacing w:val="-15"/>
        </w:rPr>
        <w:t> </w:t>
      </w:r>
      <w:r>
        <w:rPr/>
        <w:t>designed</w:t>
      </w:r>
      <w:r>
        <w:rPr>
          <w:spacing w:val="-15"/>
        </w:rPr>
        <w:t> </w:t>
      </w:r>
      <w:r>
        <w:rPr/>
        <w:t>to</w:t>
      </w:r>
      <w:r>
        <w:rPr>
          <w:spacing w:val="-15"/>
        </w:rPr>
        <w:t> </w:t>
      </w:r>
      <w:r>
        <w:rPr/>
        <w:t>elucidate</w:t>
      </w:r>
      <w:r>
        <w:rPr>
          <w:spacing w:val="-15"/>
        </w:rPr>
        <w:t> </w:t>
      </w:r>
      <w:r>
        <w:rPr/>
        <w:t>parents'</w:t>
      </w:r>
      <w:r>
        <w:rPr>
          <w:spacing w:val="-15"/>
        </w:rPr>
        <w:t> </w:t>
      </w:r>
      <w:r>
        <w:rPr/>
        <w:t>motivations and purchasing behaviors.</w:t>
      </w:r>
    </w:p>
    <w:p>
      <w:pPr>
        <w:pStyle w:val="BodyText"/>
        <w:spacing w:line="360" w:lineRule="auto"/>
        <w:ind w:left="850" w:right="988" w:firstLine="568"/>
        <w:jc w:val="both"/>
      </w:pPr>
      <w:r>
        <w:rPr/>
        <w:t>The nutritional status of infants and young children (0-3 years of age) is of paramount importance, as it determines not only their immediate growth but also their long-term health. Nutritional needs at this age are distinct, necessitating a balanced intake of proteins, fats, carbohydrates, vitamins, and minerals. The World Health Organization (WHO) has issued guidelines recommending exclusive breastfeeding for a period of up to six months, subsequently followed by a gradual introduction of solid foods. However, in practice, many parents opt for infant formula and baby food products due to pragmatic, medical, or socio- economic considerations.</w:t>
      </w:r>
    </w:p>
    <w:p>
      <w:pPr>
        <w:pStyle w:val="BodyText"/>
        <w:spacing w:line="360" w:lineRule="auto"/>
        <w:ind w:left="850" w:right="990" w:firstLine="568"/>
        <w:jc w:val="both"/>
      </w:pPr>
      <w:r>
        <w:rPr/>
        <w:t>Furthermore, the market is characterized by intense competition among multinational corporations (e.g., Nestlé, Danone, and Lactalis) and local brands. Each entity seeks to differentiate</w:t>
      </w:r>
      <w:r>
        <w:rPr>
          <w:spacing w:val="-15"/>
        </w:rPr>
        <w:t> </w:t>
      </w:r>
      <w:r>
        <w:rPr/>
        <w:t>its</w:t>
      </w:r>
      <w:r>
        <w:rPr>
          <w:spacing w:val="-15"/>
        </w:rPr>
        <w:t> </w:t>
      </w:r>
      <w:r>
        <w:rPr/>
        <w:t>products</w:t>
      </w:r>
      <w:r>
        <w:rPr>
          <w:spacing w:val="-15"/>
        </w:rPr>
        <w:t> </w:t>
      </w:r>
      <w:r>
        <w:rPr/>
        <w:t>through</w:t>
      </w:r>
      <w:r>
        <w:rPr>
          <w:spacing w:val="-15"/>
        </w:rPr>
        <w:t> </w:t>
      </w:r>
      <w:r>
        <w:rPr/>
        <w:t>health,</w:t>
      </w:r>
      <w:r>
        <w:rPr>
          <w:spacing w:val="-15"/>
        </w:rPr>
        <w:t> </w:t>
      </w:r>
      <w:r>
        <w:rPr/>
        <w:t>naturalness,</w:t>
      </w:r>
      <w:r>
        <w:rPr>
          <w:spacing w:val="-15"/>
        </w:rPr>
        <w:t> </w:t>
      </w:r>
      <w:r>
        <w:rPr/>
        <w:t>or</w:t>
      </w:r>
      <w:r>
        <w:rPr>
          <w:spacing w:val="-15"/>
        </w:rPr>
        <w:t> </w:t>
      </w:r>
      <w:r>
        <w:rPr/>
        <w:t>convenience-related</w:t>
      </w:r>
      <w:r>
        <w:rPr>
          <w:spacing w:val="-15"/>
        </w:rPr>
        <w:t> </w:t>
      </w:r>
      <w:r>
        <w:rPr/>
        <w:t>arguments.</w:t>
      </w:r>
      <w:r>
        <w:rPr>
          <w:spacing w:val="-15"/>
        </w:rPr>
        <w:t> </w:t>
      </w:r>
      <w:r>
        <w:rPr/>
        <w:t>Parents are becoming increasingly informed and demanding, and they are attributing growing importance to product quality, traceability, and environmental impact.</w:t>
      </w:r>
    </w:p>
    <w:p>
      <w:pPr>
        <w:pStyle w:val="BodyText"/>
        <w:spacing w:after="0" w:line="360" w:lineRule="auto"/>
        <w:jc w:val="both"/>
        <w:sectPr>
          <w:headerReference w:type="default" r:id="rId8"/>
          <w:pgSz w:w="11910" w:h="16840"/>
          <w:pgMar w:header="766" w:footer="0" w:top="1100" w:bottom="280" w:left="566" w:right="425"/>
        </w:sectPr>
      </w:pPr>
    </w:p>
    <w:p>
      <w:pPr>
        <w:pStyle w:val="Heading2"/>
        <w:spacing w:before="315"/>
        <w:ind w:left="850"/>
      </w:pPr>
      <w:r>
        <w:rPr/>
        <w:t>Problematic</w:t>
      </w:r>
      <w:r>
        <w:rPr>
          <w:spacing w:val="-3"/>
        </w:rPr>
        <w:t> </w:t>
      </w:r>
      <w:r>
        <w:rPr/>
        <w:t>of the</w:t>
      </w:r>
      <w:r>
        <w:rPr>
          <w:spacing w:val="-2"/>
        </w:rPr>
        <w:t> study</w:t>
      </w:r>
    </w:p>
    <w:p>
      <w:pPr>
        <w:pStyle w:val="BodyText"/>
        <w:spacing w:before="117"/>
        <w:rPr>
          <w:b/>
          <w:sz w:val="28"/>
        </w:rPr>
      </w:pPr>
    </w:p>
    <w:p>
      <w:pPr>
        <w:pStyle w:val="BodyText"/>
        <w:spacing w:line="360" w:lineRule="auto"/>
        <w:ind w:left="850" w:right="995" w:firstLine="568"/>
        <w:jc w:val="both"/>
      </w:pPr>
      <w:r>
        <w:rPr/>
        <w:t>In this context, the objective of our study is to address the following research question: How do infant nutrition company Blédina design its marketing strategies to boost brand awareness and how is it perceived by consumers?</w:t>
      </w:r>
    </w:p>
    <w:p>
      <w:pPr>
        <w:pStyle w:val="BodyText"/>
        <w:spacing w:before="5"/>
      </w:pPr>
    </w:p>
    <w:p>
      <w:pPr>
        <w:pStyle w:val="Heading2"/>
        <w:ind w:left="850"/>
      </w:pPr>
      <w:r>
        <w:rPr/>
        <w:t>Objectives</w:t>
      </w:r>
      <w:r>
        <w:rPr>
          <w:spacing w:val="-2"/>
        </w:rPr>
        <w:t> </w:t>
      </w:r>
      <w:r>
        <w:rPr/>
        <w:t>of</w:t>
      </w:r>
      <w:r>
        <w:rPr>
          <w:spacing w:val="1"/>
        </w:rPr>
        <w:t> </w:t>
      </w:r>
      <w:r>
        <w:rPr/>
        <w:t>the </w:t>
      </w:r>
      <w:r>
        <w:rPr>
          <w:spacing w:val="-4"/>
        </w:rPr>
        <w:t>study</w:t>
      </w:r>
    </w:p>
    <w:p>
      <w:pPr>
        <w:pStyle w:val="BodyText"/>
        <w:spacing w:before="118"/>
        <w:rPr>
          <w:b/>
          <w:sz w:val="28"/>
        </w:rPr>
      </w:pPr>
    </w:p>
    <w:p>
      <w:pPr>
        <w:pStyle w:val="BodyText"/>
        <w:spacing w:line="360" w:lineRule="auto"/>
        <w:ind w:left="850" w:right="993"/>
        <w:jc w:val="both"/>
      </w:pPr>
      <w:r>
        <w:rPr/>
        <w:t>The</w:t>
      </w:r>
      <w:r>
        <w:rPr>
          <w:spacing w:val="-6"/>
        </w:rPr>
        <w:t> </w:t>
      </w:r>
      <w:r>
        <w:rPr/>
        <w:t>aim</w:t>
      </w:r>
      <w:r>
        <w:rPr>
          <w:spacing w:val="-6"/>
        </w:rPr>
        <w:t> </w:t>
      </w:r>
      <w:r>
        <w:rPr/>
        <w:t>of</w:t>
      </w:r>
      <w:r>
        <w:rPr>
          <w:spacing w:val="-7"/>
        </w:rPr>
        <w:t> </w:t>
      </w:r>
      <w:r>
        <w:rPr/>
        <w:t>this</w:t>
      </w:r>
      <w:r>
        <w:rPr>
          <w:spacing w:val="-5"/>
        </w:rPr>
        <w:t> </w:t>
      </w:r>
      <w:r>
        <w:rPr/>
        <w:t>study</w:t>
      </w:r>
      <w:r>
        <w:rPr>
          <w:spacing w:val="-10"/>
        </w:rPr>
        <w:t> </w:t>
      </w:r>
      <w:r>
        <w:rPr/>
        <w:t>is</w:t>
      </w:r>
      <w:r>
        <w:rPr>
          <w:spacing w:val="-5"/>
        </w:rPr>
        <w:t> </w:t>
      </w:r>
      <w:r>
        <w:rPr/>
        <w:t>to</w:t>
      </w:r>
      <w:r>
        <w:rPr>
          <w:spacing w:val="-3"/>
        </w:rPr>
        <w:t> </w:t>
      </w:r>
      <w:r>
        <w:rPr/>
        <w:t>analyze</w:t>
      </w:r>
      <w:r>
        <w:rPr>
          <w:spacing w:val="-2"/>
        </w:rPr>
        <w:t> </w:t>
      </w:r>
      <w:r>
        <w:rPr/>
        <w:t>Blédina's</w:t>
      </w:r>
      <w:r>
        <w:rPr>
          <w:spacing w:val="-5"/>
        </w:rPr>
        <w:t> </w:t>
      </w:r>
      <w:r>
        <w:rPr/>
        <w:t>marketing</w:t>
      </w:r>
      <w:r>
        <w:rPr>
          <w:spacing w:val="-7"/>
        </w:rPr>
        <w:t> </w:t>
      </w:r>
      <w:r>
        <w:rPr/>
        <w:t>strategy</w:t>
      </w:r>
      <w:r>
        <w:rPr>
          <w:spacing w:val="-10"/>
        </w:rPr>
        <w:t> </w:t>
      </w:r>
      <w:r>
        <w:rPr/>
        <w:t>in</w:t>
      </w:r>
      <w:r>
        <w:rPr>
          <w:spacing w:val="-3"/>
        </w:rPr>
        <w:t> </w:t>
      </w:r>
      <w:r>
        <w:rPr/>
        <w:t>the</w:t>
      </w:r>
      <w:r>
        <w:rPr>
          <w:spacing w:val="-2"/>
        </w:rPr>
        <w:t> </w:t>
      </w:r>
      <w:r>
        <w:rPr/>
        <w:t>sensitive</w:t>
      </w:r>
      <w:r>
        <w:rPr>
          <w:spacing w:val="-2"/>
        </w:rPr>
        <w:t> </w:t>
      </w:r>
      <w:r>
        <w:rPr/>
        <w:t>infant</w:t>
      </w:r>
      <w:r>
        <w:rPr>
          <w:spacing w:val="-3"/>
        </w:rPr>
        <w:t> </w:t>
      </w:r>
      <w:r>
        <w:rPr/>
        <w:t>nutrition sector. Its objectives are to identify the nutritional needs of children aged 0-3, assess the products available,</w:t>
      </w:r>
      <w:r>
        <w:rPr>
          <w:spacing w:val="-3"/>
        </w:rPr>
        <w:t> </w:t>
      </w:r>
      <w:r>
        <w:rPr/>
        <w:t>examine</w:t>
      </w:r>
      <w:r>
        <w:rPr>
          <w:spacing w:val="-1"/>
        </w:rPr>
        <w:t> </w:t>
      </w:r>
      <w:r>
        <w:rPr/>
        <w:t>the</w:t>
      </w:r>
      <w:r>
        <w:rPr>
          <w:spacing w:val="-1"/>
        </w:rPr>
        <w:t> </w:t>
      </w:r>
      <w:r>
        <w:rPr/>
        <w:t>regulatory</w:t>
      </w:r>
      <w:r>
        <w:rPr>
          <w:spacing w:val="-3"/>
        </w:rPr>
        <w:t> </w:t>
      </w:r>
      <w:r>
        <w:rPr/>
        <w:t>framework and</w:t>
      </w:r>
      <w:r>
        <w:rPr>
          <w:spacing w:val="-2"/>
        </w:rPr>
        <w:t> </w:t>
      </w:r>
      <w:r>
        <w:rPr/>
        <w:t>marketing</w:t>
      </w:r>
      <w:r>
        <w:rPr>
          <w:spacing w:val="-3"/>
        </w:rPr>
        <w:t> </w:t>
      </w:r>
      <w:r>
        <w:rPr/>
        <w:t>foundations</w:t>
      </w:r>
      <w:r>
        <w:rPr>
          <w:spacing w:val="-4"/>
        </w:rPr>
        <w:t> </w:t>
      </w:r>
      <w:r>
        <w:rPr/>
        <w:t>in this field, analyze the local and global competitive landscape, study</w:t>
      </w:r>
      <w:r>
        <w:rPr>
          <w:spacing w:val="-2"/>
        </w:rPr>
        <w:t> </w:t>
      </w:r>
      <w:r>
        <w:rPr/>
        <w:t>parents'</w:t>
      </w:r>
      <w:r>
        <w:rPr>
          <w:spacing w:val="-1"/>
        </w:rPr>
        <w:t> </w:t>
      </w:r>
      <w:r>
        <w:rPr/>
        <w:t>purchasing behavior taking into</w:t>
      </w:r>
      <w:r>
        <w:rPr>
          <w:spacing w:val="-8"/>
        </w:rPr>
        <w:t> </w:t>
      </w:r>
      <w:r>
        <w:rPr/>
        <w:t>account</w:t>
      </w:r>
      <w:r>
        <w:rPr>
          <w:spacing w:val="-10"/>
        </w:rPr>
        <w:t> </w:t>
      </w:r>
      <w:r>
        <w:rPr/>
        <w:t>selection</w:t>
      </w:r>
      <w:r>
        <w:rPr>
          <w:spacing w:val="-8"/>
        </w:rPr>
        <w:t> </w:t>
      </w:r>
      <w:r>
        <w:rPr/>
        <w:t>criteria</w:t>
      </w:r>
      <w:r>
        <w:rPr>
          <w:spacing w:val="-10"/>
        </w:rPr>
        <w:t> </w:t>
      </w:r>
      <w:r>
        <w:rPr/>
        <w:t>and</w:t>
      </w:r>
      <w:r>
        <w:rPr>
          <w:spacing w:val="-11"/>
        </w:rPr>
        <w:t> </w:t>
      </w:r>
      <w:r>
        <w:rPr/>
        <w:t>medical</w:t>
      </w:r>
      <w:r>
        <w:rPr>
          <w:spacing w:val="-13"/>
        </w:rPr>
        <w:t> </w:t>
      </w:r>
      <w:r>
        <w:rPr/>
        <w:t>influence,</w:t>
      </w:r>
      <w:r>
        <w:rPr>
          <w:spacing w:val="-11"/>
        </w:rPr>
        <w:t> </w:t>
      </w:r>
      <w:r>
        <w:rPr/>
        <w:t>and</w:t>
      </w:r>
      <w:r>
        <w:rPr>
          <w:spacing w:val="-8"/>
        </w:rPr>
        <w:t> </w:t>
      </w:r>
      <w:r>
        <w:rPr/>
        <w:t>evaluate</w:t>
      </w:r>
      <w:r>
        <w:rPr>
          <w:spacing w:val="-6"/>
        </w:rPr>
        <w:t> </w:t>
      </w:r>
      <w:r>
        <w:rPr/>
        <w:t>Blédina's</w:t>
      </w:r>
      <w:r>
        <w:rPr>
          <w:spacing w:val="-9"/>
        </w:rPr>
        <w:t> </w:t>
      </w:r>
      <w:r>
        <w:rPr/>
        <w:t>marketing</w:t>
      </w:r>
      <w:r>
        <w:rPr>
          <w:spacing w:val="-11"/>
        </w:rPr>
        <w:t> </w:t>
      </w:r>
      <w:r>
        <w:rPr/>
        <w:t>strategy through its positioning and marketing mix. A quantitative survey completes this analysis to validate the observations.</w:t>
      </w:r>
    </w:p>
    <w:p>
      <w:pPr>
        <w:pStyle w:val="BodyText"/>
        <w:spacing w:before="10"/>
      </w:pPr>
    </w:p>
    <w:p>
      <w:pPr>
        <w:pStyle w:val="Heading2"/>
        <w:ind w:left="850"/>
      </w:pPr>
      <w:r>
        <w:rPr/>
        <w:t>Hypotheses</w:t>
      </w:r>
      <w:r>
        <w:rPr>
          <w:spacing w:val="-1"/>
        </w:rPr>
        <w:t> </w:t>
      </w:r>
      <w:r>
        <w:rPr/>
        <w:t>of</w:t>
      </w:r>
      <w:r>
        <w:rPr>
          <w:spacing w:val="2"/>
        </w:rPr>
        <w:t> </w:t>
      </w:r>
      <w:r>
        <w:rPr/>
        <w:t>the</w:t>
      </w:r>
      <w:r>
        <w:rPr>
          <w:spacing w:val="-3"/>
        </w:rPr>
        <w:t> </w:t>
      </w:r>
      <w:r>
        <w:rPr>
          <w:spacing w:val="-2"/>
        </w:rPr>
        <w:t>study:</w:t>
      </w:r>
    </w:p>
    <w:p>
      <w:pPr>
        <w:pStyle w:val="BodyText"/>
        <w:spacing w:before="113"/>
        <w:rPr>
          <w:b/>
          <w:sz w:val="28"/>
        </w:rPr>
      </w:pPr>
    </w:p>
    <w:p>
      <w:pPr>
        <w:pStyle w:val="BodyText"/>
        <w:spacing w:line="362" w:lineRule="auto"/>
        <w:ind w:left="850" w:right="996"/>
        <w:jc w:val="both"/>
      </w:pPr>
      <w:r>
        <w:rPr>
          <w:b/>
        </w:rPr>
        <w:t>H1</w:t>
      </w:r>
      <w:r>
        <w:rPr/>
        <w:t>.</w:t>
      </w:r>
      <w:r>
        <w:rPr>
          <w:spacing w:val="-5"/>
        </w:rPr>
        <w:t> </w:t>
      </w:r>
      <w:r>
        <w:rPr/>
        <w:t>Blédina</w:t>
      </w:r>
      <w:r>
        <w:rPr>
          <w:spacing w:val="-4"/>
        </w:rPr>
        <w:t> </w:t>
      </w:r>
      <w:r>
        <w:rPr/>
        <w:t>products</w:t>
      </w:r>
      <w:r>
        <w:rPr>
          <w:spacing w:val="-7"/>
        </w:rPr>
        <w:t> </w:t>
      </w:r>
      <w:r>
        <w:rPr/>
        <w:t>are</w:t>
      </w:r>
      <w:r>
        <w:rPr>
          <w:spacing w:val="-4"/>
        </w:rPr>
        <w:t> </w:t>
      </w:r>
      <w:r>
        <w:rPr/>
        <w:t>adapted</w:t>
      </w:r>
      <w:r>
        <w:rPr>
          <w:spacing w:val="-6"/>
        </w:rPr>
        <w:t> </w:t>
      </w:r>
      <w:r>
        <w:rPr/>
        <w:t>to</w:t>
      </w:r>
      <w:r>
        <w:rPr>
          <w:spacing w:val="-6"/>
        </w:rPr>
        <w:t> </w:t>
      </w:r>
      <w:r>
        <w:rPr/>
        <w:t>parents'</w:t>
      </w:r>
      <w:r>
        <w:rPr>
          <w:spacing w:val="-13"/>
        </w:rPr>
        <w:t> </w:t>
      </w:r>
      <w:r>
        <w:rPr/>
        <w:t>expectations</w:t>
      </w:r>
      <w:r>
        <w:rPr>
          <w:spacing w:val="-7"/>
        </w:rPr>
        <w:t> </w:t>
      </w:r>
      <w:r>
        <w:rPr/>
        <w:t>in</w:t>
      </w:r>
      <w:r>
        <w:rPr>
          <w:spacing w:val="-6"/>
        </w:rPr>
        <w:t> </w:t>
      </w:r>
      <w:r>
        <w:rPr/>
        <w:t>terms</w:t>
      </w:r>
      <w:r>
        <w:rPr>
          <w:spacing w:val="-7"/>
        </w:rPr>
        <w:t> </w:t>
      </w:r>
      <w:r>
        <w:rPr/>
        <w:t>of</w:t>
      </w:r>
      <w:r>
        <w:rPr>
          <w:spacing w:val="-5"/>
        </w:rPr>
        <w:t> </w:t>
      </w:r>
      <w:r>
        <w:rPr/>
        <w:t>nutritional</w:t>
      </w:r>
      <w:r>
        <w:rPr>
          <w:spacing w:val="-5"/>
        </w:rPr>
        <w:t> </w:t>
      </w:r>
      <w:r>
        <w:rPr/>
        <w:t>quality,</w:t>
      </w:r>
      <w:r>
        <w:rPr>
          <w:spacing w:val="-2"/>
        </w:rPr>
        <w:t> </w:t>
      </w:r>
      <w:r>
        <w:rPr/>
        <w:t>safety and practicality.</w:t>
      </w:r>
    </w:p>
    <w:p>
      <w:pPr>
        <w:pStyle w:val="BodyText"/>
        <w:spacing w:before="275"/>
        <w:ind w:left="850"/>
      </w:pPr>
      <w:r>
        <w:rPr>
          <w:b/>
        </w:rPr>
        <w:t>H2</w:t>
      </w:r>
      <w:r>
        <w:rPr/>
        <w:t>.</w:t>
      </w:r>
      <w:r>
        <w:rPr>
          <w:spacing w:val="-2"/>
        </w:rPr>
        <w:t> </w:t>
      </w:r>
      <w:r>
        <w:rPr/>
        <w:t>Marketing</w:t>
      </w:r>
      <w:r>
        <w:rPr>
          <w:spacing w:val="-3"/>
        </w:rPr>
        <w:t> </w:t>
      </w:r>
      <w:r>
        <w:rPr/>
        <w:t>has</w:t>
      </w:r>
      <w:r>
        <w:rPr>
          <w:spacing w:val="-3"/>
        </w:rPr>
        <w:t> </w:t>
      </w:r>
      <w:r>
        <w:rPr/>
        <w:t>a significant</w:t>
      </w:r>
      <w:r>
        <w:rPr>
          <w:spacing w:val="-1"/>
        </w:rPr>
        <w:t> </w:t>
      </w:r>
      <w:r>
        <w:rPr/>
        <w:t>influence</w:t>
      </w:r>
      <w:r>
        <w:rPr>
          <w:spacing w:val="-4"/>
        </w:rPr>
        <w:t> </w:t>
      </w:r>
      <w:r>
        <w:rPr/>
        <w:t>on</w:t>
      </w:r>
      <w:r>
        <w:rPr>
          <w:spacing w:val="3"/>
        </w:rPr>
        <w:t> </w:t>
      </w:r>
      <w:r>
        <w:rPr/>
        <w:t>parents'</w:t>
      </w:r>
      <w:r>
        <w:rPr>
          <w:spacing w:val="-8"/>
        </w:rPr>
        <w:t> </w:t>
      </w:r>
      <w:r>
        <w:rPr/>
        <w:t>choice of</w:t>
      </w:r>
      <w:r>
        <w:rPr>
          <w:spacing w:val="-1"/>
        </w:rPr>
        <w:t> </w:t>
      </w:r>
      <w:r>
        <w:rPr/>
        <w:t>infant</w:t>
      </w:r>
      <w:r>
        <w:rPr>
          <w:spacing w:val="-1"/>
        </w:rPr>
        <w:t> </w:t>
      </w:r>
      <w:r>
        <w:rPr/>
        <w:t>nutrition</w:t>
      </w:r>
      <w:r>
        <w:rPr>
          <w:spacing w:val="-1"/>
        </w:rPr>
        <w:t> </w:t>
      </w:r>
      <w:r>
        <w:rPr>
          <w:spacing w:val="-2"/>
        </w:rPr>
        <w:t>products</w:t>
      </w:r>
    </w:p>
    <w:p>
      <w:pPr>
        <w:pStyle w:val="BodyText"/>
        <w:spacing w:before="144"/>
      </w:pPr>
    </w:p>
    <w:p>
      <w:pPr>
        <w:pStyle w:val="BodyText"/>
        <w:spacing w:line="357" w:lineRule="auto"/>
        <w:ind w:left="850" w:right="987"/>
        <w:jc w:val="both"/>
      </w:pPr>
      <w:r>
        <w:rPr>
          <w:b/>
        </w:rPr>
        <w:t>H2.</w:t>
      </w:r>
      <w:r>
        <w:rPr>
          <w:b/>
          <w:spacing w:val="-2"/>
        </w:rPr>
        <w:t> </w:t>
      </w:r>
      <w:r>
        <w:rPr>
          <w:b/>
        </w:rPr>
        <w:t>A</w:t>
      </w:r>
      <w:r>
        <w:rPr/>
        <w:t>.</w:t>
      </w:r>
      <w:r>
        <w:rPr>
          <w:spacing w:val="40"/>
        </w:rPr>
        <w:t> </w:t>
      </w:r>
      <w:r>
        <w:rPr/>
        <w:t>The</w:t>
      </w:r>
      <w:r>
        <w:rPr>
          <w:spacing w:val="-1"/>
        </w:rPr>
        <w:t> </w:t>
      </w:r>
      <w:r>
        <w:rPr/>
        <w:t>use</w:t>
      </w:r>
      <w:r>
        <w:rPr>
          <w:spacing w:val="-1"/>
        </w:rPr>
        <w:t> </w:t>
      </w:r>
      <w:r>
        <w:rPr/>
        <w:t>of healthcare</w:t>
      </w:r>
      <w:r>
        <w:rPr>
          <w:spacing w:val="-1"/>
        </w:rPr>
        <w:t> </w:t>
      </w:r>
      <w:r>
        <w:rPr/>
        <w:t>professionals</w:t>
      </w:r>
      <w:r>
        <w:rPr>
          <w:spacing w:val="-4"/>
        </w:rPr>
        <w:t> </w:t>
      </w:r>
      <w:r>
        <w:rPr/>
        <w:t>(pediatricians, nutritionists)</w:t>
      </w:r>
      <w:r>
        <w:rPr>
          <w:spacing w:val="-2"/>
        </w:rPr>
        <w:t> </w:t>
      </w:r>
      <w:r>
        <w:rPr/>
        <w:t>influences</w:t>
      </w:r>
      <w:r>
        <w:rPr>
          <w:spacing w:val="-4"/>
        </w:rPr>
        <w:t> </w:t>
      </w:r>
      <w:r>
        <w:rPr/>
        <w:t>consumers' perception of the quality of infant nutrition products by consumers.</w:t>
      </w:r>
    </w:p>
    <w:p>
      <w:pPr>
        <w:pStyle w:val="BodyText"/>
        <w:spacing w:before="10"/>
      </w:pPr>
    </w:p>
    <w:p>
      <w:pPr>
        <w:pStyle w:val="BodyText"/>
        <w:spacing w:line="357" w:lineRule="auto"/>
        <w:ind w:left="850" w:right="991"/>
        <w:jc w:val="both"/>
      </w:pPr>
      <w:r>
        <w:rPr>
          <w:b/>
        </w:rPr>
        <w:t>H2.</w:t>
      </w:r>
      <w:r>
        <w:rPr>
          <w:b/>
          <w:spacing w:val="-14"/>
        </w:rPr>
        <w:t> </w:t>
      </w:r>
      <w:r>
        <w:rPr>
          <w:b/>
        </w:rPr>
        <w:t>B.</w:t>
      </w:r>
      <w:r>
        <w:rPr>
          <w:b/>
          <w:spacing w:val="40"/>
        </w:rPr>
        <w:t> </w:t>
      </w:r>
      <w:r>
        <w:rPr/>
        <w:t>The</w:t>
      </w:r>
      <w:r>
        <w:rPr>
          <w:spacing w:val="-9"/>
        </w:rPr>
        <w:t> </w:t>
      </w:r>
      <w:r>
        <w:rPr/>
        <w:t>intensity</w:t>
      </w:r>
      <w:r>
        <w:rPr>
          <w:spacing w:val="-15"/>
        </w:rPr>
        <w:t> </w:t>
      </w:r>
      <w:r>
        <w:rPr/>
        <w:t>of</w:t>
      </w:r>
      <w:r>
        <w:rPr>
          <w:spacing w:val="-4"/>
        </w:rPr>
        <w:t> </w:t>
      </w:r>
      <w:r>
        <w:rPr/>
        <w:t>advertising</w:t>
      </w:r>
      <w:r>
        <w:rPr>
          <w:spacing w:val="-14"/>
        </w:rPr>
        <w:t> </w:t>
      </w:r>
      <w:r>
        <w:rPr/>
        <w:t>campaigns</w:t>
      </w:r>
      <w:r>
        <w:rPr>
          <w:spacing w:val="-12"/>
        </w:rPr>
        <w:t> </w:t>
      </w:r>
      <w:r>
        <w:rPr/>
        <w:t>increases</w:t>
      </w:r>
      <w:r>
        <w:rPr>
          <w:spacing w:val="-6"/>
        </w:rPr>
        <w:t> </w:t>
      </w:r>
      <w:r>
        <w:rPr/>
        <w:t>parents'</w:t>
      </w:r>
      <w:r>
        <w:rPr>
          <w:spacing w:val="-15"/>
        </w:rPr>
        <w:t> </w:t>
      </w:r>
      <w:r>
        <w:rPr/>
        <w:t>confidence</w:t>
      </w:r>
      <w:r>
        <w:rPr>
          <w:spacing w:val="-9"/>
        </w:rPr>
        <w:t> </w:t>
      </w:r>
      <w:r>
        <w:rPr/>
        <w:t>in</w:t>
      </w:r>
      <w:r>
        <w:rPr>
          <w:spacing w:val="-10"/>
        </w:rPr>
        <w:t> </w:t>
      </w:r>
      <w:r>
        <w:rPr/>
        <w:t>Infant</w:t>
      </w:r>
      <w:r>
        <w:rPr>
          <w:spacing w:val="-9"/>
        </w:rPr>
        <w:t> </w:t>
      </w:r>
      <w:r>
        <w:rPr/>
        <w:t>Nutrition </w:t>
      </w:r>
      <w:r>
        <w:rPr>
          <w:spacing w:val="-2"/>
        </w:rPr>
        <w:t>products.</w:t>
      </w:r>
    </w:p>
    <w:p>
      <w:pPr>
        <w:pStyle w:val="BodyText"/>
        <w:spacing w:before="12"/>
      </w:pPr>
    </w:p>
    <w:p>
      <w:pPr>
        <w:pStyle w:val="Heading2"/>
        <w:spacing w:before="1"/>
        <w:ind w:left="850"/>
      </w:pPr>
      <w:r>
        <w:rPr/>
        <w:t>Dissertation</w:t>
      </w:r>
      <w:r>
        <w:rPr>
          <w:spacing w:val="-3"/>
        </w:rPr>
        <w:t> </w:t>
      </w:r>
      <w:r>
        <w:rPr/>
        <w:t>methodology</w:t>
      </w:r>
      <w:r>
        <w:rPr>
          <w:spacing w:val="1"/>
        </w:rPr>
        <w:t> </w:t>
      </w:r>
      <w:r>
        <w:rPr/>
        <w:t>and</w:t>
      </w:r>
      <w:r>
        <w:rPr>
          <w:spacing w:val="-1"/>
        </w:rPr>
        <w:t> </w:t>
      </w:r>
      <w:r>
        <w:rPr>
          <w:spacing w:val="-2"/>
        </w:rPr>
        <w:t>structure</w:t>
      </w:r>
    </w:p>
    <w:p>
      <w:pPr>
        <w:pStyle w:val="BodyText"/>
        <w:spacing w:before="117"/>
        <w:rPr>
          <w:b/>
          <w:sz w:val="28"/>
        </w:rPr>
      </w:pPr>
    </w:p>
    <w:p>
      <w:pPr>
        <w:pStyle w:val="BodyText"/>
        <w:spacing w:line="360" w:lineRule="auto"/>
        <w:ind w:left="850" w:right="994"/>
        <w:jc w:val="both"/>
      </w:pPr>
      <w:r>
        <w:rPr/>
        <w:t>This study</w:t>
      </w:r>
      <w:r>
        <w:rPr>
          <w:spacing w:val="-1"/>
        </w:rPr>
        <w:t> </w:t>
      </w:r>
      <w:r>
        <w:rPr/>
        <w:t>is based on an integrated approach combining theoretical and applied aspects. The theoretical aspect aims to build a solid frame of reference based on an in-depth study of the available literature on infant nutrition, marketing principles and market dynamics.</w:t>
      </w:r>
    </w:p>
    <w:p>
      <w:pPr>
        <w:pStyle w:val="BodyText"/>
        <w:spacing w:before="3"/>
      </w:pPr>
    </w:p>
    <w:p>
      <w:pPr>
        <w:pStyle w:val="BodyText"/>
        <w:spacing w:line="362" w:lineRule="auto"/>
        <w:ind w:left="850" w:right="1002"/>
        <w:jc w:val="both"/>
      </w:pPr>
      <w:r>
        <w:rPr/>
        <w:t>The</w:t>
      </w:r>
      <w:r>
        <w:rPr>
          <w:spacing w:val="-3"/>
        </w:rPr>
        <w:t> </w:t>
      </w:r>
      <w:r>
        <w:rPr/>
        <w:t>applied</w:t>
      </w:r>
      <w:r>
        <w:rPr>
          <w:spacing w:val="-9"/>
        </w:rPr>
        <w:t> </w:t>
      </w:r>
      <w:r>
        <w:rPr/>
        <w:t>aspect is</w:t>
      </w:r>
      <w:r>
        <w:rPr>
          <w:spacing w:val="-6"/>
        </w:rPr>
        <w:t> </w:t>
      </w:r>
      <w:r>
        <w:rPr/>
        <w:t>based</w:t>
      </w:r>
      <w:r>
        <w:rPr>
          <w:spacing w:val="-4"/>
        </w:rPr>
        <w:t> </w:t>
      </w:r>
      <w:r>
        <w:rPr/>
        <w:t>on</w:t>
      </w:r>
      <w:r>
        <w:rPr>
          <w:spacing w:val="-9"/>
        </w:rPr>
        <w:t> </w:t>
      </w:r>
      <w:r>
        <w:rPr/>
        <w:t>a</w:t>
      </w:r>
      <w:r>
        <w:rPr>
          <w:spacing w:val="-3"/>
        </w:rPr>
        <w:t> </w:t>
      </w:r>
      <w:r>
        <w:rPr/>
        <w:t>descriptive</w:t>
      </w:r>
      <w:r>
        <w:rPr>
          <w:spacing w:val="-3"/>
        </w:rPr>
        <w:t> </w:t>
      </w:r>
      <w:r>
        <w:rPr/>
        <w:t>analytical</w:t>
      </w:r>
      <w:r>
        <w:rPr>
          <w:spacing w:val="-4"/>
        </w:rPr>
        <w:t> </w:t>
      </w:r>
      <w:r>
        <w:rPr/>
        <w:t>approach</w:t>
      </w:r>
      <w:r>
        <w:rPr>
          <w:spacing w:val="-9"/>
        </w:rPr>
        <w:t> </w:t>
      </w:r>
      <w:r>
        <w:rPr/>
        <w:t>and</w:t>
      </w:r>
      <w:r>
        <w:rPr>
          <w:spacing w:val="-4"/>
        </w:rPr>
        <w:t> </w:t>
      </w:r>
      <w:r>
        <w:rPr/>
        <w:t>data</w:t>
      </w:r>
      <w:r>
        <w:rPr>
          <w:spacing w:val="-7"/>
        </w:rPr>
        <w:t> </w:t>
      </w:r>
      <w:r>
        <w:rPr/>
        <w:t>collection</w:t>
      </w:r>
      <w:r>
        <w:rPr>
          <w:spacing w:val="-4"/>
        </w:rPr>
        <w:t> </w:t>
      </w:r>
      <w:r>
        <w:rPr/>
        <w:t>using</w:t>
      </w:r>
      <w:r>
        <w:rPr>
          <w:spacing w:val="-9"/>
        </w:rPr>
        <w:t> </w:t>
      </w:r>
      <w:r>
        <w:rPr/>
        <w:t>field tools: a</w:t>
      </w:r>
      <w:r>
        <w:rPr>
          <w:spacing w:val="18"/>
        </w:rPr>
        <w:t> </w:t>
      </w:r>
      <w:r>
        <w:rPr/>
        <w:t>questionnaire</w:t>
      </w:r>
      <w:r>
        <w:rPr>
          <w:spacing w:val="18"/>
        </w:rPr>
        <w:t> </w:t>
      </w:r>
      <w:r>
        <w:rPr/>
        <w:t>with</w:t>
      </w:r>
      <w:r>
        <w:rPr>
          <w:spacing w:val="13"/>
        </w:rPr>
        <w:t> </w:t>
      </w:r>
      <w:r>
        <w:rPr/>
        <w:t>a</w:t>
      </w:r>
      <w:r>
        <w:rPr>
          <w:spacing w:val="18"/>
        </w:rPr>
        <w:t> </w:t>
      </w:r>
      <w:r>
        <w:rPr/>
        <w:t>sample</w:t>
      </w:r>
      <w:r>
        <w:rPr>
          <w:spacing w:val="18"/>
        </w:rPr>
        <w:t> </w:t>
      </w:r>
      <w:r>
        <w:rPr/>
        <w:t>of</w:t>
      </w:r>
      <w:r>
        <w:rPr>
          <w:spacing w:val="17"/>
        </w:rPr>
        <w:t> </w:t>
      </w:r>
      <w:r>
        <w:rPr/>
        <w:t>parents</w:t>
      </w:r>
      <w:r>
        <w:rPr>
          <w:spacing w:val="16"/>
        </w:rPr>
        <w:t> </w:t>
      </w:r>
      <w:r>
        <w:rPr/>
        <w:t>to</w:t>
      </w:r>
      <w:r>
        <w:rPr>
          <w:spacing w:val="17"/>
        </w:rPr>
        <w:t> </w:t>
      </w:r>
      <w:r>
        <w:rPr/>
        <w:t>gather</w:t>
      </w:r>
      <w:r>
        <w:rPr>
          <w:spacing w:val="17"/>
        </w:rPr>
        <w:t> </w:t>
      </w:r>
      <w:r>
        <w:rPr/>
        <w:t>data</w:t>
      </w:r>
      <w:r>
        <w:rPr>
          <w:spacing w:val="18"/>
        </w:rPr>
        <w:t> </w:t>
      </w:r>
      <w:r>
        <w:rPr/>
        <w:t>on</w:t>
      </w:r>
      <w:r>
        <w:rPr>
          <w:spacing w:val="17"/>
        </w:rPr>
        <w:t> </w:t>
      </w:r>
      <w:r>
        <w:rPr/>
        <w:t>their</w:t>
      </w:r>
      <w:r>
        <w:rPr>
          <w:spacing w:val="17"/>
        </w:rPr>
        <w:t> </w:t>
      </w:r>
      <w:r>
        <w:rPr/>
        <w:t>purchasing</w:t>
      </w:r>
      <w:r>
        <w:rPr>
          <w:spacing w:val="13"/>
        </w:rPr>
        <w:t> </w:t>
      </w:r>
      <w:r>
        <w:rPr/>
        <w:t>habits</w:t>
      </w:r>
      <w:r>
        <w:rPr>
          <w:spacing w:val="16"/>
        </w:rPr>
        <w:t> </w:t>
      </w:r>
      <w:r>
        <w:rPr/>
        <w:t>and</w:t>
      </w:r>
    </w:p>
    <w:p>
      <w:pPr>
        <w:pStyle w:val="BodyText"/>
        <w:spacing w:after="0" w:line="362" w:lineRule="auto"/>
        <w:jc w:val="both"/>
        <w:sectPr>
          <w:pgSz w:w="11910" w:h="16840"/>
          <w:pgMar w:header="766" w:footer="0" w:top="1100" w:bottom="280" w:left="566" w:right="425"/>
        </w:sectPr>
      </w:pPr>
    </w:p>
    <w:p>
      <w:pPr>
        <w:pStyle w:val="BodyText"/>
        <w:spacing w:before="36"/>
      </w:pPr>
    </w:p>
    <w:p>
      <w:pPr>
        <w:pStyle w:val="BodyText"/>
        <w:spacing w:line="360" w:lineRule="auto"/>
        <w:ind w:left="850" w:right="988"/>
        <w:jc w:val="both"/>
      </w:pPr>
      <w:r>
        <w:rPr/>
        <w:t>perceptions of infant products, and an in-depth study of “Bledina”, including its historical development,</w:t>
      </w:r>
      <w:r>
        <w:rPr>
          <w:spacing w:val="-3"/>
        </w:rPr>
        <w:t> </w:t>
      </w:r>
      <w:r>
        <w:rPr/>
        <w:t>strategic</w:t>
      </w:r>
      <w:r>
        <w:rPr>
          <w:spacing w:val="-2"/>
        </w:rPr>
        <w:t> </w:t>
      </w:r>
      <w:r>
        <w:rPr/>
        <w:t>implementation</w:t>
      </w:r>
      <w:r>
        <w:rPr>
          <w:spacing w:val="-3"/>
        </w:rPr>
        <w:t> </w:t>
      </w:r>
      <w:r>
        <w:rPr/>
        <w:t>and</w:t>
      </w:r>
      <w:r>
        <w:rPr>
          <w:spacing w:val="-3"/>
        </w:rPr>
        <w:t> </w:t>
      </w:r>
      <w:r>
        <w:rPr/>
        <w:t>marketing</w:t>
      </w:r>
      <w:r>
        <w:rPr>
          <w:spacing w:val="-8"/>
        </w:rPr>
        <w:t> </w:t>
      </w:r>
      <w:r>
        <w:rPr/>
        <w:t>methods.</w:t>
      </w:r>
      <w:r>
        <w:rPr>
          <w:spacing w:val="-3"/>
        </w:rPr>
        <w:t> </w:t>
      </w:r>
      <w:r>
        <w:rPr/>
        <w:t>The</w:t>
      </w:r>
      <w:r>
        <w:rPr>
          <w:spacing w:val="-2"/>
        </w:rPr>
        <w:t> </w:t>
      </w:r>
      <w:r>
        <w:rPr/>
        <w:t>study</w:t>
      </w:r>
      <w:r>
        <w:rPr>
          <w:spacing w:val="-11"/>
        </w:rPr>
        <w:t> </w:t>
      </w:r>
      <w:r>
        <w:rPr/>
        <w:t>sample</w:t>
      </w:r>
      <w:r>
        <w:rPr>
          <w:spacing w:val="-2"/>
        </w:rPr>
        <w:t> </w:t>
      </w:r>
      <w:r>
        <w:rPr/>
        <w:t>consisted</w:t>
      </w:r>
      <w:r>
        <w:rPr>
          <w:spacing w:val="-3"/>
        </w:rPr>
        <w:t> </w:t>
      </w:r>
      <w:r>
        <w:rPr/>
        <w:t>of a</w:t>
      </w:r>
      <w:r>
        <w:rPr>
          <w:spacing w:val="-15"/>
        </w:rPr>
        <w:t> </w:t>
      </w:r>
      <w:r>
        <w:rPr/>
        <w:t>group</w:t>
      </w:r>
      <w:r>
        <w:rPr>
          <w:spacing w:val="-15"/>
        </w:rPr>
        <w:t> </w:t>
      </w:r>
      <w:r>
        <w:rPr/>
        <w:t>of</w:t>
      </w:r>
      <w:r>
        <w:rPr>
          <w:spacing w:val="-15"/>
        </w:rPr>
        <w:t> </w:t>
      </w:r>
      <w:r>
        <w:rPr/>
        <w:t>200</w:t>
      </w:r>
      <w:r>
        <w:rPr>
          <w:spacing w:val="-15"/>
        </w:rPr>
        <w:t> </w:t>
      </w:r>
      <w:r>
        <w:rPr/>
        <w:t>parents</w:t>
      </w:r>
      <w:r>
        <w:rPr>
          <w:spacing w:val="-15"/>
        </w:rPr>
        <w:t> </w:t>
      </w:r>
      <w:r>
        <w:rPr/>
        <w:t>selected</w:t>
      </w:r>
      <w:r>
        <w:rPr>
          <w:spacing w:val="-15"/>
        </w:rPr>
        <w:t> </w:t>
      </w:r>
      <w:r>
        <w:rPr/>
        <w:t>using</w:t>
      </w:r>
      <w:r>
        <w:rPr>
          <w:spacing w:val="-15"/>
        </w:rPr>
        <w:t> </w:t>
      </w:r>
      <w:r>
        <w:rPr/>
        <w:t>a</w:t>
      </w:r>
      <w:r>
        <w:rPr>
          <w:spacing w:val="-15"/>
        </w:rPr>
        <w:t> </w:t>
      </w:r>
      <w:r>
        <w:rPr/>
        <w:t>non-proportional</w:t>
      </w:r>
      <w:r>
        <w:rPr>
          <w:spacing w:val="-15"/>
        </w:rPr>
        <w:t> </w:t>
      </w:r>
      <w:r>
        <w:rPr/>
        <w:t>sampling</w:t>
      </w:r>
      <w:r>
        <w:rPr>
          <w:spacing w:val="-15"/>
        </w:rPr>
        <w:t> </w:t>
      </w:r>
      <w:r>
        <w:rPr/>
        <w:t>method.</w:t>
      </w:r>
      <w:r>
        <w:rPr>
          <w:spacing w:val="-15"/>
        </w:rPr>
        <w:t> </w:t>
      </w:r>
      <w:r>
        <w:rPr/>
        <w:t>Data</w:t>
      </w:r>
      <w:r>
        <w:rPr>
          <w:spacing w:val="-15"/>
        </w:rPr>
        <w:t> </w:t>
      </w:r>
      <w:r>
        <w:rPr/>
        <w:t>were</w:t>
      </w:r>
      <w:r>
        <w:rPr>
          <w:spacing w:val="-15"/>
        </w:rPr>
        <w:t> </w:t>
      </w:r>
      <w:r>
        <w:rPr/>
        <w:t>processed using statistical software, such as Microsoft Excel and Google Forms.</w:t>
      </w:r>
    </w:p>
    <w:p>
      <w:pPr>
        <w:pStyle w:val="BodyText"/>
        <w:spacing w:before="1"/>
      </w:pPr>
    </w:p>
    <w:p>
      <w:pPr>
        <w:pStyle w:val="BodyText"/>
        <w:ind w:left="850"/>
        <w:jc w:val="both"/>
      </w:pPr>
      <w:r>
        <w:rPr/>
        <w:t>The</w:t>
      </w:r>
      <w:r>
        <w:rPr>
          <w:spacing w:val="-3"/>
        </w:rPr>
        <w:t> </w:t>
      </w:r>
      <w:r>
        <w:rPr/>
        <w:t>structure</w:t>
      </w:r>
      <w:r>
        <w:rPr>
          <w:spacing w:val="-1"/>
        </w:rPr>
        <w:t> </w:t>
      </w:r>
      <w:r>
        <w:rPr/>
        <w:t>of</w:t>
      </w:r>
      <w:r>
        <w:rPr>
          <w:spacing w:val="-2"/>
        </w:rPr>
        <w:t> </w:t>
      </w:r>
      <w:r>
        <w:rPr/>
        <w:t>the</w:t>
      </w:r>
      <w:r>
        <w:rPr>
          <w:spacing w:val="-1"/>
        </w:rPr>
        <w:t> </w:t>
      </w:r>
      <w:r>
        <w:rPr/>
        <w:t>dissertation</w:t>
      </w:r>
      <w:r>
        <w:rPr>
          <w:spacing w:val="-2"/>
        </w:rPr>
        <w:t> </w:t>
      </w:r>
      <w:r>
        <w:rPr/>
        <w:t>is</w:t>
      </w:r>
      <w:r>
        <w:rPr>
          <w:spacing w:val="-3"/>
        </w:rPr>
        <w:t> </w:t>
      </w:r>
      <w:r>
        <w:rPr/>
        <w:t>delineated</w:t>
      </w:r>
      <w:r>
        <w:rPr>
          <w:spacing w:val="-2"/>
        </w:rPr>
        <w:t> </w:t>
      </w:r>
      <w:r>
        <w:rPr/>
        <w:t>by</w:t>
      </w:r>
      <w:r>
        <w:rPr>
          <w:spacing w:val="-10"/>
        </w:rPr>
        <w:t> </w:t>
      </w:r>
      <w:r>
        <w:rPr/>
        <w:t>three </w:t>
      </w:r>
      <w:r>
        <w:rPr>
          <w:spacing w:val="-2"/>
        </w:rPr>
        <w:t>chapters.</w:t>
      </w:r>
    </w:p>
    <w:p>
      <w:pPr>
        <w:pStyle w:val="BodyText"/>
        <w:spacing w:before="10"/>
      </w:pPr>
    </w:p>
    <w:p>
      <w:pPr>
        <w:pStyle w:val="Heading2"/>
        <w:spacing w:before="1"/>
        <w:ind w:left="850"/>
        <w:jc w:val="both"/>
      </w:pPr>
      <w:r>
        <w:rPr/>
        <w:t>Chapter</w:t>
      </w:r>
      <w:r>
        <w:rPr>
          <w:spacing w:val="-3"/>
        </w:rPr>
        <w:t> </w:t>
      </w:r>
      <w:r>
        <w:rPr/>
        <w:t>I:</w:t>
      </w:r>
      <w:r>
        <w:rPr>
          <w:spacing w:val="-1"/>
        </w:rPr>
        <w:t> </w:t>
      </w:r>
      <w:r>
        <w:rPr/>
        <w:t>Theoretical</w:t>
      </w:r>
      <w:r>
        <w:rPr>
          <w:spacing w:val="-3"/>
        </w:rPr>
        <w:t> </w:t>
      </w:r>
      <w:r>
        <w:rPr/>
        <w:t>and</w:t>
      </w:r>
      <w:r>
        <w:rPr>
          <w:spacing w:val="1"/>
        </w:rPr>
        <w:t> </w:t>
      </w:r>
      <w:r>
        <w:rPr/>
        <w:t>conceptual</w:t>
      </w:r>
      <w:r>
        <w:rPr>
          <w:spacing w:val="-1"/>
        </w:rPr>
        <w:t> </w:t>
      </w:r>
      <w:r>
        <w:rPr>
          <w:spacing w:val="-2"/>
        </w:rPr>
        <w:t>framework</w:t>
      </w:r>
    </w:p>
    <w:p>
      <w:pPr>
        <w:pStyle w:val="BodyText"/>
        <w:spacing w:line="360" w:lineRule="auto" w:before="183"/>
        <w:ind w:left="850" w:right="995" w:firstLine="568"/>
        <w:jc w:val="both"/>
      </w:pPr>
      <w:r>
        <w:rPr/>
        <w:t>The initial section provides a foundation in both scientific principles and marketing strategies, essential for comprehending the subject matter. The following paper sets forth a definition</w:t>
      </w:r>
      <w:r>
        <w:rPr>
          <w:spacing w:val="-10"/>
        </w:rPr>
        <w:t> </w:t>
      </w:r>
      <w:r>
        <w:rPr/>
        <w:t>of</w:t>
      </w:r>
      <w:r>
        <w:rPr>
          <w:spacing w:val="-10"/>
        </w:rPr>
        <w:t> </w:t>
      </w:r>
      <w:r>
        <w:rPr/>
        <w:t>infant</w:t>
      </w:r>
      <w:r>
        <w:rPr>
          <w:spacing w:val="-9"/>
        </w:rPr>
        <w:t> </w:t>
      </w:r>
      <w:r>
        <w:rPr/>
        <w:t>nutrition,</w:t>
      </w:r>
      <w:r>
        <w:rPr>
          <w:spacing w:val="-14"/>
        </w:rPr>
        <w:t> </w:t>
      </w:r>
      <w:r>
        <w:rPr/>
        <w:t>an</w:t>
      </w:r>
      <w:r>
        <w:rPr>
          <w:spacing w:val="-10"/>
        </w:rPr>
        <w:t> </w:t>
      </w:r>
      <w:r>
        <w:rPr/>
        <w:t>analysis</w:t>
      </w:r>
      <w:r>
        <w:rPr>
          <w:spacing w:val="-12"/>
        </w:rPr>
        <w:t> </w:t>
      </w:r>
      <w:r>
        <w:rPr/>
        <w:t>of</w:t>
      </w:r>
      <w:r>
        <w:rPr>
          <w:spacing w:val="-10"/>
        </w:rPr>
        <w:t> </w:t>
      </w:r>
      <w:r>
        <w:rPr/>
        <w:t>its</w:t>
      </w:r>
      <w:r>
        <w:rPr>
          <w:spacing w:val="-12"/>
        </w:rPr>
        <w:t> </w:t>
      </w:r>
      <w:r>
        <w:rPr/>
        <w:t>nutritional</w:t>
      </w:r>
      <w:r>
        <w:rPr>
          <w:spacing w:val="-9"/>
        </w:rPr>
        <w:t> </w:t>
      </w:r>
      <w:r>
        <w:rPr/>
        <w:t>challenges,</w:t>
      </w:r>
      <w:r>
        <w:rPr>
          <w:spacing w:val="-10"/>
        </w:rPr>
        <w:t> </w:t>
      </w:r>
      <w:r>
        <w:rPr/>
        <w:t>and</w:t>
      </w:r>
      <w:r>
        <w:rPr>
          <w:spacing w:val="-10"/>
        </w:rPr>
        <w:t> </w:t>
      </w:r>
      <w:r>
        <w:rPr/>
        <w:t>an</w:t>
      </w:r>
      <w:r>
        <w:rPr>
          <w:spacing w:val="-10"/>
        </w:rPr>
        <w:t> </w:t>
      </w:r>
      <w:r>
        <w:rPr/>
        <w:t>examination</w:t>
      </w:r>
      <w:r>
        <w:rPr>
          <w:spacing w:val="-10"/>
        </w:rPr>
        <w:t> </w:t>
      </w:r>
      <w:r>
        <w:rPr/>
        <w:t>of</w:t>
      </w:r>
      <w:r>
        <w:rPr>
          <w:spacing w:val="-10"/>
        </w:rPr>
        <w:t> </w:t>
      </w:r>
      <w:r>
        <w:rPr/>
        <w:t>the products that are currently available. In addition, the course delves into pivotal marketing principles and prevailing regulations. In conclusion, an overview of the market is provided, with the main players and the factors influencing demand identified.</w:t>
      </w:r>
    </w:p>
    <w:p>
      <w:pPr>
        <w:pStyle w:val="BodyText"/>
        <w:spacing w:before="7"/>
      </w:pPr>
    </w:p>
    <w:p>
      <w:pPr>
        <w:pStyle w:val="Heading2"/>
        <w:ind w:left="850"/>
        <w:jc w:val="both"/>
      </w:pPr>
      <w:r>
        <w:rPr/>
        <w:t>Chapter</w:t>
      </w:r>
      <w:r>
        <w:rPr>
          <w:spacing w:val="-4"/>
        </w:rPr>
        <w:t> </w:t>
      </w:r>
      <w:r>
        <w:rPr/>
        <w:t>2:</w:t>
      </w:r>
      <w:r>
        <w:rPr>
          <w:spacing w:val="-2"/>
        </w:rPr>
        <w:t> </w:t>
      </w:r>
      <w:r>
        <w:rPr/>
        <w:t>Consumer</w:t>
      </w:r>
      <w:r>
        <w:rPr>
          <w:spacing w:val="-2"/>
        </w:rPr>
        <w:t> </w:t>
      </w:r>
      <w:r>
        <w:rPr/>
        <w:t>Behavior</w:t>
      </w:r>
      <w:r>
        <w:rPr>
          <w:spacing w:val="-2"/>
        </w:rPr>
        <w:t> </w:t>
      </w:r>
      <w:r>
        <w:rPr/>
        <w:t>and Marketing</w:t>
      </w:r>
      <w:r>
        <w:rPr>
          <w:spacing w:val="-2"/>
        </w:rPr>
        <w:t> </w:t>
      </w:r>
      <w:r>
        <w:rPr/>
        <w:t>Strategy</w:t>
      </w:r>
      <w:r>
        <w:rPr>
          <w:spacing w:val="2"/>
        </w:rPr>
        <w:t> </w:t>
      </w:r>
      <w:r>
        <w:rPr/>
        <w:t>in</w:t>
      </w:r>
      <w:r>
        <w:rPr>
          <w:spacing w:val="-2"/>
        </w:rPr>
        <w:t> </w:t>
      </w:r>
      <w:r>
        <w:rPr/>
        <w:t>Infant</w:t>
      </w:r>
      <w:r>
        <w:rPr>
          <w:spacing w:val="-5"/>
        </w:rPr>
        <w:t> </w:t>
      </w:r>
      <w:r>
        <w:rPr>
          <w:spacing w:val="-2"/>
        </w:rPr>
        <w:t>Nutrition</w:t>
      </w:r>
    </w:p>
    <w:p>
      <w:pPr>
        <w:pStyle w:val="BodyText"/>
        <w:spacing w:before="118"/>
        <w:rPr>
          <w:b/>
          <w:sz w:val="28"/>
        </w:rPr>
      </w:pPr>
    </w:p>
    <w:p>
      <w:pPr>
        <w:pStyle w:val="BodyText"/>
        <w:spacing w:line="360" w:lineRule="auto"/>
        <w:ind w:left="850" w:right="996" w:firstLine="568"/>
        <w:jc w:val="both"/>
      </w:pPr>
      <w:r>
        <w:rPr/>
        <w:t>In this study, the primary focus is on parents as pivotal contributors to purchasing decisions. The present study will examine the stages in their choice process, the criteria they prioritize</w:t>
      </w:r>
      <w:r>
        <w:rPr>
          <w:spacing w:val="-6"/>
        </w:rPr>
        <w:t> </w:t>
      </w:r>
      <w:r>
        <w:rPr/>
        <w:t>(price,</w:t>
      </w:r>
      <w:r>
        <w:rPr>
          <w:spacing w:val="-8"/>
        </w:rPr>
        <w:t> </w:t>
      </w:r>
      <w:r>
        <w:rPr/>
        <w:t>composition,</w:t>
      </w:r>
      <w:r>
        <w:rPr>
          <w:spacing w:val="-8"/>
        </w:rPr>
        <w:t> </w:t>
      </w:r>
      <w:r>
        <w:rPr/>
        <w:t>brand)</w:t>
      </w:r>
      <w:r>
        <w:rPr>
          <w:spacing w:val="-7"/>
        </w:rPr>
        <w:t> </w:t>
      </w:r>
      <w:r>
        <w:rPr/>
        <w:t>and</w:t>
      </w:r>
      <w:r>
        <w:rPr>
          <w:spacing w:val="-8"/>
        </w:rPr>
        <w:t> </w:t>
      </w:r>
      <w:r>
        <w:rPr/>
        <w:t>the</w:t>
      </w:r>
      <w:r>
        <w:rPr>
          <w:spacing w:val="-6"/>
        </w:rPr>
        <w:t> </w:t>
      </w:r>
      <w:r>
        <w:rPr/>
        <w:t>impact</w:t>
      </w:r>
      <w:r>
        <w:rPr>
          <w:spacing w:val="-7"/>
        </w:rPr>
        <w:t> </w:t>
      </w:r>
      <w:r>
        <w:rPr/>
        <w:t>of</w:t>
      </w:r>
      <w:r>
        <w:rPr>
          <w:spacing w:val="-7"/>
        </w:rPr>
        <w:t> </w:t>
      </w:r>
      <w:r>
        <w:rPr/>
        <w:t>promotional</w:t>
      </w:r>
      <w:r>
        <w:rPr>
          <w:spacing w:val="-7"/>
        </w:rPr>
        <w:t> </w:t>
      </w:r>
      <w:r>
        <w:rPr/>
        <w:t>campaigns.</w:t>
      </w:r>
      <w:r>
        <w:rPr>
          <w:spacing w:val="-8"/>
        </w:rPr>
        <w:t> </w:t>
      </w:r>
      <w:r>
        <w:rPr/>
        <w:t>In</w:t>
      </w:r>
      <w:r>
        <w:rPr>
          <w:spacing w:val="-8"/>
        </w:rPr>
        <w:t> </w:t>
      </w:r>
      <w:r>
        <w:rPr/>
        <w:t>addition,</w:t>
      </w:r>
      <w:r>
        <w:rPr>
          <w:spacing w:val="-8"/>
        </w:rPr>
        <w:t> </w:t>
      </w:r>
      <w:r>
        <w:rPr/>
        <w:t>an analysis of brands' product strategies is conducted, with particular emphasis on the 4Ps (Product, Price, Promotion, and Distribution) framework.</w:t>
      </w:r>
    </w:p>
    <w:p>
      <w:pPr>
        <w:pStyle w:val="BodyText"/>
        <w:spacing w:before="5"/>
      </w:pPr>
    </w:p>
    <w:p>
      <w:pPr>
        <w:pStyle w:val="Heading2"/>
        <w:spacing w:before="1"/>
        <w:ind w:left="850"/>
        <w:jc w:val="both"/>
      </w:pPr>
      <w:r>
        <w:rPr/>
        <w:t>Chapter</w:t>
      </w:r>
      <w:r>
        <w:rPr>
          <w:spacing w:val="-2"/>
        </w:rPr>
        <w:t> </w:t>
      </w:r>
      <w:r>
        <w:rPr/>
        <w:t>3:</w:t>
      </w:r>
      <w:r>
        <w:rPr>
          <w:spacing w:val="-3"/>
        </w:rPr>
        <w:t> </w:t>
      </w:r>
      <w:r>
        <w:rPr/>
        <w:t>Blédina</w:t>
      </w:r>
      <w:r>
        <w:rPr>
          <w:spacing w:val="-2"/>
        </w:rPr>
        <w:t> </w:t>
      </w:r>
      <w:r>
        <w:rPr/>
        <w:t>case</w:t>
      </w:r>
      <w:r>
        <w:rPr>
          <w:spacing w:val="-2"/>
        </w:rPr>
        <w:t> </w:t>
      </w:r>
      <w:r>
        <w:rPr/>
        <w:t>study</w:t>
      </w:r>
      <w:r>
        <w:rPr>
          <w:spacing w:val="2"/>
        </w:rPr>
        <w:t> </w:t>
      </w:r>
      <w:r>
        <w:rPr/>
        <w:t>and</w:t>
      </w:r>
      <w:r>
        <w:rPr>
          <w:spacing w:val="-2"/>
        </w:rPr>
        <w:t> </w:t>
      </w:r>
      <w:r>
        <w:rPr/>
        <w:t>field</w:t>
      </w:r>
      <w:r>
        <w:rPr>
          <w:spacing w:val="-1"/>
        </w:rPr>
        <w:t> </w:t>
      </w:r>
      <w:r>
        <w:rPr>
          <w:spacing w:val="-2"/>
        </w:rPr>
        <w:t>survey</w:t>
      </w:r>
    </w:p>
    <w:p>
      <w:pPr>
        <w:pStyle w:val="BodyText"/>
        <w:spacing w:before="117"/>
        <w:rPr>
          <w:b/>
          <w:sz w:val="28"/>
        </w:rPr>
      </w:pPr>
    </w:p>
    <w:p>
      <w:pPr>
        <w:pStyle w:val="BodyText"/>
        <w:spacing w:line="360" w:lineRule="auto"/>
        <w:ind w:left="850" w:right="986" w:firstLine="568"/>
        <w:jc w:val="both"/>
      </w:pPr>
      <w:r>
        <w:rPr/>
        <w:t>The final chapter synthesizes a concrete analysis of Blédina's strategies with the results of the survey. First, the brand's historical positioning, target segments, and marketing mix are presented. The subsequent section delineates the methodology</w:t>
      </w:r>
      <w:r>
        <w:rPr>
          <w:spacing w:val="-2"/>
        </w:rPr>
        <w:t> </w:t>
      </w:r>
      <w:r>
        <w:rPr/>
        <w:t>employed in the questionnaire, followed by a meticulous interpretation of the collected data and a comparative analysis with prevailing market trends.</w:t>
      </w:r>
    </w:p>
    <w:p>
      <w:pPr>
        <w:pStyle w:val="Heading2"/>
        <w:spacing w:before="161"/>
        <w:ind w:left="850"/>
        <w:jc w:val="both"/>
      </w:pPr>
      <w:r>
        <w:rPr/>
        <w:t>Reason</w:t>
      </w:r>
      <w:r>
        <w:rPr>
          <w:spacing w:val="-1"/>
        </w:rPr>
        <w:t> </w:t>
      </w:r>
      <w:r>
        <w:rPr/>
        <w:t>for</w:t>
      </w:r>
      <w:r>
        <w:rPr>
          <w:spacing w:val="-3"/>
        </w:rPr>
        <w:t> </w:t>
      </w:r>
      <w:r>
        <w:rPr/>
        <w:t>topic </w:t>
      </w:r>
      <w:r>
        <w:rPr>
          <w:spacing w:val="-2"/>
        </w:rPr>
        <w:t>selection</w:t>
      </w:r>
    </w:p>
    <w:p>
      <w:pPr>
        <w:pStyle w:val="BodyText"/>
        <w:rPr>
          <w:b/>
          <w:sz w:val="28"/>
        </w:rPr>
      </w:pPr>
    </w:p>
    <w:p>
      <w:pPr>
        <w:pStyle w:val="ListParagraph"/>
        <w:numPr>
          <w:ilvl w:val="0"/>
          <w:numId w:val="10"/>
        </w:numPr>
        <w:tabs>
          <w:tab w:pos="1570" w:val="left" w:leader="none"/>
        </w:tabs>
        <w:spacing w:line="240" w:lineRule="auto" w:before="0" w:after="0"/>
        <w:ind w:left="1570" w:right="0" w:hanging="360"/>
        <w:jc w:val="left"/>
        <w:rPr>
          <w:b/>
          <w:sz w:val="24"/>
        </w:rPr>
      </w:pPr>
      <w:r>
        <w:rPr>
          <w:b/>
          <w:sz w:val="24"/>
        </w:rPr>
        <w:t>A</w:t>
      </w:r>
      <w:r>
        <w:rPr>
          <w:b/>
          <w:spacing w:val="-3"/>
          <w:sz w:val="24"/>
        </w:rPr>
        <w:t> </w:t>
      </w:r>
      <w:r>
        <w:rPr>
          <w:b/>
          <w:sz w:val="24"/>
        </w:rPr>
        <w:t>key</w:t>
      </w:r>
      <w:r>
        <w:rPr>
          <w:b/>
          <w:spacing w:val="-1"/>
          <w:sz w:val="24"/>
        </w:rPr>
        <w:t> </w:t>
      </w:r>
      <w:r>
        <w:rPr>
          <w:b/>
          <w:sz w:val="24"/>
        </w:rPr>
        <w:t>sector</w:t>
      </w:r>
      <w:r>
        <w:rPr>
          <w:b/>
          <w:spacing w:val="-3"/>
          <w:sz w:val="24"/>
        </w:rPr>
        <w:t> </w:t>
      </w:r>
      <w:r>
        <w:rPr>
          <w:b/>
          <w:sz w:val="24"/>
        </w:rPr>
        <w:t>for</w:t>
      </w:r>
      <w:r>
        <w:rPr>
          <w:b/>
          <w:spacing w:val="-3"/>
          <w:sz w:val="24"/>
        </w:rPr>
        <w:t> </w:t>
      </w:r>
      <w:r>
        <w:rPr>
          <w:b/>
          <w:sz w:val="24"/>
        </w:rPr>
        <w:t>children’s</w:t>
      </w:r>
      <w:r>
        <w:rPr>
          <w:b/>
          <w:spacing w:val="-6"/>
          <w:sz w:val="24"/>
        </w:rPr>
        <w:t> </w:t>
      </w:r>
      <w:r>
        <w:rPr>
          <w:b/>
          <w:spacing w:val="-2"/>
          <w:sz w:val="24"/>
        </w:rPr>
        <w:t>health</w:t>
      </w:r>
    </w:p>
    <w:p>
      <w:pPr>
        <w:pStyle w:val="ListParagraph"/>
        <w:spacing w:after="0" w:line="240" w:lineRule="auto"/>
        <w:jc w:val="left"/>
        <w:rPr>
          <w:b/>
          <w:sz w:val="24"/>
        </w:rPr>
        <w:sectPr>
          <w:pgSz w:w="11910" w:h="16840"/>
          <w:pgMar w:header="766" w:footer="0" w:top="1100" w:bottom="280" w:left="566" w:right="425"/>
        </w:sectPr>
      </w:pPr>
    </w:p>
    <w:p>
      <w:pPr>
        <w:pStyle w:val="BodyText"/>
        <w:spacing w:before="36"/>
        <w:rPr>
          <w:b/>
        </w:rPr>
      </w:pPr>
    </w:p>
    <w:p>
      <w:pPr>
        <w:pStyle w:val="BodyText"/>
        <w:spacing w:line="360" w:lineRule="auto"/>
        <w:ind w:left="850" w:right="997" w:firstLine="568"/>
        <w:jc w:val="both"/>
      </w:pPr>
      <w:r>
        <w:rPr/>
        <w:t>Childhood nutrition is crucial for the physical, cognitive and immune development of infants in their early years. Indeed, early onset dietary</w:t>
      </w:r>
      <w:r>
        <w:rPr>
          <w:spacing w:val="-2"/>
        </w:rPr>
        <w:t> </w:t>
      </w:r>
      <w:r>
        <w:rPr/>
        <w:t>deficiencies can have lasting effects on their growth and health over the long term.</w:t>
      </w:r>
    </w:p>
    <w:p>
      <w:pPr>
        <w:pStyle w:val="ListParagraph"/>
        <w:numPr>
          <w:ilvl w:val="0"/>
          <w:numId w:val="10"/>
        </w:numPr>
        <w:tabs>
          <w:tab w:pos="1569" w:val="left" w:leader="none"/>
        </w:tabs>
        <w:spacing w:line="240" w:lineRule="auto" w:before="165" w:after="0"/>
        <w:ind w:left="1569" w:right="0" w:hanging="359"/>
        <w:jc w:val="both"/>
        <w:rPr>
          <w:b/>
          <w:sz w:val="24"/>
        </w:rPr>
      </w:pPr>
      <w:r>
        <w:rPr>
          <w:b/>
          <w:sz w:val="24"/>
        </w:rPr>
        <w:t>A</w:t>
      </w:r>
      <w:r>
        <w:rPr>
          <w:b/>
          <w:spacing w:val="-3"/>
          <w:sz w:val="24"/>
        </w:rPr>
        <w:t> </w:t>
      </w:r>
      <w:r>
        <w:rPr>
          <w:b/>
          <w:sz w:val="24"/>
        </w:rPr>
        <w:t>personal</w:t>
      </w:r>
      <w:r>
        <w:rPr>
          <w:b/>
          <w:spacing w:val="-4"/>
          <w:sz w:val="24"/>
        </w:rPr>
        <w:t> </w:t>
      </w:r>
      <w:r>
        <w:rPr>
          <w:b/>
          <w:sz w:val="24"/>
        </w:rPr>
        <w:t>and</w:t>
      </w:r>
      <w:r>
        <w:rPr>
          <w:b/>
          <w:spacing w:val="-6"/>
          <w:sz w:val="24"/>
        </w:rPr>
        <w:t> </w:t>
      </w:r>
      <w:r>
        <w:rPr>
          <w:b/>
          <w:sz w:val="24"/>
        </w:rPr>
        <w:t>professional</w:t>
      </w:r>
      <w:r>
        <w:rPr>
          <w:b/>
          <w:spacing w:val="-4"/>
          <w:sz w:val="24"/>
        </w:rPr>
        <w:t> </w:t>
      </w:r>
      <w:r>
        <w:rPr>
          <w:b/>
          <w:spacing w:val="-2"/>
          <w:sz w:val="24"/>
        </w:rPr>
        <w:t>commitment</w:t>
      </w:r>
    </w:p>
    <w:p>
      <w:pPr>
        <w:pStyle w:val="BodyText"/>
        <w:spacing w:before="20"/>
        <w:rPr>
          <w:b/>
        </w:rPr>
      </w:pPr>
    </w:p>
    <w:p>
      <w:pPr>
        <w:pStyle w:val="BodyText"/>
        <w:spacing w:line="360" w:lineRule="auto"/>
        <w:ind w:left="850" w:right="989" w:firstLine="628"/>
        <w:jc w:val="both"/>
      </w:pPr>
      <w:r>
        <w:rPr/>
        <w:t>Personally,</w:t>
      </w:r>
      <w:r>
        <w:rPr>
          <w:spacing w:val="-7"/>
        </w:rPr>
        <w:t> </w:t>
      </w:r>
      <w:r>
        <w:rPr/>
        <w:t>this</w:t>
      </w:r>
      <w:r>
        <w:rPr>
          <w:spacing w:val="-8"/>
        </w:rPr>
        <w:t> </w:t>
      </w:r>
      <w:r>
        <w:rPr/>
        <w:t>topic</w:t>
      </w:r>
      <w:r>
        <w:rPr>
          <w:spacing w:val="-5"/>
        </w:rPr>
        <w:t> </w:t>
      </w:r>
      <w:r>
        <w:rPr/>
        <w:t>illustrates</w:t>
      </w:r>
      <w:r>
        <w:rPr>
          <w:spacing w:val="-8"/>
        </w:rPr>
        <w:t> </w:t>
      </w:r>
      <w:r>
        <w:rPr/>
        <w:t>a</w:t>
      </w:r>
      <w:r>
        <w:rPr>
          <w:spacing w:val="-5"/>
        </w:rPr>
        <w:t> </w:t>
      </w:r>
      <w:r>
        <w:rPr/>
        <w:t>deep</w:t>
      </w:r>
      <w:r>
        <w:rPr>
          <w:spacing w:val="-7"/>
        </w:rPr>
        <w:t> </w:t>
      </w:r>
      <w:r>
        <w:rPr/>
        <w:t>investment</w:t>
      </w:r>
      <w:r>
        <w:rPr>
          <w:spacing w:val="-6"/>
        </w:rPr>
        <w:t> </w:t>
      </w:r>
      <w:r>
        <w:rPr/>
        <w:t>in</w:t>
      </w:r>
      <w:r>
        <w:rPr>
          <w:spacing w:val="-7"/>
        </w:rPr>
        <w:t> </w:t>
      </w:r>
      <w:r>
        <w:rPr/>
        <w:t>children’s</w:t>
      </w:r>
      <w:r>
        <w:rPr>
          <w:spacing w:val="-8"/>
        </w:rPr>
        <w:t> </w:t>
      </w:r>
      <w:r>
        <w:rPr/>
        <w:t>health</w:t>
      </w:r>
      <w:r>
        <w:rPr>
          <w:spacing w:val="-7"/>
        </w:rPr>
        <w:t> </w:t>
      </w:r>
      <w:r>
        <w:rPr/>
        <w:t>as</w:t>
      </w:r>
      <w:r>
        <w:rPr>
          <w:spacing w:val="-8"/>
        </w:rPr>
        <w:t> </w:t>
      </w:r>
      <w:r>
        <w:rPr/>
        <w:t>well</w:t>
      </w:r>
      <w:r>
        <w:rPr>
          <w:spacing w:val="-6"/>
        </w:rPr>
        <w:t> </w:t>
      </w:r>
      <w:r>
        <w:rPr/>
        <w:t>as</w:t>
      </w:r>
      <w:r>
        <w:rPr>
          <w:spacing w:val="-8"/>
        </w:rPr>
        <w:t> </w:t>
      </w:r>
      <w:r>
        <w:rPr/>
        <w:t>a</w:t>
      </w:r>
      <w:r>
        <w:rPr>
          <w:spacing w:val="-5"/>
        </w:rPr>
        <w:t> </w:t>
      </w:r>
      <w:r>
        <w:rPr/>
        <w:t>social awareness on the part of companies. From an academic point of view, it allows for a cross- cutting</w:t>
      </w:r>
      <w:r>
        <w:rPr>
          <w:spacing w:val="-1"/>
        </w:rPr>
        <w:t> </w:t>
      </w:r>
      <w:r>
        <w:rPr/>
        <w:t>reflection on marketing, public health, nutrition and business ethics. On a professional level, this opens doors to the health marketing sector, which is growing and requires real </w:t>
      </w:r>
      <w:r>
        <w:rPr>
          <w:spacing w:val="-2"/>
        </w:rPr>
        <w:t>expertise.</w:t>
      </w:r>
    </w:p>
    <w:p>
      <w:pPr>
        <w:pStyle w:val="ListParagraph"/>
        <w:numPr>
          <w:ilvl w:val="0"/>
          <w:numId w:val="10"/>
        </w:numPr>
        <w:tabs>
          <w:tab w:pos="1569" w:val="left" w:leader="none"/>
        </w:tabs>
        <w:spacing w:line="240" w:lineRule="auto" w:before="161" w:after="0"/>
        <w:ind w:left="1569" w:right="0" w:hanging="359"/>
        <w:jc w:val="both"/>
        <w:rPr>
          <w:b/>
          <w:sz w:val="24"/>
        </w:rPr>
      </w:pPr>
      <w:r>
        <w:rPr>
          <w:b/>
          <w:sz w:val="24"/>
        </w:rPr>
        <w:t>An</w:t>
      </w:r>
      <w:r>
        <w:rPr>
          <w:b/>
          <w:spacing w:val="-2"/>
          <w:sz w:val="24"/>
        </w:rPr>
        <w:t> </w:t>
      </w:r>
      <w:r>
        <w:rPr>
          <w:b/>
          <w:sz w:val="24"/>
        </w:rPr>
        <w:t>unprecedented</w:t>
      </w:r>
      <w:r>
        <w:rPr>
          <w:b/>
          <w:spacing w:val="-6"/>
          <w:sz w:val="24"/>
        </w:rPr>
        <w:t> </w:t>
      </w:r>
      <w:r>
        <w:rPr>
          <w:b/>
          <w:sz w:val="24"/>
        </w:rPr>
        <w:t>research</w:t>
      </w:r>
      <w:r>
        <w:rPr>
          <w:b/>
          <w:spacing w:val="-1"/>
          <w:sz w:val="24"/>
        </w:rPr>
        <w:t> </w:t>
      </w:r>
      <w:r>
        <w:rPr>
          <w:b/>
          <w:spacing w:val="-2"/>
          <w:sz w:val="24"/>
        </w:rPr>
        <w:t>opportunity</w:t>
      </w:r>
    </w:p>
    <w:p>
      <w:pPr>
        <w:pStyle w:val="BodyText"/>
        <w:spacing w:line="360" w:lineRule="auto" w:before="135"/>
        <w:ind w:left="1570" w:right="1000" w:firstLine="59"/>
        <w:jc w:val="both"/>
      </w:pPr>
      <w:r>
        <w:rPr/>
        <w:t>Despite the importance</w:t>
      </w:r>
      <w:r>
        <w:rPr>
          <w:spacing w:val="-3"/>
        </w:rPr>
        <w:t> </w:t>
      </w:r>
      <w:r>
        <w:rPr/>
        <w:t>of</w:t>
      </w:r>
      <w:r>
        <w:rPr>
          <w:spacing w:val="-1"/>
        </w:rPr>
        <w:t> </w:t>
      </w:r>
      <w:r>
        <w:rPr/>
        <w:t>this</w:t>
      </w:r>
      <w:r>
        <w:rPr>
          <w:spacing w:val="-2"/>
        </w:rPr>
        <w:t> </w:t>
      </w:r>
      <w:r>
        <w:rPr/>
        <w:t>theme,</w:t>
      </w:r>
      <w:r>
        <w:rPr>
          <w:spacing w:val="-4"/>
        </w:rPr>
        <w:t> </w:t>
      </w:r>
      <w:r>
        <w:rPr/>
        <w:t>academic</w:t>
      </w:r>
      <w:r>
        <w:rPr>
          <w:spacing w:val="-3"/>
        </w:rPr>
        <w:t> </w:t>
      </w:r>
      <w:r>
        <w:rPr/>
        <w:t>research</w:t>
      </w:r>
      <w:r>
        <w:rPr>
          <w:spacing w:val="-1"/>
        </w:rPr>
        <w:t> </w:t>
      </w:r>
      <w:r>
        <w:rPr/>
        <w:t>on</w:t>
      </w:r>
      <w:r>
        <w:rPr>
          <w:spacing w:val="-5"/>
        </w:rPr>
        <w:t> </w:t>
      </w:r>
      <w:r>
        <w:rPr/>
        <w:t>marketing</w:t>
      </w:r>
      <w:r>
        <w:rPr>
          <w:spacing w:val="-5"/>
        </w:rPr>
        <w:t> </w:t>
      </w:r>
      <w:r>
        <w:rPr/>
        <w:t>infant nutrition is</w:t>
      </w:r>
      <w:r>
        <w:rPr>
          <w:spacing w:val="-3"/>
        </w:rPr>
        <w:t> </w:t>
      </w:r>
      <w:r>
        <w:rPr/>
        <w:t>still</w:t>
      </w:r>
      <w:r>
        <w:rPr>
          <w:spacing w:val="-1"/>
        </w:rPr>
        <w:t> </w:t>
      </w:r>
      <w:r>
        <w:rPr/>
        <w:t>quite limited,</w:t>
      </w:r>
      <w:r>
        <w:rPr>
          <w:spacing w:val="-6"/>
        </w:rPr>
        <w:t> </w:t>
      </w:r>
      <w:r>
        <w:rPr/>
        <w:t>especially</w:t>
      </w:r>
      <w:r>
        <w:rPr>
          <w:spacing w:val="-9"/>
        </w:rPr>
        <w:t> </w:t>
      </w:r>
      <w:r>
        <w:rPr/>
        <w:t>in</w:t>
      </w:r>
      <w:r>
        <w:rPr>
          <w:spacing w:val="-1"/>
        </w:rPr>
        <w:t> </w:t>
      </w:r>
      <w:r>
        <w:rPr/>
        <w:t>North Africa.</w:t>
      </w:r>
      <w:r>
        <w:rPr>
          <w:spacing w:val="-1"/>
        </w:rPr>
        <w:t> </w:t>
      </w:r>
      <w:r>
        <w:rPr/>
        <w:t>Thus,</w:t>
      </w:r>
      <w:r>
        <w:rPr>
          <w:spacing w:val="-1"/>
        </w:rPr>
        <w:t> </w:t>
      </w:r>
      <w:r>
        <w:rPr/>
        <w:t>this</w:t>
      </w:r>
      <w:r>
        <w:rPr>
          <w:spacing w:val="-3"/>
        </w:rPr>
        <w:t> </w:t>
      </w:r>
      <w:r>
        <w:rPr/>
        <w:t>study</w:t>
      </w:r>
      <w:r>
        <w:rPr>
          <w:spacing w:val="-9"/>
        </w:rPr>
        <w:t> </w:t>
      </w:r>
      <w:r>
        <w:rPr/>
        <w:t>aims</w:t>
      </w:r>
      <w:r>
        <w:rPr>
          <w:spacing w:val="-3"/>
        </w:rPr>
        <w:t> </w:t>
      </w:r>
      <w:r>
        <w:rPr/>
        <w:t>to</w:t>
      </w:r>
      <w:r>
        <w:rPr>
          <w:spacing w:val="-1"/>
        </w:rPr>
        <w:t> </w:t>
      </w:r>
      <w:r>
        <w:rPr/>
        <w:t>fill</w:t>
      </w:r>
      <w:r>
        <w:rPr>
          <w:spacing w:val="-1"/>
        </w:rPr>
        <w:t> </w:t>
      </w:r>
      <w:r>
        <w:rPr/>
        <w:t>this</w:t>
      </w:r>
      <w:r>
        <w:rPr>
          <w:spacing w:val="-3"/>
        </w:rPr>
        <w:t> </w:t>
      </w:r>
      <w:r>
        <w:rPr/>
        <w:t>gap by offering an in-depth analysis of the communication methods, segmentation and positioning of brands.</w:t>
      </w:r>
    </w:p>
    <w:p>
      <w:pPr>
        <w:pStyle w:val="BodyText"/>
        <w:spacing w:before="8"/>
      </w:pPr>
    </w:p>
    <w:p>
      <w:pPr>
        <w:pStyle w:val="Heading2"/>
        <w:ind w:left="850"/>
      </w:pPr>
      <w:r>
        <w:rPr/>
        <w:t>Significance</w:t>
      </w:r>
      <w:r>
        <w:rPr>
          <w:spacing w:val="-1"/>
        </w:rPr>
        <w:t> </w:t>
      </w:r>
      <w:r>
        <w:rPr/>
        <w:t>of</w:t>
      </w:r>
      <w:r>
        <w:rPr>
          <w:spacing w:val="1"/>
        </w:rPr>
        <w:t> </w:t>
      </w:r>
      <w:r>
        <w:rPr/>
        <w:t>the </w:t>
      </w:r>
      <w:r>
        <w:rPr>
          <w:spacing w:val="-4"/>
        </w:rPr>
        <w:t>Study</w:t>
      </w:r>
    </w:p>
    <w:p>
      <w:pPr>
        <w:pStyle w:val="BodyText"/>
        <w:spacing w:before="113"/>
        <w:rPr>
          <w:b/>
          <w:sz w:val="28"/>
        </w:rPr>
      </w:pPr>
    </w:p>
    <w:p>
      <w:pPr>
        <w:pStyle w:val="BodyText"/>
        <w:ind w:left="850"/>
      </w:pPr>
      <w:r>
        <w:rPr/>
        <w:t>This</w:t>
      </w:r>
      <w:r>
        <w:rPr>
          <w:spacing w:val="-3"/>
        </w:rPr>
        <w:t> </w:t>
      </w:r>
      <w:r>
        <w:rPr/>
        <w:t>research</w:t>
      </w:r>
      <w:r>
        <w:rPr>
          <w:spacing w:val="-5"/>
        </w:rPr>
        <w:t> </w:t>
      </w:r>
      <w:r>
        <w:rPr/>
        <w:t>is</w:t>
      </w:r>
      <w:r>
        <w:rPr>
          <w:spacing w:val="-2"/>
        </w:rPr>
        <w:t> </w:t>
      </w:r>
      <w:r>
        <w:rPr/>
        <w:t>relevant on three</w:t>
      </w:r>
      <w:r>
        <w:rPr>
          <w:spacing w:val="-3"/>
        </w:rPr>
        <w:t> </w:t>
      </w:r>
      <w:r>
        <w:rPr>
          <w:spacing w:val="-2"/>
        </w:rPr>
        <w:t>levels:</w:t>
      </w:r>
    </w:p>
    <w:p>
      <w:pPr>
        <w:pStyle w:val="BodyText"/>
        <w:spacing w:before="148"/>
      </w:pPr>
    </w:p>
    <w:p>
      <w:pPr>
        <w:spacing w:before="0"/>
        <w:ind w:left="850" w:right="0" w:firstLine="0"/>
        <w:jc w:val="left"/>
        <w:rPr>
          <w:b/>
          <w:sz w:val="24"/>
        </w:rPr>
      </w:pPr>
      <w:r>
        <w:rPr>
          <w:b/>
          <w:sz w:val="24"/>
        </w:rPr>
        <w:t>For</w:t>
      </w:r>
      <w:r>
        <w:rPr>
          <w:b/>
          <w:spacing w:val="-2"/>
          <w:sz w:val="24"/>
        </w:rPr>
        <w:t> </w:t>
      </w:r>
      <w:r>
        <w:rPr>
          <w:b/>
          <w:sz w:val="24"/>
        </w:rPr>
        <w:t>marketing</w:t>
      </w:r>
      <w:r>
        <w:rPr>
          <w:b/>
          <w:spacing w:val="-3"/>
          <w:sz w:val="24"/>
        </w:rPr>
        <w:t> </w:t>
      </w:r>
      <w:r>
        <w:rPr>
          <w:b/>
          <w:spacing w:val="-2"/>
          <w:sz w:val="24"/>
        </w:rPr>
        <w:t>practitioners</w:t>
      </w:r>
    </w:p>
    <w:p>
      <w:pPr>
        <w:pStyle w:val="BodyText"/>
        <w:spacing w:before="135"/>
        <w:rPr>
          <w:b/>
        </w:rPr>
      </w:pPr>
    </w:p>
    <w:p>
      <w:pPr>
        <w:pStyle w:val="ListParagraph"/>
        <w:numPr>
          <w:ilvl w:val="0"/>
          <w:numId w:val="10"/>
        </w:numPr>
        <w:tabs>
          <w:tab w:pos="1570" w:val="left" w:leader="none"/>
        </w:tabs>
        <w:spacing w:line="240" w:lineRule="auto" w:before="0" w:after="0"/>
        <w:ind w:left="1570" w:right="0" w:hanging="360"/>
        <w:jc w:val="left"/>
        <w:rPr>
          <w:sz w:val="24"/>
        </w:rPr>
      </w:pPr>
      <w:r>
        <w:rPr>
          <w:sz w:val="24"/>
        </w:rPr>
        <w:t>Understand</w:t>
      </w:r>
      <w:r>
        <w:rPr>
          <w:spacing w:val="-3"/>
          <w:sz w:val="24"/>
        </w:rPr>
        <w:t> </w:t>
      </w:r>
      <w:r>
        <w:rPr>
          <w:sz w:val="24"/>
        </w:rPr>
        <w:t>the</w:t>
      </w:r>
      <w:r>
        <w:rPr>
          <w:spacing w:val="-1"/>
          <w:sz w:val="24"/>
        </w:rPr>
        <w:t> </w:t>
      </w:r>
      <w:r>
        <w:rPr>
          <w:sz w:val="24"/>
        </w:rPr>
        <w:t>evolution</w:t>
      </w:r>
      <w:r>
        <w:rPr>
          <w:spacing w:val="-2"/>
          <w:sz w:val="24"/>
        </w:rPr>
        <w:t> </w:t>
      </w:r>
      <w:r>
        <w:rPr>
          <w:sz w:val="24"/>
        </w:rPr>
        <w:t>of</w:t>
      </w:r>
      <w:r>
        <w:rPr>
          <w:spacing w:val="-3"/>
          <w:sz w:val="24"/>
        </w:rPr>
        <w:t> </w:t>
      </w:r>
      <w:r>
        <w:rPr>
          <w:sz w:val="24"/>
        </w:rPr>
        <w:t>parents'</w:t>
      </w:r>
      <w:r>
        <w:rPr>
          <w:spacing w:val="-9"/>
          <w:sz w:val="24"/>
        </w:rPr>
        <w:t> </w:t>
      </w:r>
      <w:r>
        <w:rPr>
          <w:spacing w:val="-2"/>
          <w:sz w:val="24"/>
        </w:rPr>
        <w:t>expectations</w:t>
      </w:r>
    </w:p>
    <w:p>
      <w:pPr>
        <w:pStyle w:val="ListParagraph"/>
        <w:numPr>
          <w:ilvl w:val="0"/>
          <w:numId w:val="10"/>
        </w:numPr>
        <w:tabs>
          <w:tab w:pos="1570" w:val="left" w:leader="none"/>
        </w:tabs>
        <w:spacing w:line="240" w:lineRule="auto" w:before="139" w:after="0"/>
        <w:ind w:left="1570" w:right="0" w:hanging="360"/>
        <w:jc w:val="left"/>
        <w:rPr>
          <w:sz w:val="24"/>
        </w:rPr>
      </w:pPr>
      <w:r>
        <w:rPr>
          <w:sz w:val="24"/>
        </w:rPr>
        <w:t>Adapting</w:t>
      </w:r>
      <w:r>
        <w:rPr>
          <w:spacing w:val="-10"/>
          <w:sz w:val="24"/>
        </w:rPr>
        <w:t> </w:t>
      </w:r>
      <w:r>
        <w:rPr>
          <w:sz w:val="24"/>
        </w:rPr>
        <w:t>communication</w:t>
      </w:r>
      <w:r>
        <w:rPr>
          <w:spacing w:val="-2"/>
          <w:sz w:val="24"/>
        </w:rPr>
        <w:t> </w:t>
      </w:r>
      <w:r>
        <w:rPr>
          <w:sz w:val="24"/>
        </w:rPr>
        <w:t>strategies</w:t>
      </w:r>
      <w:r>
        <w:rPr>
          <w:spacing w:val="-4"/>
          <w:sz w:val="24"/>
        </w:rPr>
        <w:t> </w:t>
      </w:r>
      <w:r>
        <w:rPr>
          <w:sz w:val="24"/>
        </w:rPr>
        <w:t>within</w:t>
      </w:r>
      <w:r>
        <w:rPr>
          <w:spacing w:val="-8"/>
          <w:sz w:val="24"/>
        </w:rPr>
        <w:t> </w:t>
      </w:r>
      <w:r>
        <w:rPr>
          <w:sz w:val="24"/>
        </w:rPr>
        <w:t>a</w:t>
      </w:r>
      <w:r>
        <w:rPr>
          <w:spacing w:val="-1"/>
          <w:sz w:val="24"/>
        </w:rPr>
        <w:t> </w:t>
      </w:r>
      <w:r>
        <w:rPr>
          <w:sz w:val="24"/>
        </w:rPr>
        <w:t>strict</w:t>
      </w:r>
      <w:r>
        <w:rPr>
          <w:spacing w:val="-2"/>
          <w:sz w:val="24"/>
        </w:rPr>
        <w:t> </w:t>
      </w:r>
      <w:r>
        <w:rPr>
          <w:sz w:val="24"/>
        </w:rPr>
        <w:t>regulatory</w:t>
      </w:r>
      <w:r>
        <w:rPr>
          <w:spacing w:val="-10"/>
          <w:sz w:val="24"/>
        </w:rPr>
        <w:t> </w:t>
      </w:r>
      <w:r>
        <w:rPr>
          <w:spacing w:val="-2"/>
          <w:sz w:val="24"/>
        </w:rPr>
        <w:t>framework</w:t>
      </w:r>
    </w:p>
    <w:p>
      <w:pPr>
        <w:pStyle w:val="BodyText"/>
        <w:spacing w:before="147"/>
      </w:pPr>
    </w:p>
    <w:p>
      <w:pPr>
        <w:spacing w:before="0"/>
        <w:ind w:left="850" w:right="0" w:firstLine="0"/>
        <w:jc w:val="left"/>
        <w:rPr>
          <w:b/>
          <w:sz w:val="24"/>
        </w:rPr>
      </w:pPr>
      <w:r>
        <w:rPr>
          <w:b/>
          <w:sz w:val="24"/>
        </w:rPr>
        <w:t>For</w:t>
      </w:r>
      <w:r>
        <w:rPr>
          <w:b/>
          <w:spacing w:val="-5"/>
          <w:sz w:val="24"/>
        </w:rPr>
        <w:t> </w:t>
      </w:r>
      <w:r>
        <w:rPr>
          <w:b/>
          <w:sz w:val="24"/>
        </w:rPr>
        <w:t>public</w:t>
      </w:r>
      <w:r>
        <w:rPr>
          <w:b/>
          <w:spacing w:val="-4"/>
          <w:sz w:val="24"/>
        </w:rPr>
        <w:t> </w:t>
      </w:r>
      <w:r>
        <w:rPr>
          <w:b/>
          <w:sz w:val="24"/>
        </w:rPr>
        <w:t>decision-</w:t>
      </w:r>
      <w:r>
        <w:rPr>
          <w:b/>
          <w:spacing w:val="-2"/>
          <w:sz w:val="24"/>
        </w:rPr>
        <w:t>makers:</w:t>
      </w:r>
    </w:p>
    <w:p>
      <w:pPr>
        <w:pStyle w:val="BodyText"/>
        <w:spacing w:before="138"/>
        <w:rPr>
          <w:b/>
        </w:rPr>
      </w:pPr>
    </w:p>
    <w:p>
      <w:pPr>
        <w:pStyle w:val="ListParagraph"/>
        <w:numPr>
          <w:ilvl w:val="0"/>
          <w:numId w:val="10"/>
        </w:numPr>
        <w:tabs>
          <w:tab w:pos="1570" w:val="left" w:leader="none"/>
        </w:tabs>
        <w:spacing w:line="240" w:lineRule="auto" w:before="0" w:after="0"/>
        <w:ind w:left="1570" w:right="0" w:hanging="360"/>
        <w:jc w:val="left"/>
        <w:rPr>
          <w:sz w:val="24"/>
        </w:rPr>
      </w:pPr>
      <w:r>
        <w:rPr>
          <w:sz w:val="24"/>
        </w:rPr>
        <w:t>Inform</w:t>
      </w:r>
      <w:r>
        <w:rPr>
          <w:spacing w:val="-1"/>
          <w:sz w:val="24"/>
        </w:rPr>
        <w:t> </w:t>
      </w:r>
      <w:r>
        <w:rPr>
          <w:sz w:val="24"/>
        </w:rPr>
        <w:t>infant</w:t>
      </w:r>
      <w:r>
        <w:rPr>
          <w:spacing w:val="-2"/>
          <w:sz w:val="24"/>
        </w:rPr>
        <w:t> </w:t>
      </w:r>
      <w:r>
        <w:rPr>
          <w:sz w:val="24"/>
        </w:rPr>
        <w:t>nutrition</w:t>
      </w:r>
      <w:r>
        <w:rPr>
          <w:spacing w:val="-1"/>
          <w:sz w:val="24"/>
        </w:rPr>
        <w:t> </w:t>
      </w:r>
      <w:r>
        <w:rPr>
          <w:spacing w:val="-2"/>
          <w:sz w:val="24"/>
        </w:rPr>
        <w:t>policies</w:t>
      </w:r>
    </w:p>
    <w:p>
      <w:pPr>
        <w:pStyle w:val="ListParagraph"/>
        <w:numPr>
          <w:ilvl w:val="0"/>
          <w:numId w:val="10"/>
        </w:numPr>
        <w:tabs>
          <w:tab w:pos="1570" w:val="left" w:leader="none"/>
        </w:tabs>
        <w:spacing w:line="240" w:lineRule="auto" w:before="135" w:after="0"/>
        <w:ind w:left="1570" w:right="0" w:hanging="360"/>
        <w:jc w:val="left"/>
        <w:rPr>
          <w:sz w:val="24"/>
        </w:rPr>
      </w:pPr>
      <w:r>
        <w:rPr>
          <w:sz w:val="24"/>
        </w:rPr>
        <w:t>Identify</w:t>
      </w:r>
      <w:r>
        <w:rPr>
          <w:spacing w:val="-10"/>
          <w:sz w:val="24"/>
        </w:rPr>
        <w:t> </w:t>
      </w:r>
      <w:r>
        <w:rPr>
          <w:sz w:val="24"/>
        </w:rPr>
        <w:t>discrepancies</w:t>
      </w:r>
      <w:r>
        <w:rPr>
          <w:spacing w:val="-4"/>
          <w:sz w:val="24"/>
        </w:rPr>
        <w:t> </w:t>
      </w:r>
      <w:r>
        <w:rPr>
          <w:sz w:val="24"/>
        </w:rPr>
        <w:t>between</w:t>
      </w:r>
      <w:r>
        <w:rPr>
          <w:spacing w:val="-2"/>
          <w:sz w:val="24"/>
        </w:rPr>
        <w:t> </w:t>
      </w:r>
      <w:r>
        <w:rPr>
          <w:sz w:val="24"/>
        </w:rPr>
        <w:t>recommendations</w:t>
      </w:r>
      <w:r>
        <w:rPr>
          <w:spacing w:val="-4"/>
          <w:sz w:val="24"/>
        </w:rPr>
        <w:t> </w:t>
      </w:r>
      <w:r>
        <w:rPr>
          <w:sz w:val="24"/>
        </w:rPr>
        <w:t>and</w:t>
      </w:r>
      <w:r>
        <w:rPr>
          <w:spacing w:val="-2"/>
          <w:sz w:val="24"/>
        </w:rPr>
        <w:t> </w:t>
      </w:r>
      <w:r>
        <w:rPr>
          <w:sz w:val="24"/>
        </w:rPr>
        <w:t>actual</w:t>
      </w:r>
      <w:r>
        <w:rPr>
          <w:spacing w:val="-2"/>
          <w:sz w:val="24"/>
        </w:rPr>
        <w:t> practices</w:t>
      </w:r>
    </w:p>
    <w:p>
      <w:pPr>
        <w:pStyle w:val="BodyText"/>
        <w:spacing w:before="147"/>
      </w:pPr>
    </w:p>
    <w:p>
      <w:pPr>
        <w:spacing w:before="0"/>
        <w:ind w:left="850" w:right="0" w:firstLine="0"/>
        <w:jc w:val="left"/>
        <w:rPr>
          <w:b/>
          <w:sz w:val="24"/>
        </w:rPr>
      </w:pPr>
      <w:r>
        <w:rPr>
          <w:b/>
          <w:sz w:val="24"/>
        </w:rPr>
        <w:t>For</w:t>
      </w:r>
      <w:r>
        <w:rPr>
          <w:b/>
          <w:spacing w:val="-3"/>
          <w:sz w:val="24"/>
        </w:rPr>
        <w:t> </w:t>
      </w:r>
      <w:r>
        <w:rPr>
          <w:b/>
          <w:sz w:val="24"/>
        </w:rPr>
        <w:t>academic</w:t>
      </w:r>
      <w:r>
        <w:rPr>
          <w:b/>
          <w:spacing w:val="-3"/>
          <w:sz w:val="24"/>
        </w:rPr>
        <w:t> </w:t>
      </w:r>
      <w:r>
        <w:rPr>
          <w:b/>
          <w:spacing w:val="-2"/>
          <w:sz w:val="24"/>
        </w:rPr>
        <w:t>research:</w:t>
      </w:r>
    </w:p>
    <w:p>
      <w:pPr>
        <w:pStyle w:val="BodyText"/>
        <w:spacing w:before="139"/>
        <w:rPr>
          <w:b/>
        </w:rPr>
      </w:pPr>
    </w:p>
    <w:p>
      <w:pPr>
        <w:pStyle w:val="ListParagraph"/>
        <w:numPr>
          <w:ilvl w:val="0"/>
          <w:numId w:val="10"/>
        </w:numPr>
        <w:tabs>
          <w:tab w:pos="1570" w:val="left" w:leader="none"/>
        </w:tabs>
        <w:spacing w:line="240" w:lineRule="auto" w:before="0" w:after="0"/>
        <w:ind w:left="1570" w:right="0" w:hanging="360"/>
        <w:jc w:val="left"/>
        <w:rPr>
          <w:sz w:val="24"/>
        </w:rPr>
      </w:pPr>
      <w:r>
        <w:rPr>
          <w:sz w:val="24"/>
        </w:rPr>
        <w:t>Fill</w:t>
      </w:r>
      <w:r>
        <w:rPr>
          <w:spacing w:val="-3"/>
          <w:sz w:val="24"/>
        </w:rPr>
        <w:t> </w:t>
      </w:r>
      <w:r>
        <w:rPr>
          <w:sz w:val="24"/>
        </w:rPr>
        <w:t>a</w:t>
      </w:r>
      <w:r>
        <w:rPr>
          <w:spacing w:val="-1"/>
          <w:sz w:val="24"/>
        </w:rPr>
        <w:t> </w:t>
      </w:r>
      <w:r>
        <w:rPr>
          <w:sz w:val="24"/>
        </w:rPr>
        <w:t>gap</w:t>
      </w:r>
      <w:r>
        <w:rPr>
          <w:spacing w:val="-2"/>
          <w:sz w:val="24"/>
        </w:rPr>
        <w:t> </w:t>
      </w:r>
      <w:r>
        <w:rPr>
          <w:sz w:val="24"/>
        </w:rPr>
        <w:t>in</w:t>
      </w:r>
      <w:r>
        <w:rPr>
          <w:spacing w:val="-2"/>
          <w:sz w:val="24"/>
        </w:rPr>
        <w:t> </w:t>
      </w:r>
      <w:r>
        <w:rPr>
          <w:sz w:val="24"/>
        </w:rPr>
        <w:t>recent</w:t>
      </w:r>
      <w:r>
        <w:rPr>
          <w:spacing w:val="-2"/>
          <w:sz w:val="24"/>
        </w:rPr>
        <w:t> </w:t>
      </w:r>
      <w:r>
        <w:rPr>
          <w:sz w:val="24"/>
        </w:rPr>
        <w:t>studies</w:t>
      </w:r>
      <w:r>
        <w:rPr>
          <w:spacing w:val="-4"/>
          <w:sz w:val="24"/>
        </w:rPr>
        <w:t> </w:t>
      </w:r>
      <w:r>
        <w:rPr>
          <w:sz w:val="24"/>
        </w:rPr>
        <w:t>on</w:t>
      </w:r>
      <w:r>
        <w:rPr>
          <w:spacing w:val="-2"/>
          <w:sz w:val="24"/>
        </w:rPr>
        <w:t> </w:t>
      </w:r>
      <w:r>
        <w:rPr>
          <w:sz w:val="24"/>
        </w:rPr>
        <w:t>the</w:t>
      </w:r>
      <w:r>
        <w:rPr>
          <w:spacing w:val="-1"/>
          <w:sz w:val="24"/>
        </w:rPr>
        <w:t> </w:t>
      </w:r>
      <w:r>
        <w:rPr>
          <w:sz w:val="24"/>
        </w:rPr>
        <w:t>Algerian</w:t>
      </w:r>
      <w:r>
        <w:rPr>
          <w:spacing w:val="-2"/>
          <w:sz w:val="24"/>
        </w:rPr>
        <w:t> market</w:t>
      </w:r>
    </w:p>
    <w:p>
      <w:pPr>
        <w:pStyle w:val="ListParagraph"/>
        <w:numPr>
          <w:ilvl w:val="0"/>
          <w:numId w:val="10"/>
        </w:numPr>
        <w:tabs>
          <w:tab w:pos="1570" w:val="left" w:leader="none"/>
        </w:tabs>
        <w:spacing w:line="240" w:lineRule="auto" w:before="134" w:after="0"/>
        <w:ind w:left="1570" w:right="0" w:hanging="360"/>
        <w:jc w:val="left"/>
        <w:rPr>
          <w:sz w:val="24"/>
        </w:rPr>
      </w:pPr>
      <w:r>
        <w:rPr>
          <w:sz w:val="24"/>
        </w:rPr>
        <w:t>Contribute</w:t>
      </w:r>
      <w:r>
        <w:rPr>
          <w:spacing w:val="-5"/>
          <w:sz w:val="24"/>
        </w:rPr>
        <w:t> </w:t>
      </w:r>
      <w:r>
        <w:rPr>
          <w:sz w:val="24"/>
        </w:rPr>
        <w:t>to the</w:t>
      </w:r>
      <w:r>
        <w:rPr>
          <w:spacing w:val="-4"/>
          <w:sz w:val="24"/>
        </w:rPr>
        <w:t> </w:t>
      </w:r>
      <w:r>
        <w:rPr>
          <w:sz w:val="24"/>
        </w:rPr>
        <w:t>literature</w:t>
      </w:r>
      <w:r>
        <w:rPr>
          <w:spacing w:val="-1"/>
          <w:sz w:val="24"/>
        </w:rPr>
        <w:t> </w:t>
      </w:r>
      <w:r>
        <w:rPr>
          <w:sz w:val="24"/>
        </w:rPr>
        <w:t>on</w:t>
      </w:r>
      <w:r>
        <w:rPr>
          <w:spacing w:val="-1"/>
          <w:sz w:val="24"/>
        </w:rPr>
        <w:t> </w:t>
      </w:r>
      <w:r>
        <w:rPr>
          <w:sz w:val="24"/>
        </w:rPr>
        <w:t>health</w:t>
      </w:r>
      <w:r>
        <w:rPr>
          <w:spacing w:val="-1"/>
          <w:sz w:val="24"/>
        </w:rPr>
        <w:t> </w:t>
      </w:r>
      <w:r>
        <w:rPr>
          <w:sz w:val="24"/>
        </w:rPr>
        <w:t>product</w:t>
      </w:r>
      <w:r>
        <w:rPr>
          <w:spacing w:val="-1"/>
          <w:sz w:val="24"/>
        </w:rPr>
        <w:t> </w:t>
      </w:r>
      <w:r>
        <w:rPr>
          <w:spacing w:val="-2"/>
          <w:sz w:val="24"/>
        </w:rPr>
        <w:t>marketing</w:t>
      </w:r>
    </w:p>
    <w:p>
      <w:pPr>
        <w:pStyle w:val="ListParagraph"/>
        <w:spacing w:after="0" w:line="240" w:lineRule="auto"/>
        <w:jc w:val="left"/>
        <w:rPr>
          <w:sz w:val="24"/>
        </w:rPr>
        <w:sectPr>
          <w:pgSz w:w="11910" w:h="16840"/>
          <w:pgMar w:header="766" w:footer="0" w:top="1100" w:bottom="280" w:left="566" w:right="425"/>
        </w:sectPr>
      </w:pPr>
    </w:p>
    <w:p>
      <w:pPr>
        <w:pStyle w:val="Heading2"/>
        <w:spacing w:before="315"/>
        <w:ind w:left="850"/>
      </w:pPr>
      <w:r>
        <w:rPr/>
        <w:t>The</w:t>
      </w:r>
      <w:r>
        <w:rPr>
          <w:spacing w:val="-1"/>
        </w:rPr>
        <w:t> </w:t>
      </w:r>
      <w:r>
        <w:rPr/>
        <w:t>previous </w:t>
      </w:r>
      <w:r>
        <w:rPr>
          <w:spacing w:val="-2"/>
        </w:rPr>
        <w:t>studies:</w:t>
      </w:r>
    </w:p>
    <w:p>
      <w:pPr>
        <w:pStyle w:val="BodyText"/>
        <w:spacing w:before="116"/>
        <w:rPr>
          <w:b/>
          <w:sz w:val="28"/>
        </w:rPr>
      </w:pPr>
    </w:p>
    <w:p>
      <w:pPr>
        <w:pStyle w:val="ListParagraph"/>
        <w:numPr>
          <w:ilvl w:val="0"/>
          <w:numId w:val="10"/>
        </w:numPr>
        <w:tabs>
          <w:tab w:pos="1568" w:val="left" w:leader="none"/>
          <w:tab w:pos="1570" w:val="left" w:leader="none"/>
        </w:tabs>
        <w:spacing w:line="360" w:lineRule="auto" w:before="0" w:after="0"/>
        <w:ind w:left="1570" w:right="988" w:hanging="361"/>
        <w:jc w:val="both"/>
        <w:rPr>
          <w:sz w:val="24"/>
        </w:rPr>
      </w:pPr>
      <w:r>
        <w:rPr>
          <w:sz w:val="24"/>
        </w:rPr>
        <w:t>Cossez, E., Baker, P., &amp; Mialon, M. (2021), The second mother’: How the baby food industry captures science, health professions and civil society in France, Maternal &amp; Child Nutrition, 18(2), e13301.This study explores how large agro-food companies (such as Danone) are rely on health professionals to promote their products through educational partnerships. It highlights the indirect influence of marketing in a highly regulated sector.</w:t>
      </w:r>
    </w:p>
    <w:p>
      <w:pPr>
        <w:pStyle w:val="ListParagraph"/>
        <w:numPr>
          <w:ilvl w:val="0"/>
          <w:numId w:val="10"/>
        </w:numPr>
        <w:tabs>
          <w:tab w:pos="1568" w:val="left" w:leader="none"/>
          <w:tab w:pos="1570" w:val="left" w:leader="none"/>
        </w:tabs>
        <w:spacing w:line="357" w:lineRule="auto" w:before="0" w:after="0"/>
        <w:ind w:left="1570" w:right="985" w:hanging="361"/>
        <w:jc w:val="both"/>
        <w:rPr>
          <w:sz w:val="24"/>
        </w:rPr>
      </w:pPr>
      <w:r>
        <w:rPr>
          <w:sz w:val="24"/>
        </w:rPr>
        <w:t>Nicolas, G. (2019), Practice of food diversification in infants: Descriptive cross- sectional study</w:t>
      </w:r>
      <w:r>
        <w:rPr>
          <w:spacing w:val="-5"/>
          <w:sz w:val="24"/>
        </w:rPr>
        <w:t> </w:t>
      </w:r>
      <w:r>
        <w:rPr>
          <w:sz w:val="24"/>
        </w:rPr>
        <w:t>with parents of children aged 4 to 24 months, PhD thesis. it focuses on a thorough analysis of the feeding practices of Algerian families and highlights the persistence of cow’s milk use before 12 months, despite WHO recommendations.</w:t>
      </w:r>
    </w:p>
    <w:p>
      <w:pPr>
        <w:pStyle w:val="ListParagraph"/>
        <w:numPr>
          <w:ilvl w:val="0"/>
          <w:numId w:val="10"/>
        </w:numPr>
        <w:tabs>
          <w:tab w:pos="1568" w:val="left" w:leader="none"/>
          <w:tab w:pos="1570" w:val="left" w:leader="none"/>
        </w:tabs>
        <w:spacing w:line="357" w:lineRule="auto" w:before="0" w:after="0"/>
        <w:ind w:left="1570" w:right="990" w:hanging="361"/>
        <w:jc w:val="both"/>
        <w:rPr>
          <w:sz w:val="24"/>
        </w:rPr>
      </w:pPr>
      <w:r>
        <w:rPr>
          <w:sz w:val="24"/>
        </w:rPr>
        <w:t>Smith,</w:t>
      </w:r>
      <w:r>
        <w:rPr>
          <w:spacing w:val="-15"/>
          <w:sz w:val="24"/>
        </w:rPr>
        <w:t> </w:t>
      </w:r>
      <w:r>
        <w:rPr>
          <w:sz w:val="24"/>
        </w:rPr>
        <w:t>J.</w:t>
      </w:r>
      <w:r>
        <w:rPr>
          <w:spacing w:val="-15"/>
          <w:sz w:val="24"/>
        </w:rPr>
        <w:t> </w:t>
      </w:r>
      <w:r>
        <w:rPr>
          <w:sz w:val="24"/>
        </w:rPr>
        <w:t>(2018),</w:t>
      </w:r>
      <w:r>
        <w:rPr>
          <w:spacing w:val="-15"/>
          <w:sz w:val="24"/>
        </w:rPr>
        <w:t> </w:t>
      </w:r>
      <w:r>
        <w:rPr>
          <w:sz w:val="24"/>
        </w:rPr>
        <w:t>Ethics</w:t>
      </w:r>
      <w:r>
        <w:rPr>
          <w:spacing w:val="-15"/>
          <w:sz w:val="24"/>
        </w:rPr>
        <w:t> </w:t>
      </w:r>
      <w:r>
        <w:rPr>
          <w:sz w:val="24"/>
        </w:rPr>
        <w:t>in</w:t>
      </w:r>
      <w:r>
        <w:rPr>
          <w:spacing w:val="-15"/>
          <w:sz w:val="24"/>
        </w:rPr>
        <w:t> </w:t>
      </w:r>
      <w:r>
        <w:rPr>
          <w:sz w:val="24"/>
        </w:rPr>
        <w:t>healthcare</w:t>
      </w:r>
      <w:r>
        <w:rPr>
          <w:spacing w:val="-15"/>
          <w:sz w:val="24"/>
        </w:rPr>
        <w:t> </w:t>
      </w:r>
      <w:r>
        <w:rPr>
          <w:sz w:val="24"/>
        </w:rPr>
        <w:t>marketing,</w:t>
      </w:r>
      <w:r>
        <w:rPr>
          <w:spacing w:val="-15"/>
          <w:sz w:val="24"/>
        </w:rPr>
        <w:t> </w:t>
      </w:r>
      <w:r>
        <w:rPr>
          <w:sz w:val="24"/>
        </w:rPr>
        <w:t>Healthcare</w:t>
      </w:r>
      <w:r>
        <w:rPr>
          <w:spacing w:val="-14"/>
          <w:sz w:val="24"/>
        </w:rPr>
        <w:t> </w:t>
      </w:r>
      <w:r>
        <w:rPr>
          <w:sz w:val="24"/>
        </w:rPr>
        <w:t>Management</w:t>
      </w:r>
      <w:r>
        <w:rPr>
          <w:spacing w:val="-11"/>
          <w:sz w:val="24"/>
        </w:rPr>
        <w:t> </w:t>
      </w:r>
      <w:r>
        <w:rPr>
          <w:sz w:val="24"/>
        </w:rPr>
        <w:t>Forum,</w:t>
      </w:r>
      <w:r>
        <w:rPr>
          <w:spacing w:val="-15"/>
          <w:sz w:val="24"/>
        </w:rPr>
        <w:t> </w:t>
      </w:r>
      <w:r>
        <w:rPr>
          <w:sz w:val="24"/>
        </w:rPr>
        <w:t>31(2), 78–83: Analysis of ethical dilemmas related to marketing in the medical sector, particularly</w:t>
      </w:r>
      <w:r>
        <w:rPr>
          <w:spacing w:val="-14"/>
          <w:sz w:val="24"/>
        </w:rPr>
        <w:t> </w:t>
      </w:r>
      <w:r>
        <w:rPr>
          <w:sz w:val="24"/>
        </w:rPr>
        <w:t>regarding</w:t>
      </w:r>
      <w:r>
        <w:rPr>
          <w:spacing w:val="-12"/>
          <w:sz w:val="24"/>
        </w:rPr>
        <w:t> </w:t>
      </w:r>
      <w:r>
        <w:rPr>
          <w:sz w:val="24"/>
        </w:rPr>
        <w:t>breast</w:t>
      </w:r>
      <w:r>
        <w:rPr>
          <w:spacing w:val="-7"/>
          <w:sz w:val="24"/>
        </w:rPr>
        <w:t> </w:t>
      </w:r>
      <w:r>
        <w:rPr>
          <w:sz w:val="24"/>
        </w:rPr>
        <w:t>milk</w:t>
      </w:r>
      <w:r>
        <w:rPr>
          <w:spacing w:val="-8"/>
          <w:sz w:val="24"/>
        </w:rPr>
        <w:t> </w:t>
      </w:r>
      <w:r>
        <w:rPr>
          <w:sz w:val="24"/>
        </w:rPr>
        <w:t>substitutes.</w:t>
      </w:r>
      <w:r>
        <w:rPr>
          <w:spacing w:val="-3"/>
          <w:sz w:val="24"/>
        </w:rPr>
        <w:t> </w:t>
      </w:r>
      <w:r>
        <w:rPr>
          <w:sz w:val="24"/>
        </w:rPr>
        <w:t>Particularly</w:t>
      </w:r>
      <w:r>
        <w:rPr>
          <w:spacing w:val="-14"/>
          <w:sz w:val="24"/>
        </w:rPr>
        <w:t> </w:t>
      </w:r>
      <w:r>
        <w:rPr>
          <w:sz w:val="24"/>
        </w:rPr>
        <w:t>relevant</w:t>
      </w:r>
      <w:r>
        <w:rPr>
          <w:spacing w:val="-7"/>
          <w:sz w:val="24"/>
        </w:rPr>
        <w:t> </w:t>
      </w:r>
      <w:r>
        <w:rPr>
          <w:sz w:val="24"/>
        </w:rPr>
        <w:t>for</w:t>
      </w:r>
      <w:r>
        <w:rPr>
          <w:spacing w:val="-7"/>
          <w:sz w:val="24"/>
        </w:rPr>
        <w:t> </w:t>
      </w:r>
      <w:r>
        <w:rPr>
          <w:sz w:val="24"/>
        </w:rPr>
        <w:t>discussing</w:t>
      </w:r>
      <w:r>
        <w:rPr>
          <w:spacing w:val="-12"/>
          <w:sz w:val="24"/>
        </w:rPr>
        <w:t> </w:t>
      </w:r>
      <w:r>
        <w:rPr>
          <w:sz w:val="24"/>
        </w:rPr>
        <w:t>WHO regulatory limits.</w:t>
      </w:r>
    </w:p>
    <w:p>
      <w:pPr>
        <w:pStyle w:val="ListParagraph"/>
        <w:numPr>
          <w:ilvl w:val="0"/>
          <w:numId w:val="10"/>
        </w:numPr>
        <w:tabs>
          <w:tab w:pos="1568" w:val="left" w:leader="none"/>
          <w:tab w:pos="1570" w:val="left" w:leader="none"/>
        </w:tabs>
        <w:spacing w:line="357" w:lineRule="auto" w:before="0" w:after="0"/>
        <w:ind w:left="1570" w:right="987" w:hanging="361"/>
        <w:jc w:val="both"/>
        <w:rPr>
          <w:sz w:val="24"/>
        </w:rPr>
      </w:pPr>
      <w:r>
        <w:rPr>
          <w:sz w:val="24"/>
        </w:rPr>
        <w:t>Wassmer, C. (2019), Strategic Communication in Healthcare Marketing, HealthCom Press:</w:t>
      </w:r>
      <w:r>
        <w:rPr>
          <w:spacing w:val="-5"/>
          <w:sz w:val="24"/>
        </w:rPr>
        <w:t> </w:t>
      </w:r>
      <w:r>
        <w:rPr>
          <w:sz w:val="24"/>
        </w:rPr>
        <w:t>Academic</w:t>
      </w:r>
      <w:r>
        <w:rPr>
          <w:spacing w:val="-2"/>
          <w:sz w:val="24"/>
        </w:rPr>
        <w:t> </w:t>
      </w:r>
      <w:r>
        <w:rPr>
          <w:sz w:val="24"/>
        </w:rPr>
        <w:t>work</w:t>
      </w:r>
      <w:r>
        <w:rPr>
          <w:spacing w:val="-3"/>
          <w:sz w:val="24"/>
        </w:rPr>
        <w:t> </w:t>
      </w:r>
      <w:r>
        <w:rPr>
          <w:sz w:val="24"/>
        </w:rPr>
        <w:t>on</w:t>
      </w:r>
      <w:r>
        <w:rPr>
          <w:spacing w:val="-3"/>
          <w:sz w:val="24"/>
        </w:rPr>
        <w:t> </w:t>
      </w:r>
      <w:r>
        <w:rPr>
          <w:sz w:val="24"/>
        </w:rPr>
        <w:t>communication</w:t>
      </w:r>
      <w:r>
        <w:rPr>
          <w:spacing w:val="-11"/>
          <w:sz w:val="24"/>
        </w:rPr>
        <w:t> </w:t>
      </w:r>
      <w:r>
        <w:rPr>
          <w:sz w:val="24"/>
        </w:rPr>
        <w:t>methods</w:t>
      </w:r>
      <w:r>
        <w:rPr>
          <w:spacing w:val="-4"/>
          <w:sz w:val="24"/>
        </w:rPr>
        <w:t> </w:t>
      </w:r>
      <w:r>
        <w:rPr>
          <w:sz w:val="24"/>
        </w:rPr>
        <w:t>used</w:t>
      </w:r>
      <w:r>
        <w:rPr>
          <w:spacing w:val="-3"/>
          <w:sz w:val="24"/>
        </w:rPr>
        <w:t> </w:t>
      </w:r>
      <w:r>
        <w:rPr>
          <w:sz w:val="24"/>
        </w:rPr>
        <w:t>in</w:t>
      </w:r>
      <w:r>
        <w:rPr>
          <w:spacing w:val="-3"/>
          <w:sz w:val="24"/>
        </w:rPr>
        <w:t> </w:t>
      </w:r>
      <w:r>
        <w:rPr>
          <w:sz w:val="24"/>
        </w:rPr>
        <w:t>health</w:t>
      </w:r>
      <w:r>
        <w:rPr>
          <w:spacing w:val="-3"/>
          <w:sz w:val="24"/>
        </w:rPr>
        <w:t> </w:t>
      </w:r>
      <w:r>
        <w:rPr>
          <w:sz w:val="24"/>
        </w:rPr>
        <w:t>marketing,</w:t>
      </w:r>
      <w:r>
        <w:rPr>
          <w:spacing w:val="-3"/>
          <w:sz w:val="24"/>
        </w:rPr>
        <w:t> </w:t>
      </w:r>
      <w:r>
        <w:rPr>
          <w:sz w:val="24"/>
        </w:rPr>
        <w:t>this</w:t>
      </w:r>
      <w:r>
        <w:rPr>
          <w:spacing w:val="-4"/>
          <w:sz w:val="24"/>
        </w:rPr>
        <w:t> </w:t>
      </w:r>
      <w:r>
        <w:rPr>
          <w:sz w:val="24"/>
        </w:rPr>
        <w:t>study explores</w:t>
      </w:r>
      <w:r>
        <w:rPr>
          <w:spacing w:val="-1"/>
          <w:sz w:val="24"/>
        </w:rPr>
        <w:t> </w:t>
      </w:r>
      <w:r>
        <w:rPr>
          <w:sz w:val="24"/>
        </w:rPr>
        <w:t>the importance and specific features</w:t>
      </w:r>
      <w:r>
        <w:rPr>
          <w:spacing w:val="-1"/>
          <w:sz w:val="24"/>
        </w:rPr>
        <w:t> </w:t>
      </w:r>
      <w:r>
        <w:rPr>
          <w:sz w:val="24"/>
        </w:rPr>
        <w:t>of strategic</w:t>
      </w:r>
      <w:r>
        <w:rPr>
          <w:spacing w:val="-2"/>
          <w:sz w:val="24"/>
        </w:rPr>
        <w:t> </w:t>
      </w:r>
      <w:r>
        <w:rPr>
          <w:sz w:val="24"/>
        </w:rPr>
        <w:t>communication in healthcare marketing.</w:t>
      </w:r>
      <w:r>
        <w:rPr>
          <w:spacing w:val="-8"/>
          <w:sz w:val="24"/>
        </w:rPr>
        <w:t> </w:t>
      </w:r>
      <w:r>
        <w:rPr>
          <w:sz w:val="24"/>
        </w:rPr>
        <w:t>The</w:t>
      </w:r>
      <w:r>
        <w:rPr>
          <w:spacing w:val="-6"/>
          <w:sz w:val="24"/>
        </w:rPr>
        <w:t> </w:t>
      </w:r>
      <w:r>
        <w:rPr>
          <w:sz w:val="24"/>
        </w:rPr>
        <w:t>author</w:t>
      </w:r>
      <w:r>
        <w:rPr>
          <w:spacing w:val="-11"/>
          <w:sz w:val="24"/>
        </w:rPr>
        <w:t> </w:t>
      </w:r>
      <w:r>
        <w:rPr>
          <w:sz w:val="24"/>
        </w:rPr>
        <w:t>examines</w:t>
      </w:r>
      <w:r>
        <w:rPr>
          <w:spacing w:val="-9"/>
          <w:sz w:val="24"/>
        </w:rPr>
        <w:t> </w:t>
      </w:r>
      <w:r>
        <w:rPr>
          <w:sz w:val="24"/>
        </w:rPr>
        <w:t>how</w:t>
      </w:r>
      <w:r>
        <w:rPr>
          <w:spacing w:val="-9"/>
          <w:sz w:val="24"/>
        </w:rPr>
        <w:t> </w:t>
      </w:r>
      <w:r>
        <w:rPr>
          <w:sz w:val="24"/>
        </w:rPr>
        <w:t>players</w:t>
      </w:r>
      <w:r>
        <w:rPr>
          <w:spacing w:val="-9"/>
          <w:sz w:val="24"/>
        </w:rPr>
        <w:t> </w:t>
      </w:r>
      <w:r>
        <w:rPr>
          <w:sz w:val="24"/>
        </w:rPr>
        <w:t>in</w:t>
      </w:r>
      <w:r>
        <w:rPr>
          <w:spacing w:val="-8"/>
          <w:sz w:val="24"/>
        </w:rPr>
        <w:t> </w:t>
      </w:r>
      <w:r>
        <w:rPr>
          <w:sz w:val="24"/>
        </w:rPr>
        <w:t>the</w:t>
      </w:r>
      <w:r>
        <w:rPr>
          <w:spacing w:val="-6"/>
          <w:sz w:val="24"/>
        </w:rPr>
        <w:t> </w:t>
      </w:r>
      <w:r>
        <w:rPr>
          <w:sz w:val="24"/>
        </w:rPr>
        <w:t>medical</w:t>
      </w:r>
      <w:r>
        <w:rPr>
          <w:spacing w:val="-10"/>
          <w:sz w:val="24"/>
        </w:rPr>
        <w:t> </w:t>
      </w:r>
      <w:r>
        <w:rPr>
          <w:sz w:val="24"/>
        </w:rPr>
        <w:t>and</w:t>
      </w:r>
      <w:r>
        <w:rPr>
          <w:spacing w:val="-8"/>
          <w:sz w:val="24"/>
        </w:rPr>
        <w:t> </w:t>
      </w:r>
      <w:r>
        <w:rPr>
          <w:sz w:val="24"/>
        </w:rPr>
        <w:t>pharmaceutical</w:t>
      </w:r>
      <w:r>
        <w:rPr>
          <w:spacing w:val="-7"/>
          <w:sz w:val="24"/>
        </w:rPr>
        <w:t> </w:t>
      </w:r>
      <w:r>
        <w:rPr>
          <w:sz w:val="24"/>
        </w:rPr>
        <w:t>sectors can better reach their target audiences - patients, healthcare professionals and public authorities - by adopting clear, ethical communication strategies adapted to regulatory </w:t>
      </w:r>
      <w:r>
        <w:rPr>
          <w:spacing w:val="-2"/>
          <w:sz w:val="24"/>
        </w:rPr>
        <w:t>contexts.</w:t>
      </w:r>
    </w:p>
    <w:p>
      <w:pPr>
        <w:pStyle w:val="ListParagraph"/>
        <w:spacing w:after="0" w:line="357" w:lineRule="auto"/>
        <w:jc w:val="both"/>
        <w:rPr>
          <w:sz w:val="24"/>
        </w:rPr>
        <w:sectPr>
          <w:pgSz w:w="11910" w:h="16840"/>
          <w:pgMar w:header="766" w:footer="0" w:top="1100" w:bottom="2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106"/>
        <w:rPr>
          <w:sz w:val="56"/>
        </w:rPr>
      </w:pPr>
    </w:p>
    <w:p>
      <w:pPr>
        <w:pStyle w:val="Heading1"/>
        <w:spacing w:line="276" w:lineRule="auto" w:before="1"/>
        <w:ind w:left="1242" w:right="998" w:firstLine="2757"/>
        <w:jc w:val="left"/>
      </w:pPr>
      <w:r>
        <w:rPr>
          <w:w w:val="95"/>
        </w:rPr>
        <w:t>CHAPTER</w:t>
      </w:r>
      <w:r>
        <w:rPr>
          <w:spacing w:val="-15"/>
          <w:w w:val="95"/>
        </w:rPr>
        <w:t> </w:t>
      </w:r>
      <w:r>
        <w:rPr>
          <w:w w:val="95"/>
        </w:rPr>
        <w:t>I </w:t>
      </w:r>
      <w:r>
        <w:rPr>
          <w:w w:val="85"/>
        </w:rPr>
        <w:t>THEORETICAL</w:t>
      </w:r>
      <w:r>
        <w:rPr>
          <w:spacing w:val="40"/>
        </w:rPr>
        <w:t> </w:t>
      </w:r>
      <w:r>
        <w:rPr>
          <w:w w:val="85"/>
        </w:rPr>
        <w:t>AND</w:t>
      </w:r>
      <w:r>
        <w:rPr>
          <w:spacing w:val="40"/>
        </w:rPr>
        <w:t> </w:t>
      </w:r>
      <w:r>
        <w:rPr>
          <w:w w:val="85"/>
        </w:rPr>
        <w:t>CONCEPTUAL</w:t>
      </w:r>
    </w:p>
    <w:p>
      <w:pPr>
        <w:spacing w:line="643" w:lineRule="exact" w:before="0"/>
        <w:ind w:left="3699" w:right="0" w:firstLine="0"/>
        <w:jc w:val="left"/>
        <w:rPr>
          <w:b/>
          <w:sz w:val="56"/>
        </w:rPr>
      </w:pPr>
      <w:r>
        <w:rPr>
          <w:b/>
          <w:spacing w:val="-2"/>
          <w:w w:val="90"/>
          <w:sz w:val="56"/>
        </w:rPr>
        <w:t>FRAMEWORK</w:t>
      </w:r>
    </w:p>
    <w:p>
      <w:pPr>
        <w:spacing w:after="0" w:line="643" w:lineRule="exact"/>
        <w:jc w:val="left"/>
        <w:rPr>
          <w:b/>
          <w:sz w:val="56"/>
        </w:rPr>
        <w:sectPr>
          <w:headerReference w:type="default" r:id="rId9"/>
          <w:pgSz w:w="11910" w:h="16840"/>
          <w:pgMar w:header="0" w:footer="0" w:top="1920" w:bottom="280" w:left="566" w:right="425"/>
        </w:sectPr>
      </w:pPr>
    </w:p>
    <w:p>
      <w:pPr>
        <w:pStyle w:val="BodyText"/>
        <w:spacing w:before="13"/>
        <w:rPr>
          <w:b/>
          <w:sz w:val="28"/>
        </w:rPr>
      </w:pPr>
    </w:p>
    <w:p>
      <w:pPr>
        <w:pStyle w:val="Heading2"/>
        <w:spacing w:line="520" w:lineRule="auto"/>
        <w:ind w:left="850" w:right="2384"/>
      </w:pPr>
      <w:r>
        <w:rPr>
          <w:color w:val="232323"/>
        </w:rPr>
        <w:t>Chapter</w:t>
      </w:r>
      <w:r>
        <w:rPr>
          <w:color w:val="232323"/>
          <w:spacing w:val="-6"/>
        </w:rPr>
        <w:t> </w:t>
      </w:r>
      <w:r>
        <w:rPr>
          <w:color w:val="232323"/>
        </w:rPr>
        <w:t>1</w:t>
      </w:r>
      <w:r>
        <w:rPr>
          <w:color w:val="232323"/>
          <w:spacing w:val="-1"/>
        </w:rPr>
        <w:t> </w:t>
      </w:r>
      <w:r>
        <w:rPr>
          <w:color w:val="232323"/>
        </w:rPr>
        <w:t>:</w:t>
      </w:r>
      <w:r>
        <w:rPr>
          <w:color w:val="232323"/>
          <w:spacing w:val="-7"/>
        </w:rPr>
        <w:t> </w:t>
      </w:r>
      <w:r>
        <w:rPr>
          <w:color w:val="232323"/>
        </w:rPr>
        <w:t>Theoretical</w:t>
      </w:r>
      <w:r>
        <w:rPr>
          <w:color w:val="232323"/>
          <w:spacing w:val="-8"/>
        </w:rPr>
        <w:t> </w:t>
      </w:r>
      <w:r>
        <w:rPr>
          <w:color w:val="232323"/>
        </w:rPr>
        <w:t>and</w:t>
      </w:r>
      <w:r>
        <w:rPr>
          <w:color w:val="232323"/>
          <w:spacing w:val="-5"/>
        </w:rPr>
        <w:t> </w:t>
      </w:r>
      <w:r>
        <w:rPr>
          <w:color w:val="232323"/>
        </w:rPr>
        <w:t>Conceptual</w:t>
      </w:r>
      <w:r>
        <w:rPr>
          <w:color w:val="232323"/>
          <w:spacing w:val="-7"/>
        </w:rPr>
        <w:t> </w:t>
      </w:r>
      <w:r>
        <w:rPr>
          <w:color w:val="232323"/>
        </w:rPr>
        <w:t>Framework </w:t>
      </w:r>
      <w:r>
        <w:rPr>
          <w:spacing w:val="-2"/>
        </w:rPr>
        <w:t>Introduction</w:t>
      </w:r>
    </w:p>
    <w:p>
      <w:pPr>
        <w:pStyle w:val="BodyText"/>
        <w:spacing w:line="216" w:lineRule="exact"/>
        <w:ind w:left="1418"/>
        <w:jc w:val="both"/>
      </w:pPr>
      <w:r>
        <w:rPr/>
        <w:t>Infant</w:t>
      </w:r>
      <w:r>
        <w:rPr>
          <w:spacing w:val="19"/>
        </w:rPr>
        <w:t> </w:t>
      </w:r>
      <w:r>
        <w:rPr/>
        <w:t>nutrition</w:t>
      </w:r>
      <w:r>
        <w:rPr>
          <w:spacing w:val="17"/>
        </w:rPr>
        <w:t> </w:t>
      </w:r>
      <w:r>
        <w:rPr/>
        <w:t>represents</w:t>
      </w:r>
      <w:r>
        <w:rPr>
          <w:spacing w:val="20"/>
        </w:rPr>
        <w:t> </w:t>
      </w:r>
      <w:r>
        <w:rPr/>
        <w:t>a</w:t>
      </w:r>
      <w:r>
        <w:rPr>
          <w:spacing w:val="22"/>
        </w:rPr>
        <w:t> </w:t>
      </w:r>
      <w:r>
        <w:rPr/>
        <w:t>major</w:t>
      </w:r>
      <w:r>
        <w:rPr>
          <w:spacing w:val="17"/>
        </w:rPr>
        <w:t> </w:t>
      </w:r>
      <w:r>
        <w:rPr/>
        <w:t>challenge</w:t>
      </w:r>
      <w:r>
        <w:rPr>
          <w:spacing w:val="22"/>
        </w:rPr>
        <w:t> </w:t>
      </w:r>
      <w:r>
        <w:rPr/>
        <w:t>for</w:t>
      </w:r>
      <w:r>
        <w:rPr>
          <w:spacing w:val="22"/>
        </w:rPr>
        <w:t> </w:t>
      </w:r>
      <w:r>
        <w:rPr/>
        <w:t>the</w:t>
      </w:r>
      <w:r>
        <w:rPr>
          <w:spacing w:val="22"/>
        </w:rPr>
        <w:t> </w:t>
      </w:r>
      <w:r>
        <w:rPr/>
        <w:t>physical,</w:t>
      </w:r>
      <w:r>
        <w:rPr>
          <w:spacing w:val="21"/>
        </w:rPr>
        <w:t> </w:t>
      </w:r>
      <w:r>
        <w:rPr/>
        <w:t>cognitive</w:t>
      </w:r>
      <w:r>
        <w:rPr>
          <w:spacing w:val="22"/>
        </w:rPr>
        <w:t> </w:t>
      </w:r>
      <w:r>
        <w:rPr/>
        <w:t>and</w:t>
      </w:r>
      <w:r>
        <w:rPr>
          <w:spacing w:val="17"/>
        </w:rPr>
        <w:t> </w:t>
      </w:r>
      <w:r>
        <w:rPr>
          <w:spacing w:val="-2"/>
        </w:rPr>
        <w:t>emotional</w:t>
      </w:r>
    </w:p>
    <w:p>
      <w:pPr>
        <w:pStyle w:val="BodyText"/>
        <w:spacing w:line="360" w:lineRule="auto" w:before="140"/>
        <w:ind w:left="850" w:right="992"/>
        <w:jc w:val="both"/>
      </w:pPr>
      <w:r>
        <w:rPr/>
        <w:t>development of children during their first years of life. In a context where the specific nutritional needs of infants and young</w:t>
      </w:r>
      <w:r>
        <w:rPr>
          <w:spacing w:val="-2"/>
        </w:rPr>
        <w:t> </w:t>
      </w:r>
      <w:r>
        <w:rPr/>
        <w:t>children require special attention, the role of marketing in the promotion and marketing of products for this population becomes crucial. The purpose of this chapter is to explore the fundamentals of marketing as applied to the infant and young child nutrition sector, highlighting the key concepts that underpin this strategic approach. We begin by examining the theoretical underpinnings of marketing, including its historical development,</w:t>
      </w:r>
      <w:r>
        <w:rPr>
          <w:spacing w:val="-5"/>
        </w:rPr>
        <w:t> </w:t>
      </w:r>
      <w:r>
        <w:rPr/>
        <w:t>key</w:t>
      </w:r>
      <w:r>
        <w:rPr>
          <w:spacing w:val="-12"/>
        </w:rPr>
        <w:t> </w:t>
      </w:r>
      <w:r>
        <w:rPr/>
        <w:t>objectives,</w:t>
      </w:r>
      <w:r>
        <w:rPr>
          <w:spacing w:val="-5"/>
        </w:rPr>
        <w:t> </w:t>
      </w:r>
      <w:r>
        <w:rPr/>
        <w:t>and</w:t>
      </w:r>
      <w:r>
        <w:rPr>
          <w:spacing w:val="-5"/>
        </w:rPr>
        <w:t> </w:t>
      </w:r>
      <w:r>
        <w:rPr/>
        <w:t>the</w:t>
      </w:r>
      <w:r>
        <w:rPr>
          <w:spacing w:val="-3"/>
        </w:rPr>
        <w:t> </w:t>
      </w:r>
      <w:r>
        <w:rPr/>
        <w:t>essential</w:t>
      </w:r>
      <w:r>
        <w:rPr>
          <w:spacing w:val="-4"/>
        </w:rPr>
        <w:t> </w:t>
      </w:r>
      <w:r>
        <w:rPr/>
        <w:t>components</w:t>
      </w:r>
      <w:r>
        <w:rPr>
          <w:spacing w:val="-6"/>
        </w:rPr>
        <w:t> </w:t>
      </w:r>
      <w:r>
        <w:rPr/>
        <w:t>of</w:t>
      </w:r>
      <w:r>
        <w:rPr>
          <w:spacing w:val="-4"/>
        </w:rPr>
        <w:t> </w:t>
      </w:r>
      <w:r>
        <w:rPr/>
        <w:t>the</w:t>
      </w:r>
      <w:r>
        <w:rPr>
          <w:spacing w:val="-3"/>
        </w:rPr>
        <w:t> </w:t>
      </w:r>
      <w:r>
        <w:rPr/>
        <w:t>marketing</w:t>
      </w:r>
      <w:r>
        <w:rPr>
          <w:spacing w:val="-9"/>
        </w:rPr>
        <w:t> </w:t>
      </w:r>
      <w:r>
        <w:rPr/>
        <w:t>mix.</w:t>
      </w:r>
      <w:r>
        <w:rPr>
          <w:spacing w:val="-5"/>
        </w:rPr>
        <w:t> </w:t>
      </w:r>
      <w:r>
        <w:rPr/>
        <w:t>We</w:t>
      </w:r>
      <w:r>
        <w:rPr>
          <w:spacing w:val="-3"/>
        </w:rPr>
        <w:t> </w:t>
      </w:r>
      <w:r>
        <w:rPr/>
        <w:t>will</w:t>
      </w:r>
      <w:r>
        <w:rPr>
          <w:spacing w:val="-4"/>
        </w:rPr>
        <w:t> </w:t>
      </w:r>
      <w:r>
        <w:rPr/>
        <w:t>then look at the specific aspects of infant nutrition, such as the nutritional challenges and the regulations</w:t>
      </w:r>
      <w:r>
        <w:rPr>
          <w:spacing w:val="-2"/>
        </w:rPr>
        <w:t> </w:t>
      </w:r>
      <w:r>
        <w:rPr/>
        <w:t>that govern</w:t>
      </w:r>
      <w:r>
        <w:rPr>
          <w:spacing w:val="-1"/>
        </w:rPr>
        <w:t> </w:t>
      </w:r>
      <w:r>
        <w:rPr/>
        <w:t>this</w:t>
      </w:r>
      <w:r>
        <w:rPr>
          <w:spacing w:val="-2"/>
        </w:rPr>
        <w:t> </w:t>
      </w:r>
      <w:r>
        <w:rPr/>
        <w:t>sensitive market.</w:t>
      </w:r>
      <w:r>
        <w:rPr>
          <w:spacing w:val="-1"/>
        </w:rPr>
        <w:t> </w:t>
      </w:r>
      <w:r>
        <w:rPr/>
        <w:t>This</w:t>
      </w:r>
      <w:r>
        <w:rPr>
          <w:spacing w:val="-2"/>
        </w:rPr>
        <w:t> </w:t>
      </w:r>
      <w:r>
        <w:rPr/>
        <w:t>analysis</w:t>
      </w:r>
      <w:r>
        <w:rPr>
          <w:spacing w:val="-2"/>
        </w:rPr>
        <w:t> </w:t>
      </w:r>
      <w:r>
        <w:rPr/>
        <w:t>will provide a better</w:t>
      </w:r>
      <w:r>
        <w:rPr>
          <w:spacing w:val="-4"/>
        </w:rPr>
        <w:t> </w:t>
      </w:r>
      <w:r>
        <w:rPr/>
        <w:t>understanding of</w:t>
      </w:r>
      <w:r>
        <w:rPr>
          <w:spacing w:val="-4"/>
        </w:rPr>
        <w:t> </w:t>
      </w:r>
      <w:r>
        <w:rPr/>
        <w:t>how</w:t>
      </w:r>
      <w:r>
        <w:rPr>
          <w:spacing w:val="-6"/>
        </w:rPr>
        <w:t> </w:t>
      </w:r>
      <w:r>
        <w:rPr/>
        <w:t>companies</w:t>
      </w:r>
      <w:r>
        <w:rPr>
          <w:spacing w:val="-6"/>
        </w:rPr>
        <w:t> </w:t>
      </w:r>
      <w:r>
        <w:rPr/>
        <w:t>operating</w:t>
      </w:r>
      <w:r>
        <w:rPr>
          <w:spacing w:val="-9"/>
        </w:rPr>
        <w:t> </w:t>
      </w:r>
      <w:r>
        <w:rPr/>
        <w:t>in</w:t>
      </w:r>
      <w:r>
        <w:rPr>
          <w:spacing w:val="-5"/>
        </w:rPr>
        <w:t> </w:t>
      </w:r>
      <w:r>
        <w:rPr/>
        <w:t>this</w:t>
      </w:r>
      <w:r>
        <w:rPr>
          <w:spacing w:val="-6"/>
        </w:rPr>
        <w:t> </w:t>
      </w:r>
      <w:r>
        <w:rPr/>
        <w:t>area</w:t>
      </w:r>
      <w:r>
        <w:rPr>
          <w:spacing w:val="-3"/>
        </w:rPr>
        <w:t> </w:t>
      </w:r>
      <w:r>
        <w:rPr/>
        <w:t>can</w:t>
      </w:r>
      <w:r>
        <w:rPr>
          <w:spacing w:val="-5"/>
        </w:rPr>
        <w:t> </w:t>
      </w:r>
      <w:r>
        <w:rPr/>
        <w:t>meet</w:t>
      </w:r>
      <w:r>
        <w:rPr>
          <w:spacing w:val="-4"/>
        </w:rPr>
        <w:t> </w:t>
      </w:r>
      <w:r>
        <w:rPr/>
        <w:t>parents'</w:t>
      </w:r>
      <w:r>
        <w:rPr>
          <w:spacing w:val="-8"/>
        </w:rPr>
        <w:t> </w:t>
      </w:r>
      <w:r>
        <w:rPr/>
        <w:t>expectations</w:t>
      </w:r>
      <w:r>
        <w:rPr>
          <w:spacing w:val="-6"/>
        </w:rPr>
        <w:t> </w:t>
      </w:r>
      <w:r>
        <w:rPr/>
        <w:t>while</w:t>
      </w:r>
      <w:r>
        <w:rPr>
          <w:spacing w:val="-3"/>
        </w:rPr>
        <w:t> </w:t>
      </w:r>
      <w:r>
        <w:rPr/>
        <w:t>respecting</w:t>
      </w:r>
      <w:r>
        <w:rPr>
          <w:spacing w:val="-9"/>
        </w:rPr>
        <w:t> </w:t>
      </w:r>
      <w:r>
        <w:rPr/>
        <w:t>health and ethical standards.</w:t>
      </w:r>
    </w:p>
    <w:p>
      <w:pPr>
        <w:pStyle w:val="BodyText"/>
        <w:spacing w:before="246"/>
      </w:pPr>
    </w:p>
    <w:p>
      <w:pPr>
        <w:pStyle w:val="Heading2"/>
        <w:ind w:left="1078"/>
      </w:pPr>
      <w:r>
        <w:rPr/>
        <w:t>section.</w:t>
      </w:r>
      <w:r>
        <w:rPr>
          <w:spacing w:val="8"/>
        </w:rPr>
        <w:t> </w:t>
      </w:r>
      <w:r>
        <w:rPr/>
        <w:t>1.Infant</w:t>
      </w:r>
      <w:r>
        <w:rPr>
          <w:spacing w:val="6"/>
        </w:rPr>
        <w:t> </w:t>
      </w:r>
      <w:r>
        <w:rPr>
          <w:spacing w:val="-2"/>
        </w:rPr>
        <w:t>nutrition</w:t>
      </w:r>
    </w:p>
    <w:p>
      <w:pPr>
        <w:pStyle w:val="BodyText"/>
        <w:spacing w:before="184"/>
        <w:rPr>
          <w:b/>
          <w:sz w:val="28"/>
        </w:rPr>
      </w:pPr>
    </w:p>
    <w:p>
      <w:pPr>
        <w:pStyle w:val="ListParagraph"/>
        <w:numPr>
          <w:ilvl w:val="0"/>
          <w:numId w:val="11"/>
        </w:numPr>
        <w:tabs>
          <w:tab w:pos="1570" w:val="left" w:leader="none"/>
        </w:tabs>
        <w:spacing w:line="240" w:lineRule="auto" w:before="0" w:after="0"/>
        <w:ind w:left="1570" w:right="0" w:hanging="360"/>
        <w:jc w:val="left"/>
        <w:rPr>
          <w:b/>
          <w:sz w:val="28"/>
        </w:rPr>
      </w:pPr>
      <w:r>
        <w:rPr>
          <w:b/>
          <w:sz w:val="28"/>
        </w:rPr>
        <w:t>Definition</w:t>
      </w:r>
      <w:r>
        <w:rPr>
          <w:b/>
          <w:spacing w:val="-4"/>
          <w:sz w:val="28"/>
        </w:rPr>
        <w:t> </w:t>
      </w:r>
      <w:r>
        <w:rPr>
          <w:b/>
          <w:sz w:val="28"/>
        </w:rPr>
        <w:t>of infant</w:t>
      </w:r>
      <w:r>
        <w:rPr>
          <w:b/>
          <w:spacing w:val="-2"/>
          <w:sz w:val="28"/>
        </w:rPr>
        <w:t> nutrition</w:t>
      </w:r>
    </w:p>
    <w:p>
      <w:pPr>
        <w:pStyle w:val="BodyText"/>
        <w:spacing w:before="54"/>
        <w:rPr>
          <w:b/>
          <w:sz w:val="28"/>
        </w:rPr>
      </w:pPr>
    </w:p>
    <w:p>
      <w:pPr>
        <w:pStyle w:val="BodyText"/>
        <w:spacing w:line="360" w:lineRule="auto"/>
        <w:ind w:left="850" w:right="992" w:firstLine="568"/>
        <w:jc w:val="both"/>
      </w:pPr>
      <w:r>
        <w:rPr/>
        <w:t>Infant nutrition defined as the set of practices and nutritional needs specific to infants, from birth to age 2. It covers breastfeeding, infant formulas and the introduction of complementary foods.([PDF] Pediatric Nutrition by Ronald E. Kleinman, 8th Edition | 9781610023603, 9781610023610, n.d.).</w:t>
      </w:r>
    </w:p>
    <w:p>
      <w:pPr>
        <w:spacing w:line="360" w:lineRule="auto" w:before="0"/>
        <w:ind w:left="850" w:right="992" w:firstLine="568"/>
        <w:jc w:val="both"/>
        <w:rPr>
          <w:sz w:val="24"/>
        </w:rPr>
      </w:pPr>
      <w:r>
        <w:rPr>
          <w:sz w:val="24"/>
        </w:rPr>
        <w:t>The WHO defines infant nutrition as a process that begins with exclusive breastfeeding for the first six months, followed by the introduction of complementary foods and continued breastfeeding for up to 2 years or more. (</w:t>
      </w:r>
      <w:r>
        <w:rPr>
          <w:i/>
          <w:sz w:val="24"/>
        </w:rPr>
        <w:t>Infant and young child feeding: Model chapter for textbooks for medical students and allied health professionals</w:t>
      </w:r>
      <w:r>
        <w:rPr>
          <w:sz w:val="24"/>
        </w:rPr>
        <w:t>, s. d.).</w:t>
      </w:r>
    </w:p>
    <w:p>
      <w:pPr>
        <w:pStyle w:val="BodyText"/>
        <w:spacing w:line="360" w:lineRule="auto" w:before="1"/>
        <w:ind w:left="850" w:right="1001" w:firstLine="568"/>
        <w:jc w:val="both"/>
      </w:pPr>
      <w:r>
        <w:rPr/>
        <w:t>Proper infant nutrition is fundamental to a child’s continued health, from birth through adulthood.</w:t>
      </w:r>
      <w:r>
        <w:rPr>
          <w:spacing w:val="-6"/>
        </w:rPr>
        <w:t> </w:t>
      </w:r>
      <w:r>
        <w:rPr/>
        <w:t>Correct</w:t>
      </w:r>
      <w:r>
        <w:rPr>
          <w:spacing w:val="-5"/>
        </w:rPr>
        <w:t> </w:t>
      </w:r>
      <w:r>
        <w:rPr/>
        <w:t>feeding</w:t>
      </w:r>
      <w:r>
        <w:rPr>
          <w:spacing w:val="-10"/>
        </w:rPr>
        <w:t> </w:t>
      </w:r>
      <w:r>
        <w:rPr/>
        <w:t>in</w:t>
      </w:r>
      <w:r>
        <w:rPr>
          <w:spacing w:val="-6"/>
        </w:rPr>
        <w:t> </w:t>
      </w:r>
      <w:r>
        <w:rPr/>
        <w:t>the</w:t>
      </w:r>
      <w:r>
        <w:rPr>
          <w:spacing w:val="-4"/>
        </w:rPr>
        <w:t> </w:t>
      </w:r>
      <w:r>
        <w:rPr/>
        <w:t>first</w:t>
      </w:r>
      <w:r>
        <w:rPr>
          <w:spacing w:val="-5"/>
        </w:rPr>
        <w:t> </w:t>
      </w:r>
      <w:r>
        <w:rPr/>
        <w:t>three years</w:t>
      </w:r>
      <w:r>
        <w:rPr>
          <w:spacing w:val="-7"/>
        </w:rPr>
        <w:t> </w:t>
      </w:r>
      <w:r>
        <w:rPr/>
        <w:t>of</w:t>
      </w:r>
      <w:r>
        <w:rPr>
          <w:spacing w:val="-5"/>
        </w:rPr>
        <w:t> </w:t>
      </w:r>
      <w:r>
        <w:rPr/>
        <w:t>life</w:t>
      </w:r>
      <w:r>
        <w:rPr>
          <w:spacing w:val="-4"/>
        </w:rPr>
        <w:t> </w:t>
      </w:r>
      <w:r>
        <w:rPr/>
        <w:t>is</w:t>
      </w:r>
      <w:r>
        <w:rPr>
          <w:spacing w:val="-7"/>
        </w:rPr>
        <w:t> </w:t>
      </w:r>
      <w:r>
        <w:rPr/>
        <w:t>particularly</w:t>
      </w:r>
      <w:r>
        <w:rPr>
          <w:spacing w:val="-13"/>
        </w:rPr>
        <w:t> </w:t>
      </w:r>
      <w:r>
        <w:rPr/>
        <w:t>important</w:t>
      </w:r>
      <w:r>
        <w:rPr>
          <w:spacing w:val="-5"/>
        </w:rPr>
        <w:t> </w:t>
      </w:r>
      <w:r>
        <w:rPr/>
        <w:t>due</w:t>
      </w:r>
      <w:r>
        <w:rPr>
          <w:spacing w:val="-8"/>
        </w:rPr>
        <w:t> </w:t>
      </w:r>
      <w:r>
        <w:rPr/>
        <w:t>to</w:t>
      </w:r>
      <w:r>
        <w:rPr>
          <w:spacing w:val="-6"/>
        </w:rPr>
        <w:t> </w:t>
      </w:r>
      <w:r>
        <w:rPr/>
        <w:t>its</w:t>
      </w:r>
      <w:r>
        <w:rPr>
          <w:spacing w:val="-7"/>
        </w:rPr>
        <w:t> </w:t>
      </w:r>
      <w:r>
        <w:rPr/>
        <w:t>role in lowering morbidity</w:t>
      </w:r>
      <w:r>
        <w:rPr>
          <w:spacing w:val="-3"/>
        </w:rPr>
        <w:t> </w:t>
      </w:r>
      <w:r>
        <w:rPr/>
        <w:t>and mortality, reducing the risk of chronic disease throughout their life span, and promoting regular mental and physical development.(Cheng et al., 2022).</w:t>
      </w:r>
    </w:p>
    <w:p>
      <w:pPr>
        <w:pStyle w:val="BodyText"/>
        <w:spacing w:after="0" w:line="360" w:lineRule="auto"/>
        <w:jc w:val="both"/>
        <w:sectPr>
          <w:headerReference w:type="default" r:id="rId10"/>
          <w:footerReference w:type="default" r:id="rId11"/>
          <w:pgSz w:w="11910" w:h="16840"/>
          <w:pgMar w:header="714" w:footer="998" w:top="1080" w:bottom="1180" w:left="566" w:right="425"/>
          <w:pgNumType w:start="2"/>
        </w:sectPr>
      </w:pPr>
    </w:p>
    <w:p>
      <w:pPr>
        <w:pStyle w:val="BodyText"/>
        <w:spacing w:before="56"/>
      </w:pPr>
    </w:p>
    <w:p>
      <w:pPr>
        <w:pStyle w:val="BodyText"/>
        <w:spacing w:line="360" w:lineRule="auto"/>
        <w:ind w:left="850" w:right="986" w:firstLine="568"/>
        <w:jc w:val="both"/>
      </w:pPr>
      <w:r>
        <w:rPr/>
        <w:t>Infant nutrition as a key factor in physical and cognitive development during the first 1,000 days of life, emphasizing the importance of breastfeeding and nutrient-rich complementary foods.(Black et al., 2013).</w:t>
      </w:r>
    </w:p>
    <w:p>
      <w:pPr>
        <w:pStyle w:val="BodyText"/>
        <w:spacing w:line="360" w:lineRule="auto" w:before="2"/>
        <w:ind w:left="850" w:right="996" w:firstLine="568"/>
        <w:jc w:val="both"/>
      </w:pPr>
      <w:r>
        <w:rPr/>
        <w:t>In</w:t>
      </w:r>
      <w:r>
        <w:rPr>
          <w:spacing w:val="-9"/>
        </w:rPr>
        <w:t> </w:t>
      </w:r>
      <w:r>
        <w:rPr/>
        <w:t>summary,</w:t>
      </w:r>
      <w:r>
        <w:rPr>
          <w:spacing w:val="-7"/>
        </w:rPr>
        <w:t> </w:t>
      </w:r>
      <w:r>
        <w:rPr/>
        <w:t>infant</w:t>
      </w:r>
      <w:r>
        <w:rPr>
          <w:spacing w:val="-8"/>
        </w:rPr>
        <w:t> </w:t>
      </w:r>
      <w:r>
        <w:rPr/>
        <w:t>nutrition</w:t>
      </w:r>
      <w:r>
        <w:rPr>
          <w:spacing w:val="-9"/>
        </w:rPr>
        <w:t> </w:t>
      </w:r>
      <w:r>
        <w:rPr/>
        <w:t>addresses</w:t>
      </w:r>
      <w:r>
        <w:rPr>
          <w:spacing w:val="-10"/>
        </w:rPr>
        <w:t> </w:t>
      </w:r>
      <w:r>
        <w:rPr/>
        <w:t>the</w:t>
      </w:r>
      <w:r>
        <w:rPr>
          <w:spacing w:val="-11"/>
        </w:rPr>
        <w:t> </w:t>
      </w:r>
      <w:r>
        <w:rPr/>
        <w:t>specific</w:t>
      </w:r>
      <w:r>
        <w:rPr>
          <w:spacing w:val="-11"/>
        </w:rPr>
        <w:t> </w:t>
      </w:r>
      <w:r>
        <w:rPr/>
        <w:t>nutritional</w:t>
      </w:r>
      <w:r>
        <w:rPr>
          <w:spacing w:val="-8"/>
        </w:rPr>
        <w:t> </w:t>
      </w:r>
      <w:r>
        <w:rPr/>
        <w:t>needs</w:t>
      </w:r>
      <w:r>
        <w:rPr>
          <w:spacing w:val="-10"/>
        </w:rPr>
        <w:t> </w:t>
      </w:r>
      <w:r>
        <w:rPr/>
        <w:t>of</w:t>
      </w:r>
      <w:r>
        <w:rPr>
          <w:spacing w:val="-8"/>
        </w:rPr>
        <w:t> </w:t>
      </w:r>
      <w:r>
        <w:rPr/>
        <w:t>infants</w:t>
      </w:r>
      <w:r>
        <w:rPr>
          <w:spacing w:val="-10"/>
        </w:rPr>
        <w:t> </w:t>
      </w:r>
      <w:r>
        <w:rPr/>
        <w:t>and</w:t>
      </w:r>
      <w:r>
        <w:rPr>
          <w:spacing w:val="-9"/>
        </w:rPr>
        <w:t> </w:t>
      </w:r>
      <w:r>
        <w:rPr/>
        <w:t>young children from birth to approximately 2-3 years of age. It plays a critical role in their growth, physical and cognitive development, and short- and long-term disease prevention.</w:t>
      </w:r>
    </w:p>
    <w:p>
      <w:pPr>
        <w:pStyle w:val="BodyText"/>
        <w:spacing w:line="362" w:lineRule="auto"/>
        <w:ind w:left="850" w:right="1001" w:firstLine="568"/>
        <w:jc w:val="both"/>
      </w:pPr>
      <w:r>
        <w:rPr/>
        <w:t>Appropriate nutrition during this period is essential to ensure optimal health and harmonious development.</w:t>
      </w:r>
    </w:p>
    <w:p>
      <w:pPr>
        <w:pStyle w:val="BodyText"/>
        <w:spacing w:line="360" w:lineRule="auto"/>
        <w:ind w:left="850" w:right="990" w:firstLine="568"/>
        <w:jc w:val="both"/>
      </w:pPr>
      <w:r>
        <w:rPr/>
        <w:t>The initial years of a child's life, from birth to age three, represent a critical period for physical, cognitive, and immune development. Nutritional intake during this period is critical for children's growth, disease prevention, and long-term health (Victora et al., 2016a).</w:t>
      </w:r>
    </w:p>
    <w:p>
      <w:pPr>
        <w:pStyle w:val="BodyText"/>
        <w:spacing w:before="3"/>
      </w:pPr>
    </w:p>
    <w:p>
      <w:pPr>
        <w:pStyle w:val="ListParagraph"/>
        <w:numPr>
          <w:ilvl w:val="0"/>
          <w:numId w:val="12"/>
        </w:numPr>
        <w:tabs>
          <w:tab w:pos="1568" w:val="left" w:leader="none"/>
          <w:tab w:pos="1570" w:val="left" w:leader="none"/>
        </w:tabs>
        <w:spacing w:line="357" w:lineRule="auto" w:before="0" w:after="0"/>
        <w:ind w:left="1570" w:right="989" w:hanging="361"/>
        <w:jc w:val="both"/>
        <w:rPr>
          <w:sz w:val="24"/>
        </w:rPr>
      </w:pPr>
      <w:r>
        <w:rPr>
          <w:b/>
          <w:sz w:val="24"/>
        </w:rPr>
        <w:t>The impact is indisputably definitive with regard to cerebral development: </w:t>
      </w:r>
      <w:r>
        <w:rPr>
          <w:sz w:val="24"/>
        </w:rPr>
        <w:t>Nutritional</w:t>
      </w:r>
      <w:r>
        <w:rPr>
          <w:spacing w:val="-13"/>
          <w:sz w:val="24"/>
        </w:rPr>
        <w:t> </w:t>
      </w:r>
      <w:r>
        <w:rPr>
          <w:sz w:val="24"/>
        </w:rPr>
        <w:t>requirements</w:t>
      </w:r>
      <w:r>
        <w:rPr>
          <w:spacing w:val="-13"/>
          <w:sz w:val="24"/>
        </w:rPr>
        <w:t> </w:t>
      </w:r>
      <w:r>
        <w:rPr>
          <w:sz w:val="24"/>
        </w:rPr>
        <w:t>during</w:t>
      </w:r>
      <w:r>
        <w:rPr>
          <w:spacing w:val="-15"/>
          <w:sz w:val="24"/>
        </w:rPr>
        <w:t> </w:t>
      </w:r>
      <w:r>
        <w:rPr>
          <w:sz w:val="24"/>
        </w:rPr>
        <w:t>the</w:t>
      </w:r>
      <w:r>
        <w:rPr>
          <w:spacing w:val="-10"/>
          <w:sz w:val="24"/>
        </w:rPr>
        <w:t> </w:t>
      </w:r>
      <w:r>
        <w:rPr>
          <w:sz w:val="24"/>
        </w:rPr>
        <w:t>first</w:t>
      </w:r>
      <w:r>
        <w:rPr>
          <w:spacing w:val="-10"/>
          <w:sz w:val="24"/>
        </w:rPr>
        <w:t> </w:t>
      </w:r>
      <w:r>
        <w:rPr>
          <w:sz w:val="24"/>
        </w:rPr>
        <w:t>two</w:t>
      </w:r>
      <w:r>
        <w:rPr>
          <w:spacing w:val="-8"/>
          <w:sz w:val="24"/>
        </w:rPr>
        <w:t> </w:t>
      </w:r>
      <w:r>
        <w:rPr>
          <w:sz w:val="24"/>
        </w:rPr>
        <w:t>years</w:t>
      </w:r>
      <w:r>
        <w:rPr>
          <w:spacing w:val="-13"/>
          <w:sz w:val="24"/>
        </w:rPr>
        <w:t> </w:t>
      </w:r>
      <w:r>
        <w:rPr>
          <w:sz w:val="24"/>
        </w:rPr>
        <w:t>are</w:t>
      </w:r>
      <w:r>
        <w:rPr>
          <w:spacing w:val="-10"/>
          <w:sz w:val="24"/>
        </w:rPr>
        <w:t> </w:t>
      </w:r>
      <w:r>
        <w:rPr>
          <w:sz w:val="24"/>
        </w:rPr>
        <w:t>particularly</w:t>
      </w:r>
      <w:r>
        <w:rPr>
          <w:spacing w:val="-15"/>
          <w:sz w:val="24"/>
        </w:rPr>
        <w:t> </w:t>
      </w:r>
      <w:r>
        <w:rPr>
          <w:sz w:val="24"/>
        </w:rPr>
        <w:t>high,</w:t>
      </w:r>
      <w:r>
        <w:rPr>
          <w:spacing w:val="-11"/>
          <w:sz w:val="24"/>
        </w:rPr>
        <w:t> </w:t>
      </w:r>
      <w:r>
        <w:rPr>
          <w:sz w:val="24"/>
        </w:rPr>
        <w:t>due</w:t>
      </w:r>
      <w:r>
        <w:rPr>
          <w:spacing w:val="-10"/>
          <w:sz w:val="24"/>
        </w:rPr>
        <w:t> </w:t>
      </w:r>
      <w:r>
        <w:rPr>
          <w:sz w:val="24"/>
        </w:rPr>
        <w:t>to</w:t>
      </w:r>
      <w:r>
        <w:rPr>
          <w:spacing w:val="-11"/>
          <w:sz w:val="24"/>
        </w:rPr>
        <w:t> </w:t>
      </w:r>
      <w:r>
        <w:rPr>
          <w:sz w:val="24"/>
        </w:rPr>
        <w:t>the</w:t>
      </w:r>
      <w:r>
        <w:rPr>
          <w:spacing w:val="-10"/>
          <w:sz w:val="24"/>
        </w:rPr>
        <w:t> </w:t>
      </w:r>
      <w:r>
        <w:rPr>
          <w:sz w:val="24"/>
        </w:rPr>
        <w:t>rapid pace of neurological development. Polyunsaturated fatty acids (such as omega-3s, especially DHA), high-quality protein, iron, iodine and vitamin B12 are essential for optimal</w:t>
      </w:r>
      <w:r>
        <w:rPr>
          <w:spacing w:val="-1"/>
          <w:sz w:val="24"/>
        </w:rPr>
        <w:t> </w:t>
      </w:r>
      <w:r>
        <w:rPr>
          <w:sz w:val="24"/>
        </w:rPr>
        <w:t>brain</w:t>
      </w:r>
      <w:r>
        <w:rPr>
          <w:spacing w:val="-1"/>
          <w:sz w:val="24"/>
        </w:rPr>
        <w:t> </w:t>
      </w:r>
      <w:r>
        <w:rPr>
          <w:sz w:val="24"/>
        </w:rPr>
        <w:t>development(Bryan et</w:t>
      </w:r>
      <w:r>
        <w:rPr>
          <w:spacing w:val="-1"/>
          <w:sz w:val="24"/>
        </w:rPr>
        <w:t> </w:t>
      </w:r>
      <w:r>
        <w:rPr>
          <w:sz w:val="24"/>
        </w:rPr>
        <w:t>al.,</w:t>
      </w:r>
      <w:r>
        <w:rPr>
          <w:spacing w:val="-1"/>
          <w:sz w:val="24"/>
        </w:rPr>
        <w:t> </w:t>
      </w:r>
      <w:r>
        <w:rPr>
          <w:sz w:val="24"/>
        </w:rPr>
        <w:t>2004).</w:t>
      </w:r>
      <w:r>
        <w:rPr>
          <w:spacing w:val="-1"/>
          <w:sz w:val="24"/>
        </w:rPr>
        <w:t> </w:t>
      </w:r>
      <w:r>
        <w:rPr>
          <w:sz w:val="24"/>
        </w:rPr>
        <w:t>Deficiencies</w:t>
      </w:r>
      <w:r>
        <w:rPr>
          <w:spacing w:val="-3"/>
          <w:sz w:val="24"/>
        </w:rPr>
        <w:t> </w:t>
      </w:r>
      <w:r>
        <w:rPr>
          <w:sz w:val="24"/>
        </w:rPr>
        <w:t>in</w:t>
      </w:r>
      <w:r>
        <w:rPr>
          <w:spacing w:val="-1"/>
          <w:sz w:val="24"/>
        </w:rPr>
        <w:t> </w:t>
      </w:r>
      <w:r>
        <w:rPr>
          <w:sz w:val="24"/>
        </w:rPr>
        <w:t>these nutrients</w:t>
      </w:r>
      <w:r>
        <w:rPr>
          <w:spacing w:val="-3"/>
          <w:sz w:val="24"/>
        </w:rPr>
        <w:t> </w:t>
      </w:r>
      <w:r>
        <w:rPr>
          <w:sz w:val="24"/>
        </w:rPr>
        <w:t>can</w:t>
      </w:r>
      <w:r>
        <w:rPr>
          <w:spacing w:val="-1"/>
          <w:sz w:val="24"/>
        </w:rPr>
        <w:t> </w:t>
      </w:r>
      <w:r>
        <w:rPr>
          <w:sz w:val="24"/>
        </w:rPr>
        <w:t>lead to permanent cognitive delays.</w:t>
      </w:r>
    </w:p>
    <w:p>
      <w:pPr>
        <w:pStyle w:val="ListParagraph"/>
        <w:numPr>
          <w:ilvl w:val="0"/>
          <w:numId w:val="12"/>
        </w:numPr>
        <w:tabs>
          <w:tab w:pos="1568" w:val="left" w:leader="none"/>
          <w:tab w:pos="1570" w:val="left" w:leader="none"/>
        </w:tabs>
        <w:spacing w:line="357" w:lineRule="auto" w:before="2" w:after="0"/>
        <w:ind w:left="1570" w:right="989" w:hanging="361"/>
        <w:jc w:val="both"/>
        <w:rPr>
          <w:sz w:val="24"/>
        </w:rPr>
      </w:pPr>
      <w:r>
        <w:rPr>
          <w:b/>
          <w:sz w:val="24"/>
        </w:rPr>
        <w:t>Preventing</w:t>
      </w:r>
      <w:r>
        <w:rPr>
          <w:b/>
          <w:spacing w:val="-11"/>
          <w:sz w:val="24"/>
        </w:rPr>
        <w:t> </w:t>
      </w:r>
      <w:r>
        <w:rPr>
          <w:b/>
          <w:sz w:val="24"/>
        </w:rPr>
        <w:t>future</w:t>
      </w:r>
      <w:r>
        <w:rPr>
          <w:b/>
          <w:spacing w:val="-14"/>
          <w:sz w:val="24"/>
        </w:rPr>
        <w:t> </w:t>
      </w:r>
      <w:r>
        <w:rPr>
          <w:b/>
          <w:sz w:val="24"/>
        </w:rPr>
        <w:t>chronic</w:t>
      </w:r>
      <w:r>
        <w:rPr>
          <w:b/>
          <w:spacing w:val="-10"/>
          <w:sz w:val="24"/>
        </w:rPr>
        <w:t> </w:t>
      </w:r>
      <w:r>
        <w:rPr>
          <w:b/>
          <w:sz w:val="24"/>
        </w:rPr>
        <w:t>diseases:</w:t>
      </w:r>
      <w:r>
        <w:rPr>
          <w:b/>
          <w:spacing w:val="-3"/>
          <w:sz w:val="24"/>
        </w:rPr>
        <w:t> </w:t>
      </w:r>
      <w:r>
        <w:rPr>
          <w:sz w:val="24"/>
        </w:rPr>
        <w:t>An</w:t>
      </w:r>
      <w:r>
        <w:rPr>
          <w:spacing w:val="-11"/>
          <w:sz w:val="24"/>
        </w:rPr>
        <w:t> </w:t>
      </w:r>
      <w:r>
        <w:rPr>
          <w:sz w:val="24"/>
        </w:rPr>
        <w:t>inadequate</w:t>
      </w:r>
      <w:r>
        <w:rPr>
          <w:spacing w:val="-10"/>
          <w:sz w:val="24"/>
        </w:rPr>
        <w:t> </w:t>
      </w:r>
      <w:r>
        <w:rPr>
          <w:sz w:val="24"/>
        </w:rPr>
        <w:t>diet</w:t>
      </w:r>
      <w:r>
        <w:rPr>
          <w:spacing w:val="-10"/>
          <w:sz w:val="24"/>
        </w:rPr>
        <w:t> </w:t>
      </w:r>
      <w:r>
        <w:rPr>
          <w:sz w:val="24"/>
        </w:rPr>
        <w:t>in</w:t>
      </w:r>
      <w:r>
        <w:rPr>
          <w:spacing w:val="-15"/>
          <w:sz w:val="24"/>
        </w:rPr>
        <w:t> </w:t>
      </w:r>
      <w:r>
        <w:rPr>
          <w:sz w:val="24"/>
        </w:rPr>
        <w:t>the</w:t>
      </w:r>
      <w:r>
        <w:rPr>
          <w:spacing w:val="-10"/>
          <w:sz w:val="24"/>
        </w:rPr>
        <w:t> </w:t>
      </w:r>
      <w:r>
        <w:rPr>
          <w:sz w:val="24"/>
        </w:rPr>
        <w:t>early</w:t>
      </w:r>
      <w:r>
        <w:rPr>
          <w:spacing w:val="-15"/>
          <w:sz w:val="24"/>
        </w:rPr>
        <w:t> </w:t>
      </w:r>
      <w:r>
        <w:rPr>
          <w:sz w:val="24"/>
        </w:rPr>
        <w:t>years</w:t>
      </w:r>
      <w:r>
        <w:rPr>
          <w:spacing w:val="-13"/>
          <w:sz w:val="24"/>
        </w:rPr>
        <w:t> </w:t>
      </w:r>
      <w:r>
        <w:rPr>
          <w:sz w:val="24"/>
        </w:rPr>
        <w:t>can</w:t>
      </w:r>
      <w:r>
        <w:rPr>
          <w:spacing w:val="-11"/>
          <w:sz w:val="24"/>
        </w:rPr>
        <w:t> </w:t>
      </w:r>
      <w:r>
        <w:rPr>
          <w:sz w:val="24"/>
        </w:rPr>
        <w:t>program the onset of metabolic or cardiovascular pathologies later in life, according to the concept of "fetal and neonatal programming" (Barker's hypothesis) (Barker, 2004). Excessive intake of salt, simple sugars and saturated fats at an early age can lead to hypertension, obesity and type 2 diabetes in adulthood.</w:t>
      </w:r>
    </w:p>
    <w:p>
      <w:pPr>
        <w:pStyle w:val="ListParagraph"/>
        <w:numPr>
          <w:ilvl w:val="0"/>
          <w:numId w:val="12"/>
        </w:numPr>
        <w:tabs>
          <w:tab w:pos="1568" w:val="left" w:leader="none"/>
          <w:tab w:pos="1570" w:val="left" w:leader="none"/>
        </w:tabs>
        <w:spacing w:line="357" w:lineRule="auto" w:before="6" w:after="0"/>
        <w:ind w:left="1570" w:right="990" w:hanging="361"/>
        <w:jc w:val="both"/>
        <w:rPr>
          <w:sz w:val="24"/>
        </w:rPr>
      </w:pPr>
      <w:r>
        <w:rPr>
          <w:b/>
          <w:sz w:val="24"/>
        </w:rPr>
        <w:t>Strengthening the immune system: </w:t>
      </w:r>
      <w:r>
        <w:rPr>
          <w:sz w:val="24"/>
        </w:rPr>
        <w:t>Balanced nutrition supports the development of the intestinal microbiota and the immune system. Antibodies present in breast milk (such</w:t>
      </w:r>
      <w:r>
        <w:rPr>
          <w:spacing w:val="-15"/>
          <w:sz w:val="24"/>
        </w:rPr>
        <w:t> </w:t>
      </w:r>
      <w:r>
        <w:rPr>
          <w:sz w:val="24"/>
        </w:rPr>
        <w:t>as</w:t>
      </w:r>
      <w:r>
        <w:rPr>
          <w:spacing w:val="-15"/>
          <w:sz w:val="24"/>
        </w:rPr>
        <w:t> </w:t>
      </w:r>
      <w:r>
        <w:rPr>
          <w:sz w:val="24"/>
        </w:rPr>
        <w:t>immunoglobulin</w:t>
      </w:r>
      <w:r>
        <w:rPr>
          <w:spacing w:val="-15"/>
          <w:sz w:val="24"/>
        </w:rPr>
        <w:t> </w:t>
      </w:r>
      <w:r>
        <w:rPr>
          <w:sz w:val="24"/>
        </w:rPr>
        <w:t>A)</w:t>
      </w:r>
      <w:r>
        <w:rPr>
          <w:spacing w:val="-15"/>
          <w:sz w:val="24"/>
        </w:rPr>
        <w:t> </w:t>
      </w:r>
      <w:r>
        <w:rPr>
          <w:sz w:val="24"/>
        </w:rPr>
        <w:t>protect</w:t>
      </w:r>
      <w:r>
        <w:rPr>
          <w:spacing w:val="-15"/>
          <w:sz w:val="24"/>
        </w:rPr>
        <w:t> </w:t>
      </w:r>
      <w:r>
        <w:rPr>
          <w:sz w:val="24"/>
        </w:rPr>
        <w:t>against</w:t>
      </w:r>
      <w:r>
        <w:rPr>
          <w:spacing w:val="-15"/>
          <w:sz w:val="24"/>
        </w:rPr>
        <w:t> </w:t>
      </w:r>
      <w:r>
        <w:rPr>
          <w:sz w:val="24"/>
        </w:rPr>
        <w:t>respiratory</w:t>
      </w:r>
      <w:r>
        <w:rPr>
          <w:spacing w:val="-15"/>
          <w:sz w:val="24"/>
        </w:rPr>
        <w:t> </w:t>
      </w:r>
      <w:r>
        <w:rPr>
          <w:sz w:val="24"/>
        </w:rPr>
        <w:t>and</w:t>
      </w:r>
      <w:r>
        <w:rPr>
          <w:spacing w:val="-15"/>
          <w:sz w:val="24"/>
        </w:rPr>
        <w:t> </w:t>
      </w:r>
      <w:r>
        <w:rPr>
          <w:sz w:val="24"/>
        </w:rPr>
        <w:t>digestive</w:t>
      </w:r>
      <w:r>
        <w:rPr>
          <w:spacing w:val="-15"/>
          <w:sz w:val="24"/>
        </w:rPr>
        <w:t> </w:t>
      </w:r>
      <w:r>
        <w:rPr>
          <w:sz w:val="24"/>
        </w:rPr>
        <w:t>infections(Hanson et al., 2003). In the absence of breastfeeding, infant formulas enriched with pre- and probiotics can play a similar role.</w:t>
      </w:r>
    </w:p>
    <w:p>
      <w:pPr>
        <w:pStyle w:val="ListParagraph"/>
        <w:numPr>
          <w:ilvl w:val="0"/>
          <w:numId w:val="12"/>
        </w:numPr>
        <w:tabs>
          <w:tab w:pos="1568" w:val="left" w:leader="none"/>
          <w:tab w:pos="1570" w:val="left" w:leader="none"/>
        </w:tabs>
        <w:spacing w:line="357" w:lineRule="auto" w:before="1" w:after="0"/>
        <w:ind w:left="1570" w:right="987" w:hanging="361"/>
        <w:jc w:val="both"/>
        <w:rPr>
          <w:sz w:val="24"/>
        </w:rPr>
      </w:pPr>
      <w:r>
        <w:rPr>
          <w:b/>
          <w:sz w:val="24"/>
        </w:rPr>
        <w:t>Influence on future eating behaviors</w:t>
      </w:r>
      <w:r>
        <w:rPr>
          <w:sz w:val="24"/>
        </w:rPr>
        <w:t>: Food tastes are developed from the very first months</w:t>
      </w:r>
      <w:r>
        <w:rPr>
          <w:spacing w:val="-5"/>
          <w:sz w:val="24"/>
        </w:rPr>
        <w:t> </w:t>
      </w:r>
      <w:r>
        <w:rPr>
          <w:sz w:val="24"/>
        </w:rPr>
        <w:t>through</w:t>
      </w:r>
      <w:r>
        <w:rPr>
          <w:spacing w:val="-3"/>
          <w:sz w:val="24"/>
        </w:rPr>
        <w:t> </w:t>
      </w:r>
      <w:r>
        <w:rPr>
          <w:sz w:val="24"/>
        </w:rPr>
        <w:t>exposure</w:t>
      </w:r>
      <w:r>
        <w:rPr>
          <w:spacing w:val="-2"/>
          <w:sz w:val="24"/>
        </w:rPr>
        <w:t> </w:t>
      </w:r>
      <w:r>
        <w:rPr>
          <w:sz w:val="24"/>
        </w:rPr>
        <w:t>to</w:t>
      </w:r>
      <w:r>
        <w:rPr>
          <w:spacing w:val="-3"/>
          <w:sz w:val="24"/>
        </w:rPr>
        <w:t> </w:t>
      </w:r>
      <w:r>
        <w:rPr>
          <w:sz w:val="24"/>
        </w:rPr>
        <w:t>flavors</w:t>
      </w:r>
      <w:r>
        <w:rPr>
          <w:spacing w:val="-5"/>
          <w:sz w:val="24"/>
        </w:rPr>
        <w:t> </w:t>
      </w:r>
      <w:r>
        <w:rPr>
          <w:sz w:val="24"/>
        </w:rPr>
        <w:t>via</w:t>
      </w:r>
      <w:r>
        <w:rPr>
          <w:spacing w:val="-2"/>
          <w:sz w:val="24"/>
        </w:rPr>
        <w:t> </w:t>
      </w:r>
      <w:r>
        <w:rPr>
          <w:sz w:val="24"/>
        </w:rPr>
        <w:t>breast</w:t>
      </w:r>
      <w:r>
        <w:rPr>
          <w:spacing w:val="-3"/>
          <w:sz w:val="24"/>
        </w:rPr>
        <w:t> </w:t>
      </w:r>
      <w:r>
        <w:rPr>
          <w:sz w:val="24"/>
        </w:rPr>
        <w:t>milk</w:t>
      </w:r>
      <w:r>
        <w:rPr>
          <w:spacing w:val="-3"/>
          <w:sz w:val="24"/>
        </w:rPr>
        <w:t> </w:t>
      </w:r>
      <w:r>
        <w:rPr>
          <w:sz w:val="24"/>
        </w:rPr>
        <w:t>or</w:t>
      </w:r>
      <w:r>
        <w:rPr>
          <w:spacing w:val="-3"/>
          <w:sz w:val="24"/>
        </w:rPr>
        <w:t> </w:t>
      </w:r>
      <w:r>
        <w:rPr>
          <w:sz w:val="24"/>
        </w:rPr>
        <w:t>gradually</w:t>
      </w:r>
      <w:r>
        <w:rPr>
          <w:spacing w:val="-11"/>
          <w:sz w:val="24"/>
        </w:rPr>
        <w:t> </w:t>
      </w:r>
      <w:r>
        <w:rPr>
          <w:sz w:val="24"/>
        </w:rPr>
        <w:t>introduced</w:t>
      </w:r>
      <w:r>
        <w:rPr>
          <w:spacing w:val="-3"/>
          <w:sz w:val="24"/>
        </w:rPr>
        <w:t> </w:t>
      </w:r>
      <w:r>
        <w:rPr>
          <w:sz w:val="24"/>
        </w:rPr>
        <w:t>foods. This phase influences long-term eating habits (Mennella et al., 2004). Varied, unpressured food diversification encourages children to accept healthier foods later on.</w:t>
      </w:r>
    </w:p>
    <w:p>
      <w:pPr>
        <w:pStyle w:val="ListParagraph"/>
        <w:spacing w:after="0" w:line="357" w:lineRule="auto"/>
        <w:jc w:val="both"/>
        <w:rPr>
          <w:sz w:val="24"/>
        </w:rPr>
        <w:sectPr>
          <w:pgSz w:w="11910" w:h="16840"/>
          <w:pgMar w:header="714" w:footer="998" w:top="1080" w:bottom="1180" w:left="566" w:right="425"/>
        </w:sectPr>
      </w:pPr>
    </w:p>
    <w:p>
      <w:pPr>
        <w:pStyle w:val="BodyText"/>
        <w:spacing w:before="13"/>
        <w:rPr>
          <w:sz w:val="28"/>
        </w:rPr>
      </w:pPr>
    </w:p>
    <w:p>
      <w:pPr>
        <w:pStyle w:val="Heading2"/>
        <w:numPr>
          <w:ilvl w:val="0"/>
          <w:numId w:val="11"/>
        </w:numPr>
        <w:tabs>
          <w:tab w:pos="1282" w:val="left" w:leader="none"/>
        </w:tabs>
        <w:spacing w:line="240" w:lineRule="auto" w:before="0" w:after="0"/>
        <w:ind w:left="1282" w:right="0" w:hanging="432"/>
        <w:jc w:val="left"/>
      </w:pPr>
      <w:r>
        <w:rPr>
          <w:color w:val="232323"/>
        </w:rPr>
        <w:t>Infant's</w:t>
      </w:r>
      <w:r>
        <w:rPr>
          <w:color w:val="232323"/>
          <w:spacing w:val="-3"/>
        </w:rPr>
        <w:t> </w:t>
      </w:r>
      <w:r>
        <w:rPr/>
        <w:t>nutritional</w:t>
      </w:r>
      <w:r>
        <w:rPr>
          <w:spacing w:val="-3"/>
        </w:rPr>
        <w:t> </w:t>
      </w:r>
      <w:r>
        <w:rPr/>
        <w:t>needs</w:t>
      </w:r>
      <w:r>
        <w:rPr>
          <w:spacing w:val="-1"/>
        </w:rPr>
        <w:t> </w:t>
      </w:r>
      <w:r>
        <w:rPr>
          <w:color w:val="232323"/>
        </w:rPr>
        <w:t>(0-3</w:t>
      </w:r>
      <w:r>
        <w:rPr>
          <w:color w:val="232323"/>
          <w:spacing w:val="-2"/>
        </w:rPr>
        <w:t> years)</w:t>
      </w:r>
    </w:p>
    <w:p>
      <w:pPr>
        <w:pStyle w:val="BodyText"/>
        <w:spacing w:before="53"/>
        <w:rPr>
          <w:b/>
          <w:sz w:val="28"/>
        </w:rPr>
      </w:pPr>
    </w:p>
    <w:p>
      <w:pPr>
        <w:pStyle w:val="BodyText"/>
        <w:spacing w:line="360" w:lineRule="auto"/>
        <w:ind w:left="850" w:right="994" w:firstLine="568"/>
        <w:jc w:val="both"/>
      </w:pPr>
      <w:r>
        <w:rPr/>
        <w:t>Nutrition</w:t>
      </w:r>
      <w:r>
        <w:rPr>
          <w:spacing w:val="-10"/>
        </w:rPr>
        <w:t> </w:t>
      </w:r>
      <w:r>
        <w:rPr/>
        <w:t>from</w:t>
      </w:r>
      <w:r>
        <w:rPr>
          <w:spacing w:val="-9"/>
        </w:rPr>
        <w:t> </w:t>
      </w:r>
      <w:r>
        <w:rPr/>
        <w:t>birth</w:t>
      </w:r>
      <w:r>
        <w:rPr>
          <w:spacing w:val="-14"/>
        </w:rPr>
        <w:t> </w:t>
      </w:r>
      <w:r>
        <w:rPr/>
        <w:t>to</w:t>
      </w:r>
      <w:r>
        <w:rPr>
          <w:spacing w:val="-10"/>
        </w:rPr>
        <w:t> </w:t>
      </w:r>
      <w:r>
        <w:rPr/>
        <w:t>three</w:t>
      </w:r>
      <w:r>
        <w:rPr>
          <w:spacing w:val="-9"/>
        </w:rPr>
        <w:t> </w:t>
      </w:r>
      <w:r>
        <w:rPr/>
        <w:t>years</w:t>
      </w:r>
      <w:r>
        <w:rPr>
          <w:spacing w:val="-12"/>
        </w:rPr>
        <w:t> </w:t>
      </w:r>
      <w:r>
        <w:rPr/>
        <w:t>of</w:t>
      </w:r>
      <w:r>
        <w:rPr>
          <w:spacing w:val="-10"/>
        </w:rPr>
        <w:t> </w:t>
      </w:r>
      <w:r>
        <w:rPr/>
        <w:t>age</w:t>
      </w:r>
      <w:r>
        <w:rPr>
          <w:spacing w:val="-9"/>
        </w:rPr>
        <w:t> </w:t>
      </w:r>
      <w:r>
        <w:rPr/>
        <w:t>plays</w:t>
      </w:r>
      <w:r>
        <w:rPr>
          <w:spacing w:val="-12"/>
        </w:rPr>
        <w:t> </w:t>
      </w:r>
      <w:r>
        <w:rPr/>
        <w:t>a</w:t>
      </w:r>
      <w:r>
        <w:rPr>
          <w:spacing w:val="-9"/>
        </w:rPr>
        <w:t> </w:t>
      </w:r>
      <w:r>
        <w:rPr/>
        <w:t>pivotal</w:t>
      </w:r>
      <w:r>
        <w:rPr>
          <w:spacing w:val="-9"/>
        </w:rPr>
        <w:t> </w:t>
      </w:r>
      <w:r>
        <w:rPr/>
        <w:t>role</w:t>
      </w:r>
      <w:r>
        <w:rPr>
          <w:spacing w:val="-9"/>
        </w:rPr>
        <w:t> </w:t>
      </w:r>
      <w:r>
        <w:rPr/>
        <w:t>in</w:t>
      </w:r>
      <w:r>
        <w:rPr>
          <w:spacing w:val="-10"/>
        </w:rPr>
        <w:t> </w:t>
      </w:r>
      <w:r>
        <w:rPr/>
        <w:t>a</w:t>
      </w:r>
      <w:r>
        <w:rPr>
          <w:spacing w:val="-9"/>
        </w:rPr>
        <w:t> </w:t>
      </w:r>
      <w:r>
        <w:rPr/>
        <w:t>child's</w:t>
      </w:r>
      <w:r>
        <w:rPr>
          <w:spacing w:val="-8"/>
        </w:rPr>
        <w:t> </w:t>
      </w:r>
      <w:r>
        <w:rPr/>
        <w:t>development</w:t>
      </w:r>
      <w:r>
        <w:rPr>
          <w:spacing w:val="-9"/>
        </w:rPr>
        <w:t> </w:t>
      </w:r>
      <w:r>
        <w:rPr/>
        <w:t>and health, as nutritional requirements are highly specific during this period of rapid evolution. Consequently,</w:t>
      </w:r>
      <w:r>
        <w:rPr>
          <w:spacing w:val="-7"/>
        </w:rPr>
        <w:t> </w:t>
      </w:r>
      <w:r>
        <w:rPr/>
        <w:t>products</w:t>
      </w:r>
      <w:r>
        <w:rPr>
          <w:spacing w:val="-8"/>
        </w:rPr>
        <w:t> </w:t>
      </w:r>
      <w:r>
        <w:rPr/>
        <w:t>must</w:t>
      </w:r>
      <w:r>
        <w:rPr>
          <w:spacing w:val="-6"/>
        </w:rPr>
        <w:t> </w:t>
      </w:r>
      <w:r>
        <w:rPr/>
        <w:t>be</w:t>
      </w:r>
      <w:r>
        <w:rPr>
          <w:spacing w:val="-5"/>
        </w:rPr>
        <w:t> </w:t>
      </w:r>
      <w:r>
        <w:rPr/>
        <w:t>adapted</w:t>
      </w:r>
      <w:r>
        <w:rPr>
          <w:spacing w:val="-7"/>
        </w:rPr>
        <w:t> </w:t>
      </w:r>
      <w:r>
        <w:rPr/>
        <w:t>to</w:t>
      </w:r>
      <w:r>
        <w:rPr>
          <w:spacing w:val="-7"/>
        </w:rPr>
        <w:t> </w:t>
      </w:r>
      <w:r>
        <w:rPr/>
        <w:t>meet</w:t>
      </w:r>
      <w:r>
        <w:rPr>
          <w:spacing w:val="-9"/>
        </w:rPr>
        <w:t> </w:t>
      </w:r>
      <w:r>
        <w:rPr/>
        <w:t>the</w:t>
      </w:r>
      <w:r>
        <w:rPr>
          <w:spacing w:val="-5"/>
        </w:rPr>
        <w:t> </w:t>
      </w:r>
      <w:r>
        <w:rPr/>
        <w:t>needs</w:t>
      </w:r>
      <w:r>
        <w:rPr>
          <w:spacing w:val="-8"/>
        </w:rPr>
        <w:t> </w:t>
      </w:r>
      <w:r>
        <w:rPr/>
        <w:t>of</w:t>
      </w:r>
      <w:r>
        <w:rPr>
          <w:spacing w:val="-6"/>
        </w:rPr>
        <w:t> </w:t>
      </w:r>
      <w:r>
        <w:rPr/>
        <w:t>children,</w:t>
      </w:r>
      <w:r>
        <w:rPr>
          <w:spacing w:val="-11"/>
        </w:rPr>
        <w:t> </w:t>
      </w:r>
      <w:r>
        <w:rPr/>
        <w:t>who</w:t>
      </w:r>
      <w:r>
        <w:rPr>
          <w:spacing w:val="-7"/>
        </w:rPr>
        <w:t> </w:t>
      </w:r>
      <w:r>
        <w:rPr/>
        <w:t>may</w:t>
      </w:r>
      <w:r>
        <w:rPr>
          <w:spacing w:val="-14"/>
        </w:rPr>
        <w:t> </w:t>
      </w:r>
      <w:r>
        <w:rPr/>
        <w:t>only</w:t>
      </w:r>
      <w:r>
        <w:rPr>
          <w:spacing w:val="-11"/>
        </w:rPr>
        <w:t> </w:t>
      </w:r>
      <w:r>
        <w:rPr/>
        <w:t>use</w:t>
      </w:r>
      <w:r>
        <w:rPr>
          <w:spacing w:val="-5"/>
        </w:rPr>
        <w:t> </w:t>
      </w:r>
      <w:r>
        <w:rPr/>
        <w:t>them for brief periods.</w:t>
      </w:r>
    </w:p>
    <w:p>
      <w:pPr>
        <w:spacing w:line="360" w:lineRule="auto" w:before="161"/>
        <w:ind w:left="850" w:right="985" w:firstLine="0"/>
        <w:jc w:val="both"/>
        <w:rPr>
          <w:sz w:val="24"/>
        </w:rPr>
      </w:pPr>
      <w:r>
        <w:rPr>
          <w:sz w:val="24"/>
        </w:rPr>
        <w:t>This</w:t>
      </w:r>
      <w:r>
        <w:rPr>
          <w:spacing w:val="-4"/>
          <w:sz w:val="24"/>
        </w:rPr>
        <w:t> </w:t>
      </w:r>
      <w:r>
        <w:rPr>
          <w:sz w:val="24"/>
        </w:rPr>
        <w:t>is</w:t>
      </w:r>
      <w:r>
        <w:rPr>
          <w:spacing w:val="-4"/>
          <w:sz w:val="24"/>
        </w:rPr>
        <w:t> </w:t>
      </w:r>
      <w:r>
        <w:rPr>
          <w:sz w:val="24"/>
        </w:rPr>
        <w:t>a</w:t>
      </w:r>
      <w:r>
        <w:rPr>
          <w:spacing w:val="-1"/>
          <w:sz w:val="24"/>
        </w:rPr>
        <w:t> </w:t>
      </w:r>
      <w:r>
        <w:rPr>
          <w:sz w:val="24"/>
        </w:rPr>
        <w:t>prospective,</w:t>
      </w:r>
      <w:r>
        <w:rPr>
          <w:spacing w:val="-2"/>
          <w:sz w:val="24"/>
        </w:rPr>
        <w:t> </w:t>
      </w:r>
      <w:r>
        <w:rPr>
          <w:sz w:val="24"/>
        </w:rPr>
        <w:t>descriptive</w:t>
      </w:r>
      <w:r>
        <w:rPr>
          <w:spacing w:val="-1"/>
          <w:sz w:val="24"/>
        </w:rPr>
        <w:t> </w:t>
      </w:r>
      <w:r>
        <w:rPr>
          <w:sz w:val="24"/>
        </w:rPr>
        <w:t>study</w:t>
      </w:r>
      <w:r>
        <w:rPr>
          <w:spacing w:val="-10"/>
          <w:sz w:val="24"/>
        </w:rPr>
        <w:t> </w:t>
      </w:r>
      <w:r>
        <w:rPr>
          <w:sz w:val="24"/>
        </w:rPr>
        <w:t>over</w:t>
      </w:r>
      <w:r>
        <w:rPr>
          <w:spacing w:val="-2"/>
          <w:sz w:val="24"/>
        </w:rPr>
        <w:t> </w:t>
      </w:r>
      <w:r>
        <w:rPr>
          <w:sz w:val="24"/>
        </w:rPr>
        <w:t>3</w:t>
      </w:r>
      <w:r>
        <w:rPr>
          <w:spacing w:val="-2"/>
          <w:sz w:val="24"/>
        </w:rPr>
        <w:t> </w:t>
      </w:r>
      <w:r>
        <w:rPr>
          <w:sz w:val="24"/>
        </w:rPr>
        <w:t>months</w:t>
      </w:r>
      <w:r>
        <w:rPr>
          <w:spacing w:val="-4"/>
          <w:sz w:val="24"/>
        </w:rPr>
        <w:t> </w:t>
      </w:r>
      <w:r>
        <w:rPr>
          <w:sz w:val="24"/>
        </w:rPr>
        <w:t>(June</w:t>
      </w:r>
      <w:r>
        <w:rPr>
          <w:spacing w:val="-5"/>
          <w:sz w:val="24"/>
        </w:rPr>
        <w:t> </w:t>
      </w:r>
      <w:r>
        <w:rPr>
          <w:sz w:val="24"/>
        </w:rPr>
        <w:t>1</w:t>
      </w:r>
      <w:r>
        <w:rPr>
          <w:spacing w:val="-2"/>
          <w:sz w:val="24"/>
        </w:rPr>
        <w:t> </w:t>
      </w:r>
      <w:r>
        <w:rPr>
          <w:sz w:val="24"/>
        </w:rPr>
        <w:t>to</w:t>
      </w:r>
      <w:r>
        <w:rPr>
          <w:spacing w:val="-2"/>
          <w:sz w:val="24"/>
        </w:rPr>
        <w:t> </w:t>
      </w:r>
      <w:r>
        <w:rPr>
          <w:sz w:val="24"/>
        </w:rPr>
        <w:t>August</w:t>
      </w:r>
      <w:r>
        <w:rPr>
          <w:spacing w:val="-2"/>
          <w:sz w:val="24"/>
        </w:rPr>
        <w:t> </w:t>
      </w:r>
      <w:r>
        <w:rPr>
          <w:sz w:val="24"/>
        </w:rPr>
        <w:t>31,</w:t>
      </w:r>
      <w:r>
        <w:rPr>
          <w:spacing w:val="-2"/>
          <w:sz w:val="24"/>
        </w:rPr>
        <w:t> </w:t>
      </w:r>
      <w:r>
        <w:rPr>
          <w:sz w:val="24"/>
        </w:rPr>
        <w:t>2018)</w:t>
      </w:r>
      <w:r>
        <w:rPr>
          <w:spacing w:val="-2"/>
          <w:sz w:val="24"/>
        </w:rPr>
        <w:t> </w:t>
      </w:r>
      <w:r>
        <w:rPr>
          <w:sz w:val="24"/>
        </w:rPr>
        <w:t>at</w:t>
      </w:r>
      <w:r>
        <w:rPr>
          <w:spacing w:val="-2"/>
          <w:sz w:val="24"/>
        </w:rPr>
        <w:t> </w:t>
      </w:r>
      <w:r>
        <w:rPr>
          <w:sz w:val="24"/>
        </w:rPr>
        <w:t>the</w:t>
      </w:r>
      <w:r>
        <w:rPr>
          <w:spacing w:val="-1"/>
          <w:sz w:val="24"/>
        </w:rPr>
        <w:t> </w:t>
      </w:r>
      <w:r>
        <w:rPr>
          <w:sz w:val="24"/>
        </w:rPr>
        <w:t>INSE Nutritional Recovery and Education Center. This center is a unit of the institute's nutrition department,</w:t>
      </w:r>
      <w:r>
        <w:rPr>
          <w:spacing w:val="-15"/>
          <w:sz w:val="24"/>
        </w:rPr>
        <w:t> </w:t>
      </w:r>
      <w:r>
        <w:rPr>
          <w:sz w:val="24"/>
        </w:rPr>
        <w:t>whose</w:t>
      </w:r>
      <w:r>
        <w:rPr>
          <w:spacing w:val="-15"/>
          <w:sz w:val="24"/>
        </w:rPr>
        <w:t> </w:t>
      </w:r>
      <w:r>
        <w:rPr>
          <w:sz w:val="24"/>
        </w:rPr>
        <w:t>activities</w:t>
      </w:r>
      <w:r>
        <w:rPr>
          <w:spacing w:val="-15"/>
          <w:sz w:val="24"/>
        </w:rPr>
        <w:t> </w:t>
      </w:r>
      <w:r>
        <w:rPr>
          <w:sz w:val="24"/>
        </w:rPr>
        <w:t>include:</w:t>
      </w:r>
      <w:r>
        <w:rPr>
          <w:spacing w:val="-15"/>
          <w:sz w:val="24"/>
        </w:rPr>
        <w:t> </w:t>
      </w:r>
      <w:r>
        <w:rPr>
          <w:sz w:val="24"/>
        </w:rPr>
        <w:t>food</w:t>
      </w:r>
      <w:r>
        <w:rPr>
          <w:spacing w:val="-8"/>
          <w:sz w:val="24"/>
        </w:rPr>
        <w:t> </w:t>
      </w:r>
      <w:r>
        <w:rPr>
          <w:sz w:val="24"/>
        </w:rPr>
        <w:t>and</w:t>
      </w:r>
      <w:r>
        <w:rPr>
          <w:spacing w:val="-14"/>
          <w:sz w:val="24"/>
        </w:rPr>
        <w:t> </w:t>
      </w:r>
      <w:r>
        <w:rPr>
          <w:sz w:val="24"/>
        </w:rPr>
        <w:t>nutritional</w:t>
      </w:r>
      <w:r>
        <w:rPr>
          <w:spacing w:val="-14"/>
          <w:sz w:val="24"/>
        </w:rPr>
        <w:t> </w:t>
      </w:r>
      <w:r>
        <w:rPr>
          <w:sz w:val="24"/>
        </w:rPr>
        <w:t>management</w:t>
      </w:r>
      <w:r>
        <w:rPr>
          <w:spacing w:val="-14"/>
          <w:sz w:val="24"/>
        </w:rPr>
        <w:t> </w:t>
      </w:r>
      <w:r>
        <w:rPr>
          <w:sz w:val="24"/>
        </w:rPr>
        <w:t>of</w:t>
      </w:r>
      <w:r>
        <w:rPr>
          <w:spacing w:val="-14"/>
          <w:sz w:val="24"/>
        </w:rPr>
        <w:t> </w:t>
      </w:r>
      <w:r>
        <w:rPr>
          <w:sz w:val="24"/>
        </w:rPr>
        <w:t>young</w:t>
      </w:r>
      <w:r>
        <w:rPr>
          <w:spacing w:val="-14"/>
          <w:sz w:val="24"/>
        </w:rPr>
        <w:t> </w:t>
      </w:r>
      <w:r>
        <w:rPr>
          <w:sz w:val="24"/>
        </w:rPr>
        <w:t>children,</w:t>
      </w:r>
      <w:r>
        <w:rPr>
          <w:spacing w:val="-14"/>
          <w:sz w:val="24"/>
        </w:rPr>
        <w:t> </w:t>
      </w:r>
      <w:r>
        <w:rPr>
          <w:sz w:val="24"/>
        </w:rPr>
        <w:t>post- hospital nutritional follow-up of malnourished children and education of mothers for behavior change. A</w:t>
      </w:r>
      <w:r>
        <w:rPr>
          <w:spacing w:val="-10"/>
          <w:sz w:val="24"/>
        </w:rPr>
        <w:t> </w:t>
      </w:r>
      <w:r>
        <w:rPr>
          <w:sz w:val="24"/>
        </w:rPr>
        <w:t>total</w:t>
      </w:r>
      <w:r>
        <w:rPr>
          <w:spacing w:val="-4"/>
          <w:sz w:val="24"/>
        </w:rPr>
        <w:t> </w:t>
      </w:r>
      <w:r>
        <w:rPr>
          <w:sz w:val="24"/>
        </w:rPr>
        <w:t>of</w:t>
      </w:r>
      <w:r>
        <w:rPr>
          <w:spacing w:val="-4"/>
          <w:sz w:val="24"/>
        </w:rPr>
        <w:t> </w:t>
      </w:r>
      <w:r>
        <w:rPr>
          <w:sz w:val="24"/>
        </w:rPr>
        <w:t>142</w:t>
      </w:r>
      <w:r>
        <w:rPr>
          <w:spacing w:val="-5"/>
          <w:sz w:val="24"/>
        </w:rPr>
        <w:t> </w:t>
      </w:r>
      <w:r>
        <w:rPr>
          <w:sz w:val="24"/>
        </w:rPr>
        <w:t>children</w:t>
      </w:r>
      <w:r>
        <w:rPr>
          <w:spacing w:val="-5"/>
          <w:sz w:val="24"/>
        </w:rPr>
        <w:t> </w:t>
      </w:r>
      <w:r>
        <w:rPr>
          <w:sz w:val="24"/>
        </w:rPr>
        <w:t>were</w:t>
      </w:r>
      <w:r>
        <w:rPr>
          <w:spacing w:val="-3"/>
          <w:sz w:val="24"/>
        </w:rPr>
        <w:t> </w:t>
      </w:r>
      <w:r>
        <w:rPr>
          <w:sz w:val="24"/>
        </w:rPr>
        <w:t>brought</w:t>
      </w:r>
      <w:r>
        <w:rPr>
          <w:spacing w:val="-4"/>
          <w:sz w:val="24"/>
        </w:rPr>
        <w:t> </w:t>
      </w:r>
      <w:r>
        <w:rPr>
          <w:sz w:val="24"/>
        </w:rPr>
        <w:t>to</w:t>
      </w:r>
      <w:r>
        <w:rPr>
          <w:spacing w:val="-5"/>
          <w:sz w:val="24"/>
        </w:rPr>
        <w:t> </w:t>
      </w:r>
      <w:r>
        <w:rPr>
          <w:sz w:val="24"/>
        </w:rPr>
        <w:t>the</w:t>
      </w:r>
      <w:r>
        <w:rPr>
          <w:spacing w:val="-3"/>
          <w:sz w:val="24"/>
        </w:rPr>
        <w:t> </w:t>
      </w:r>
      <w:r>
        <w:rPr>
          <w:sz w:val="24"/>
        </w:rPr>
        <w:t>center</w:t>
      </w:r>
      <w:r>
        <w:rPr>
          <w:spacing w:val="-4"/>
          <w:sz w:val="24"/>
        </w:rPr>
        <w:t> </w:t>
      </w:r>
      <w:r>
        <w:rPr>
          <w:sz w:val="24"/>
        </w:rPr>
        <w:t>for</w:t>
      </w:r>
      <w:r>
        <w:rPr>
          <w:spacing w:val="-4"/>
          <w:sz w:val="24"/>
        </w:rPr>
        <w:t> </w:t>
      </w:r>
      <w:r>
        <w:rPr>
          <w:sz w:val="24"/>
        </w:rPr>
        <w:t>consultation.</w:t>
      </w:r>
      <w:r>
        <w:rPr>
          <w:spacing w:val="-5"/>
          <w:sz w:val="24"/>
        </w:rPr>
        <w:t> </w:t>
      </w:r>
      <w:r>
        <w:rPr>
          <w:sz w:val="24"/>
        </w:rPr>
        <w:t>The</w:t>
      </w:r>
      <w:r>
        <w:rPr>
          <w:spacing w:val="-3"/>
          <w:sz w:val="24"/>
        </w:rPr>
        <w:t> </w:t>
      </w:r>
      <w:r>
        <w:rPr>
          <w:sz w:val="24"/>
        </w:rPr>
        <w:t>study</w:t>
      </w:r>
      <w:r>
        <w:rPr>
          <w:spacing w:val="-9"/>
          <w:sz w:val="24"/>
        </w:rPr>
        <w:t> </w:t>
      </w:r>
      <w:r>
        <w:rPr>
          <w:sz w:val="24"/>
        </w:rPr>
        <w:t>involved 126</w:t>
      </w:r>
      <w:r>
        <w:rPr>
          <w:spacing w:val="-7"/>
          <w:sz w:val="24"/>
        </w:rPr>
        <w:t> </w:t>
      </w:r>
      <w:r>
        <w:rPr>
          <w:sz w:val="24"/>
        </w:rPr>
        <w:t>children</w:t>
      </w:r>
      <w:r>
        <w:rPr>
          <w:spacing w:val="-10"/>
          <w:sz w:val="24"/>
        </w:rPr>
        <w:t> </w:t>
      </w:r>
      <w:r>
        <w:rPr>
          <w:sz w:val="24"/>
        </w:rPr>
        <w:t>aged</w:t>
      </w:r>
      <w:r>
        <w:rPr>
          <w:spacing w:val="-7"/>
          <w:sz w:val="24"/>
        </w:rPr>
        <w:t> </w:t>
      </w:r>
      <w:r>
        <w:rPr>
          <w:sz w:val="24"/>
        </w:rPr>
        <w:t>between</w:t>
      </w:r>
      <w:r>
        <w:rPr>
          <w:spacing w:val="-11"/>
          <w:sz w:val="24"/>
        </w:rPr>
        <w:t> </w:t>
      </w:r>
      <w:r>
        <w:rPr>
          <w:sz w:val="24"/>
        </w:rPr>
        <w:t>0</w:t>
      </w:r>
      <w:r>
        <w:rPr>
          <w:spacing w:val="-10"/>
          <w:sz w:val="24"/>
        </w:rPr>
        <w:t> </w:t>
      </w:r>
      <w:r>
        <w:rPr>
          <w:sz w:val="24"/>
        </w:rPr>
        <w:t>and</w:t>
      </w:r>
      <w:r>
        <w:rPr>
          <w:spacing w:val="-7"/>
          <w:sz w:val="24"/>
        </w:rPr>
        <w:t> </w:t>
      </w:r>
      <w:r>
        <w:rPr>
          <w:sz w:val="24"/>
        </w:rPr>
        <w:t>59</w:t>
      </w:r>
      <w:r>
        <w:rPr>
          <w:spacing w:val="-10"/>
          <w:sz w:val="24"/>
        </w:rPr>
        <w:t> </w:t>
      </w:r>
      <w:r>
        <w:rPr>
          <w:sz w:val="24"/>
        </w:rPr>
        <w:t>months.</w:t>
      </w:r>
      <w:r>
        <w:rPr>
          <w:spacing w:val="-7"/>
          <w:sz w:val="24"/>
        </w:rPr>
        <w:t> </w:t>
      </w:r>
      <w:r>
        <w:rPr>
          <w:sz w:val="24"/>
        </w:rPr>
        <w:t>One</w:t>
      </w:r>
      <w:r>
        <w:rPr>
          <w:spacing w:val="-5"/>
          <w:sz w:val="24"/>
        </w:rPr>
        <w:t> </w:t>
      </w:r>
      <w:r>
        <w:rPr>
          <w:sz w:val="24"/>
        </w:rPr>
        <w:t>hundred</w:t>
      </w:r>
      <w:r>
        <w:rPr>
          <w:spacing w:val="-10"/>
          <w:sz w:val="24"/>
        </w:rPr>
        <w:t> </w:t>
      </w:r>
      <w:r>
        <w:rPr>
          <w:sz w:val="24"/>
        </w:rPr>
        <w:t>and</w:t>
      </w:r>
      <w:r>
        <w:rPr>
          <w:spacing w:val="-7"/>
          <w:sz w:val="24"/>
        </w:rPr>
        <w:t> </w:t>
      </w:r>
      <w:r>
        <w:rPr>
          <w:sz w:val="24"/>
        </w:rPr>
        <w:t>eighteen</w:t>
      </w:r>
      <w:r>
        <w:rPr>
          <w:spacing w:val="-10"/>
          <w:sz w:val="24"/>
        </w:rPr>
        <w:t> </w:t>
      </w:r>
      <w:r>
        <w:rPr>
          <w:sz w:val="24"/>
        </w:rPr>
        <w:t>children</w:t>
      </w:r>
      <w:r>
        <w:rPr>
          <w:spacing w:val="-7"/>
          <w:sz w:val="24"/>
        </w:rPr>
        <w:t> </w:t>
      </w:r>
      <w:r>
        <w:rPr>
          <w:sz w:val="24"/>
        </w:rPr>
        <w:t>with</w:t>
      </w:r>
      <w:r>
        <w:rPr>
          <w:spacing w:val="-7"/>
          <w:sz w:val="24"/>
        </w:rPr>
        <w:t> </w:t>
      </w:r>
      <w:r>
        <w:rPr>
          <w:sz w:val="24"/>
        </w:rPr>
        <w:t>complete consultation and</w:t>
      </w:r>
      <w:r>
        <w:rPr>
          <w:spacing w:val="-3"/>
          <w:sz w:val="24"/>
        </w:rPr>
        <w:t> </w:t>
      </w:r>
      <w:r>
        <w:rPr>
          <w:sz w:val="24"/>
        </w:rPr>
        <w:t>nutritional follow-up data were</w:t>
      </w:r>
      <w:r>
        <w:rPr>
          <w:spacing w:val="-1"/>
          <w:sz w:val="24"/>
        </w:rPr>
        <w:t> </w:t>
      </w:r>
      <w:r>
        <w:rPr>
          <w:sz w:val="24"/>
        </w:rPr>
        <w:t>included. We</w:t>
      </w:r>
      <w:r>
        <w:rPr>
          <w:spacing w:val="-1"/>
          <w:sz w:val="24"/>
        </w:rPr>
        <w:t> </w:t>
      </w:r>
      <w:r>
        <w:rPr>
          <w:sz w:val="24"/>
        </w:rPr>
        <w:t>excluded 8</w:t>
      </w:r>
      <w:r>
        <w:rPr>
          <w:spacing w:val="-3"/>
          <w:sz w:val="24"/>
        </w:rPr>
        <w:t> </w:t>
      </w:r>
      <w:r>
        <w:rPr>
          <w:sz w:val="24"/>
        </w:rPr>
        <w:t>children</w:t>
      </w:r>
      <w:r>
        <w:rPr>
          <w:spacing w:val="-7"/>
          <w:sz w:val="24"/>
        </w:rPr>
        <w:t> </w:t>
      </w:r>
      <w:r>
        <w:rPr>
          <w:sz w:val="24"/>
        </w:rPr>
        <w:t>aged under 59 months with incomplete data, and 16 children aged over 59 months. The dietary survey consisted</w:t>
      </w:r>
      <w:r>
        <w:rPr>
          <w:spacing w:val="-2"/>
          <w:sz w:val="24"/>
        </w:rPr>
        <w:t> </w:t>
      </w:r>
      <w:r>
        <w:rPr>
          <w:sz w:val="24"/>
        </w:rPr>
        <w:t>of</w:t>
      </w:r>
      <w:r>
        <w:rPr>
          <w:spacing w:val="-2"/>
          <w:sz w:val="24"/>
        </w:rPr>
        <w:t> </w:t>
      </w:r>
      <w:r>
        <w:rPr>
          <w:sz w:val="24"/>
        </w:rPr>
        <w:t>a</w:t>
      </w:r>
      <w:r>
        <w:rPr>
          <w:spacing w:val="-1"/>
          <w:sz w:val="24"/>
        </w:rPr>
        <w:t> </w:t>
      </w:r>
      <w:r>
        <w:rPr>
          <w:sz w:val="24"/>
        </w:rPr>
        <w:t>24-hour</w:t>
      </w:r>
      <w:r>
        <w:rPr>
          <w:spacing w:val="-2"/>
          <w:sz w:val="24"/>
        </w:rPr>
        <w:t> </w:t>
      </w:r>
      <w:r>
        <w:rPr>
          <w:sz w:val="24"/>
        </w:rPr>
        <w:t>recall</w:t>
      </w:r>
      <w:r>
        <w:rPr>
          <w:spacing w:val="-2"/>
          <w:sz w:val="24"/>
        </w:rPr>
        <w:t> </w:t>
      </w:r>
      <w:r>
        <w:rPr>
          <w:sz w:val="24"/>
        </w:rPr>
        <w:t>and</w:t>
      </w:r>
      <w:r>
        <w:rPr>
          <w:spacing w:val="-2"/>
          <w:sz w:val="24"/>
        </w:rPr>
        <w:t> </w:t>
      </w:r>
      <w:r>
        <w:rPr>
          <w:sz w:val="24"/>
        </w:rPr>
        <w:t>a</w:t>
      </w:r>
      <w:r>
        <w:rPr>
          <w:spacing w:val="-1"/>
          <w:sz w:val="24"/>
        </w:rPr>
        <w:t> </w:t>
      </w:r>
      <w:r>
        <w:rPr>
          <w:sz w:val="24"/>
        </w:rPr>
        <w:t>dietary</w:t>
      </w:r>
      <w:r>
        <w:rPr>
          <w:spacing w:val="-7"/>
          <w:sz w:val="24"/>
        </w:rPr>
        <w:t> </w:t>
      </w:r>
      <w:r>
        <w:rPr>
          <w:sz w:val="24"/>
        </w:rPr>
        <w:t>history. According</w:t>
      </w:r>
      <w:r>
        <w:rPr>
          <w:spacing w:val="-7"/>
          <w:sz w:val="24"/>
        </w:rPr>
        <w:t> </w:t>
      </w:r>
      <w:r>
        <w:rPr>
          <w:sz w:val="24"/>
        </w:rPr>
        <w:t>to</w:t>
      </w:r>
      <w:r>
        <w:rPr>
          <w:spacing w:val="-2"/>
          <w:sz w:val="24"/>
        </w:rPr>
        <w:t> </w:t>
      </w:r>
      <w:r>
        <w:rPr>
          <w:sz w:val="24"/>
        </w:rPr>
        <w:t>age group</w:t>
      </w:r>
      <w:r>
        <w:rPr>
          <w:spacing w:val="-2"/>
          <w:sz w:val="24"/>
        </w:rPr>
        <w:t> </w:t>
      </w:r>
      <w:r>
        <w:rPr>
          <w:sz w:val="24"/>
        </w:rPr>
        <w:t>and</w:t>
      </w:r>
      <w:r>
        <w:rPr>
          <w:spacing w:val="-2"/>
          <w:sz w:val="24"/>
        </w:rPr>
        <w:t> </w:t>
      </w:r>
      <w:r>
        <w:rPr>
          <w:sz w:val="24"/>
        </w:rPr>
        <w:t>dietary</w:t>
      </w:r>
      <w:r>
        <w:rPr>
          <w:spacing w:val="-7"/>
          <w:sz w:val="24"/>
        </w:rPr>
        <w:t> </w:t>
      </w:r>
      <w:r>
        <w:rPr>
          <w:sz w:val="24"/>
        </w:rPr>
        <w:t>pattern, the</w:t>
      </w:r>
      <w:r>
        <w:rPr>
          <w:spacing w:val="-4"/>
          <w:sz w:val="24"/>
        </w:rPr>
        <w:t> </w:t>
      </w:r>
      <w:r>
        <w:rPr>
          <w:sz w:val="24"/>
        </w:rPr>
        <w:t>study</w:t>
      </w:r>
      <w:r>
        <w:rPr>
          <w:spacing w:val="-13"/>
          <w:sz w:val="24"/>
        </w:rPr>
        <w:t> </w:t>
      </w:r>
      <w:r>
        <w:rPr>
          <w:sz w:val="24"/>
        </w:rPr>
        <w:t>was</w:t>
      </w:r>
      <w:r>
        <w:rPr>
          <w:spacing w:val="-3"/>
          <w:sz w:val="24"/>
        </w:rPr>
        <w:t> </w:t>
      </w:r>
      <w:r>
        <w:rPr>
          <w:sz w:val="24"/>
        </w:rPr>
        <w:t>divided</w:t>
      </w:r>
      <w:r>
        <w:rPr>
          <w:spacing w:val="-6"/>
          <w:sz w:val="24"/>
        </w:rPr>
        <w:t> </w:t>
      </w:r>
      <w:r>
        <w:rPr>
          <w:sz w:val="24"/>
        </w:rPr>
        <w:t>into:(</w:t>
      </w:r>
      <w:r>
        <w:rPr>
          <w:i/>
          <w:sz w:val="24"/>
        </w:rPr>
        <w:t>Alimentation</w:t>
      </w:r>
      <w:r>
        <w:rPr>
          <w:i/>
          <w:spacing w:val="-6"/>
          <w:sz w:val="24"/>
        </w:rPr>
        <w:t> </w:t>
      </w:r>
      <w:r>
        <w:rPr>
          <w:i/>
          <w:sz w:val="24"/>
        </w:rPr>
        <w:t>des</w:t>
      </w:r>
      <w:r>
        <w:rPr>
          <w:i/>
          <w:spacing w:val="-7"/>
          <w:sz w:val="24"/>
        </w:rPr>
        <w:t> </w:t>
      </w:r>
      <w:r>
        <w:rPr>
          <w:i/>
          <w:sz w:val="24"/>
        </w:rPr>
        <w:t>enfants</w:t>
      </w:r>
      <w:r>
        <w:rPr>
          <w:i/>
          <w:spacing w:val="-7"/>
          <w:sz w:val="24"/>
        </w:rPr>
        <w:t> </w:t>
      </w:r>
      <w:r>
        <w:rPr>
          <w:i/>
          <w:sz w:val="24"/>
        </w:rPr>
        <w:t>de</w:t>
      </w:r>
      <w:r>
        <w:rPr>
          <w:i/>
          <w:spacing w:val="-4"/>
          <w:sz w:val="24"/>
        </w:rPr>
        <w:t> </w:t>
      </w:r>
      <w:r>
        <w:rPr>
          <w:i/>
          <w:sz w:val="24"/>
        </w:rPr>
        <w:t>moins</w:t>
      </w:r>
      <w:r>
        <w:rPr>
          <w:i/>
          <w:spacing w:val="-7"/>
          <w:sz w:val="24"/>
        </w:rPr>
        <w:t> </w:t>
      </w:r>
      <w:r>
        <w:rPr>
          <w:i/>
          <w:sz w:val="24"/>
        </w:rPr>
        <w:t>de</w:t>
      </w:r>
      <w:r>
        <w:rPr>
          <w:i/>
          <w:spacing w:val="-4"/>
          <w:sz w:val="24"/>
        </w:rPr>
        <w:t> </w:t>
      </w:r>
      <w:r>
        <w:rPr>
          <w:i/>
          <w:sz w:val="24"/>
        </w:rPr>
        <w:t>5</w:t>
      </w:r>
      <w:r>
        <w:rPr>
          <w:i/>
          <w:spacing w:val="-6"/>
          <w:sz w:val="24"/>
        </w:rPr>
        <w:t> </w:t>
      </w:r>
      <w:r>
        <w:rPr>
          <w:i/>
          <w:sz w:val="24"/>
        </w:rPr>
        <w:t>ans</w:t>
      </w:r>
      <w:r>
        <w:rPr>
          <w:i/>
          <w:spacing w:val="-3"/>
          <w:sz w:val="24"/>
        </w:rPr>
        <w:t> </w:t>
      </w:r>
      <w:r>
        <w:rPr>
          <w:i/>
          <w:sz w:val="24"/>
        </w:rPr>
        <w:t>reçus en</w:t>
      </w:r>
      <w:r>
        <w:rPr>
          <w:i/>
          <w:spacing w:val="-6"/>
          <w:sz w:val="24"/>
        </w:rPr>
        <w:t> </w:t>
      </w:r>
      <w:r>
        <w:rPr>
          <w:i/>
          <w:sz w:val="24"/>
        </w:rPr>
        <w:t>consultation</w:t>
      </w:r>
      <w:r>
        <w:rPr>
          <w:i/>
          <w:spacing w:val="-6"/>
          <w:sz w:val="24"/>
        </w:rPr>
        <w:t> </w:t>
      </w:r>
      <w:r>
        <w:rPr>
          <w:i/>
          <w:sz w:val="24"/>
        </w:rPr>
        <w:t>à l’Institut</w:t>
      </w:r>
      <w:r>
        <w:rPr>
          <w:i/>
          <w:spacing w:val="-6"/>
          <w:sz w:val="24"/>
        </w:rPr>
        <w:t> </w:t>
      </w:r>
      <w:r>
        <w:rPr>
          <w:i/>
          <w:sz w:val="24"/>
        </w:rPr>
        <w:t>de</w:t>
      </w:r>
      <w:r>
        <w:rPr>
          <w:i/>
          <w:spacing w:val="40"/>
          <w:sz w:val="24"/>
        </w:rPr>
        <w:t> </w:t>
      </w:r>
      <w:r>
        <w:rPr>
          <w:i/>
          <w:sz w:val="24"/>
        </w:rPr>
        <w:t>Nutrition</w:t>
      </w:r>
      <w:r>
        <w:rPr>
          <w:i/>
          <w:spacing w:val="-8"/>
          <w:sz w:val="24"/>
        </w:rPr>
        <w:t> </w:t>
      </w:r>
      <w:r>
        <w:rPr>
          <w:i/>
          <w:sz w:val="24"/>
        </w:rPr>
        <w:t>et</w:t>
      </w:r>
      <w:r>
        <w:rPr>
          <w:i/>
          <w:spacing w:val="-6"/>
          <w:sz w:val="24"/>
        </w:rPr>
        <w:t> </w:t>
      </w:r>
      <w:r>
        <w:rPr>
          <w:i/>
          <w:sz w:val="24"/>
        </w:rPr>
        <w:t>de</w:t>
      </w:r>
      <w:r>
        <w:rPr>
          <w:i/>
          <w:spacing w:val="-2"/>
          <w:sz w:val="24"/>
        </w:rPr>
        <w:t> </w:t>
      </w:r>
      <w:r>
        <w:rPr>
          <w:i/>
          <w:sz w:val="24"/>
        </w:rPr>
        <w:t>Santé</w:t>
      </w:r>
      <w:r>
        <w:rPr>
          <w:i/>
          <w:spacing w:val="-2"/>
          <w:sz w:val="24"/>
        </w:rPr>
        <w:t> </w:t>
      </w:r>
      <w:r>
        <w:rPr>
          <w:i/>
          <w:sz w:val="24"/>
        </w:rPr>
        <w:t>de</w:t>
      </w:r>
      <w:r>
        <w:rPr>
          <w:i/>
          <w:spacing w:val="-6"/>
          <w:sz w:val="24"/>
        </w:rPr>
        <w:t> </w:t>
      </w:r>
      <w:r>
        <w:rPr>
          <w:i/>
          <w:sz w:val="24"/>
        </w:rPr>
        <w:t>l’enfant</w:t>
      </w:r>
      <w:r>
        <w:rPr>
          <w:i/>
          <w:spacing w:val="-2"/>
          <w:sz w:val="24"/>
        </w:rPr>
        <w:t> </w:t>
      </w:r>
      <w:r>
        <w:rPr>
          <w:i/>
          <w:sz w:val="24"/>
        </w:rPr>
        <w:t>(Conakry).</w:t>
      </w:r>
      <w:r>
        <w:rPr>
          <w:i/>
          <w:spacing w:val="-3"/>
          <w:sz w:val="24"/>
        </w:rPr>
        <w:t> </w:t>
      </w:r>
      <w:r>
        <w:rPr>
          <w:i/>
          <w:sz w:val="24"/>
        </w:rPr>
        <w:t>Laurent</w:t>
      </w:r>
      <w:r>
        <w:rPr>
          <w:i/>
          <w:spacing w:val="-2"/>
          <w:sz w:val="24"/>
        </w:rPr>
        <w:t> </w:t>
      </w:r>
      <w:r>
        <w:rPr>
          <w:i/>
          <w:sz w:val="24"/>
        </w:rPr>
        <w:t>H.M.</w:t>
      </w:r>
      <w:r>
        <w:rPr>
          <w:i/>
          <w:spacing w:val="-3"/>
          <w:sz w:val="24"/>
        </w:rPr>
        <w:t> </w:t>
      </w:r>
      <w:r>
        <w:rPr>
          <w:i/>
          <w:sz w:val="24"/>
        </w:rPr>
        <w:t>ONDIMA,</w:t>
      </w:r>
      <w:r>
        <w:rPr>
          <w:i/>
          <w:spacing w:val="-3"/>
          <w:sz w:val="24"/>
        </w:rPr>
        <w:t> </w:t>
      </w:r>
      <w:r>
        <w:rPr>
          <w:i/>
          <w:sz w:val="24"/>
        </w:rPr>
        <w:t>Ibrahima</w:t>
      </w:r>
      <w:r>
        <w:rPr>
          <w:i/>
          <w:spacing w:val="-3"/>
          <w:sz w:val="24"/>
        </w:rPr>
        <w:t> </w:t>
      </w:r>
      <w:r>
        <w:rPr>
          <w:i/>
          <w:sz w:val="24"/>
        </w:rPr>
        <w:t>K. BARRY, Mohamed L. DIALLO, Diénaba KASSE, Emmanuel CAMARA. Nutr Santé, 2019, Vol.08.</w:t>
      </w:r>
      <w:r>
        <w:rPr>
          <w:i/>
          <w:spacing w:val="40"/>
          <w:sz w:val="24"/>
        </w:rPr>
        <w:t> </w:t>
      </w:r>
      <w:r>
        <w:rPr>
          <w:i/>
          <w:sz w:val="24"/>
        </w:rPr>
        <w:t>N°01 :1-5.</w:t>
      </w:r>
      <w:r>
        <w:rPr>
          <w:i/>
          <w:spacing w:val="80"/>
          <w:w w:val="150"/>
          <w:sz w:val="24"/>
        </w:rPr>
        <w:t> </w:t>
      </w:r>
      <w:r>
        <w:rPr>
          <w:i/>
          <w:sz w:val="24"/>
        </w:rPr>
        <w:t>DOI: 10.30952/ns.8.1.1</w:t>
      </w:r>
      <w:r>
        <w:rPr>
          <w:sz w:val="24"/>
        </w:rPr>
        <w:t>, s. d.).</w:t>
      </w:r>
    </w:p>
    <w:p>
      <w:pPr>
        <w:pStyle w:val="ListParagraph"/>
        <w:numPr>
          <w:ilvl w:val="0"/>
          <w:numId w:val="13"/>
        </w:numPr>
        <w:tabs>
          <w:tab w:pos="1568" w:val="left" w:leader="none"/>
          <w:tab w:pos="1570" w:val="left" w:leader="none"/>
        </w:tabs>
        <w:spacing w:line="357" w:lineRule="auto" w:before="0" w:after="0"/>
        <w:ind w:left="1570" w:right="996" w:hanging="361"/>
        <w:jc w:val="both"/>
        <w:rPr>
          <w:sz w:val="24"/>
        </w:rPr>
      </w:pPr>
      <w:r>
        <w:rPr>
          <w:sz w:val="24"/>
        </w:rPr>
        <w:t>The</w:t>
      </w:r>
      <w:r>
        <w:rPr>
          <w:spacing w:val="-1"/>
          <w:sz w:val="24"/>
        </w:rPr>
        <w:t> </w:t>
      </w:r>
      <w:r>
        <w:rPr>
          <w:sz w:val="24"/>
        </w:rPr>
        <w:t>period</w:t>
      </w:r>
      <w:r>
        <w:rPr>
          <w:spacing w:val="-2"/>
          <w:sz w:val="24"/>
        </w:rPr>
        <w:t> </w:t>
      </w:r>
      <w:r>
        <w:rPr>
          <w:sz w:val="24"/>
        </w:rPr>
        <w:t>from</w:t>
      </w:r>
      <w:r>
        <w:rPr>
          <w:spacing w:val="-2"/>
          <w:sz w:val="24"/>
        </w:rPr>
        <w:t> </w:t>
      </w:r>
      <w:r>
        <w:rPr>
          <w:sz w:val="24"/>
        </w:rPr>
        <w:t>0</w:t>
      </w:r>
      <w:r>
        <w:rPr>
          <w:spacing w:val="-7"/>
          <w:sz w:val="24"/>
        </w:rPr>
        <w:t> </w:t>
      </w:r>
      <w:r>
        <w:rPr>
          <w:sz w:val="24"/>
        </w:rPr>
        <w:t>to</w:t>
      </w:r>
      <w:r>
        <w:rPr>
          <w:spacing w:val="-2"/>
          <w:sz w:val="24"/>
        </w:rPr>
        <w:t> </w:t>
      </w:r>
      <w:r>
        <w:rPr>
          <w:sz w:val="24"/>
        </w:rPr>
        <w:t>6</w:t>
      </w:r>
      <w:r>
        <w:rPr>
          <w:spacing w:val="-7"/>
          <w:sz w:val="24"/>
        </w:rPr>
        <w:t> </w:t>
      </w:r>
      <w:r>
        <w:rPr>
          <w:sz w:val="24"/>
        </w:rPr>
        <w:t>months</w:t>
      </w:r>
      <w:r>
        <w:rPr>
          <w:spacing w:val="-4"/>
          <w:sz w:val="24"/>
        </w:rPr>
        <w:t> </w:t>
      </w:r>
      <w:r>
        <w:rPr>
          <w:sz w:val="24"/>
        </w:rPr>
        <w:t>of</w:t>
      </w:r>
      <w:r>
        <w:rPr>
          <w:spacing w:val="-2"/>
          <w:sz w:val="24"/>
        </w:rPr>
        <w:t> </w:t>
      </w:r>
      <w:r>
        <w:rPr>
          <w:sz w:val="24"/>
        </w:rPr>
        <w:t>age,</w:t>
      </w:r>
      <w:r>
        <w:rPr>
          <w:spacing w:val="-2"/>
          <w:sz w:val="24"/>
        </w:rPr>
        <w:t> </w:t>
      </w:r>
      <w:r>
        <w:rPr>
          <w:sz w:val="24"/>
        </w:rPr>
        <w:t>in</w:t>
      </w:r>
      <w:r>
        <w:rPr>
          <w:spacing w:val="-7"/>
          <w:sz w:val="24"/>
        </w:rPr>
        <w:t> </w:t>
      </w:r>
      <w:r>
        <w:rPr>
          <w:sz w:val="24"/>
        </w:rPr>
        <w:t>which</w:t>
      </w:r>
      <w:r>
        <w:rPr>
          <w:spacing w:val="-2"/>
          <w:sz w:val="24"/>
        </w:rPr>
        <w:t> </w:t>
      </w:r>
      <w:r>
        <w:rPr>
          <w:sz w:val="24"/>
        </w:rPr>
        <w:t>the</w:t>
      </w:r>
      <w:r>
        <w:rPr>
          <w:spacing w:val="-1"/>
          <w:sz w:val="24"/>
        </w:rPr>
        <w:t> </w:t>
      </w:r>
      <w:r>
        <w:rPr>
          <w:sz w:val="24"/>
        </w:rPr>
        <w:t>feeding</w:t>
      </w:r>
      <w:r>
        <w:rPr>
          <w:spacing w:val="-7"/>
          <w:sz w:val="24"/>
        </w:rPr>
        <w:t> </w:t>
      </w:r>
      <w:r>
        <w:rPr>
          <w:sz w:val="24"/>
        </w:rPr>
        <w:t>pattern</w:t>
      </w:r>
      <w:r>
        <w:rPr>
          <w:spacing w:val="-2"/>
          <w:sz w:val="24"/>
        </w:rPr>
        <w:t> </w:t>
      </w:r>
      <w:r>
        <w:rPr>
          <w:sz w:val="24"/>
        </w:rPr>
        <w:t>was</w:t>
      </w:r>
      <w:r>
        <w:rPr>
          <w:spacing w:val="-4"/>
          <w:sz w:val="24"/>
        </w:rPr>
        <w:t> </w:t>
      </w:r>
      <w:r>
        <w:rPr>
          <w:sz w:val="24"/>
        </w:rPr>
        <w:t>diversified</w:t>
      </w:r>
      <w:r>
        <w:rPr>
          <w:spacing w:val="-2"/>
          <w:sz w:val="24"/>
        </w:rPr>
        <w:t> </w:t>
      </w:r>
      <w:r>
        <w:rPr>
          <w:sz w:val="24"/>
        </w:rPr>
        <w:t>into exclusive</w:t>
      </w:r>
      <w:r>
        <w:rPr>
          <w:spacing w:val="-5"/>
          <w:sz w:val="24"/>
        </w:rPr>
        <w:t> </w:t>
      </w:r>
      <w:r>
        <w:rPr>
          <w:sz w:val="24"/>
        </w:rPr>
        <w:t>breastfeeding</w:t>
      </w:r>
      <w:r>
        <w:rPr>
          <w:spacing w:val="-11"/>
          <w:sz w:val="24"/>
        </w:rPr>
        <w:t> </w:t>
      </w:r>
      <w:r>
        <w:rPr>
          <w:sz w:val="24"/>
        </w:rPr>
        <w:t>(exclusive</w:t>
      </w:r>
      <w:r>
        <w:rPr>
          <w:spacing w:val="-5"/>
          <w:sz w:val="24"/>
        </w:rPr>
        <w:t> </w:t>
      </w:r>
      <w:r>
        <w:rPr>
          <w:sz w:val="24"/>
        </w:rPr>
        <w:t>breastfeeding</w:t>
      </w:r>
      <w:r>
        <w:rPr>
          <w:spacing w:val="-11"/>
          <w:sz w:val="24"/>
        </w:rPr>
        <w:t> </w:t>
      </w:r>
      <w:r>
        <w:rPr>
          <w:sz w:val="24"/>
        </w:rPr>
        <w:t>by</w:t>
      </w:r>
      <w:r>
        <w:rPr>
          <w:spacing w:val="-14"/>
          <w:sz w:val="24"/>
        </w:rPr>
        <w:t> </w:t>
      </w:r>
      <w:r>
        <w:rPr>
          <w:sz w:val="24"/>
        </w:rPr>
        <w:t>the</w:t>
      </w:r>
      <w:r>
        <w:rPr>
          <w:spacing w:val="-5"/>
          <w:sz w:val="24"/>
        </w:rPr>
        <w:t> </w:t>
      </w:r>
      <w:r>
        <w:rPr>
          <w:sz w:val="24"/>
        </w:rPr>
        <w:t>mother</w:t>
      </w:r>
      <w:r>
        <w:rPr>
          <w:spacing w:val="-6"/>
          <w:sz w:val="24"/>
        </w:rPr>
        <w:t> </w:t>
      </w:r>
      <w:r>
        <w:rPr>
          <w:sz w:val="24"/>
        </w:rPr>
        <w:t>for</w:t>
      </w:r>
      <w:r>
        <w:rPr>
          <w:spacing w:val="-6"/>
          <w:sz w:val="24"/>
        </w:rPr>
        <w:t> </w:t>
      </w:r>
      <w:r>
        <w:rPr>
          <w:sz w:val="24"/>
        </w:rPr>
        <w:t>the</w:t>
      </w:r>
      <w:r>
        <w:rPr>
          <w:spacing w:val="-5"/>
          <w:sz w:val="24"/>
        </w:rPr>
        <w:t> </w:t>
      </w:r>
      <w:r>
        <w:rPr>
          <w:sz w:val="24"/>
        </w:rPr>
        <w:t>first</w:t>
      </w:r>
      <w:r>
        <w:rPr>
          <w:spacing w:val="-6"/>
          <w:sz w:val="24"/>
        </w:rPr>
        <w:t> </w:t>
      </w:r>
      <w:r>
        <w:rPr>
          <w:sz w:val="24"/>
        </w:rPr>
        <w:t>6</w:t>
      </w:r>
      <w:r>
        <w:rPr>
          <w:spacing w:val="-7"/>
          <w:sz w:val="24"/>
        </w:rPr>
        <w:t> </w:t>
      </w:r>
      <w:r>
        <w:rPr>
          <w:sz w:val="24"/>
        </w:rPr>
        <w:t>months</w:t>
      </w:r>
      <w:r>
        <w:rPr>
          <w:spacing w:val="-12"/>
          <w:sz w:val="24"/>
        </w:rPr>
        <w:t> </w:t>
      </w:r>
      <w:r>
        <w:rPr>
          <w:sz w:val="24"/>
        </w:rPr>
        <w:t>of life); artificial</w:t>
      </w:r>
      <w:r>
        <w:rPr>
          <w:spacing w:val="-1"/>
          <w:sz w:val="24"/>
        </w:rPr>
        <w:t> </w:t>
      </w:r>
      <w:r>
        <w:rPr>
          <w:sz w:val="24"/>
        </w:rPr>
        <w:t>breastfeeding</w:t>
      </w:r>
      <w:r>
        <w:rPr>
          <w:spacing w:val="-6"/>
          <w:sz w:val="24"/>
        </w:rPr>
        <w:t> </w:t>
      </w:r>
      <w:r>
        <w:rPr>
          <w:sz w:val="24"/>
        </w:rPr>
        <w:t>(total</w:t>
      </w:r>
      <w:r>
        <w:rPr>
          <w:spacing w:val="-1"/>
          <w:sz w:val="24"/>
        </w:rPr>
        <w:t> </w:t>
      </w:r>
      <w:r>
        <w:rPr>
          <w:sz w:val="24"/>
        </w:rPr>
        <w:t>absence</w:t>
      </w:r>
      <w:r>
        <w:rPr>
          <w:spacing w:val="-4"/>
          <w:sz w:val="24"/>
        </w:rPr>
        <w:t> </w:t>
      </w:r>
      <w:r>
        <w:rPr>
          <w:sz w:val="24"/>
        </w:rPr>
        <w:t>of</w:t>
      </w:r>
      <w:r>
        <w:rPr>
          <w:spacing w:val="-1"/>
          <w:sz w:val="24"/>
        </w:rPr>
        <w:t> </w:t>
      </w:r>
      <w:r>
        <w:rPr>
          <w:sz w:val="24"/>
        </w:rPr>
        <w:t>breastfeeding</w:t>
      </w:r>
      <w:r>
        <w:rPr>
          <w:spacing w:val="-6"/>
          <w:sz w:val="24"/>
        </w:rPr>
        <w:t> </w:t>
      </w:r>
      <w:r>
        <w:rPr>
          <w:sz w:val="24"/>
        </w:rPr>
        <w:t>and</w:t>
      </w:r>
      <w:r>
        <w:rPr>
          <w:spacing w:val="-1"/>
          <w:sz w:val="24"/>
        </w:rPr>
        <w:t> </w:t>
      </w:r>
      <w:r>
        <w:rPr>
          <w:sz w:val="24"/>
        </w:rPr>
        <w:t>the baby's</w:t>
      </w:r>
      <w:r>
        <w:rPr>
          <w:spacing w:val="-3"/>
          <w:sz w:val="24"/>
        </w:rPr>
        <w:t> </w:t>
      </w:r>
      <w:r>
        <w:rPr>
          <w:sz w:val="24"/>
        </w:rPr>
        <w:t>diet</w:t>
      </w:r>
      <w:r>
        <w:rPr>
          <w:spacing w:val="-1"/>
          <w:sz w:val="24"/>
        </w:rPr>
        <w:t> </w:t>
      </w:r>
      <w:r>
        <w:rPr>
          <w:sz w:val="24"/>
        </w:rPr>
        <w:t>is</w:t>
      </w:r>
      <w:r>
        <w:rPr>
          <w:spacing w:val="-3"/>
          <w:sz w:val="24"/>
        </w:rPr>
        <w:t> </w:t>
      </w:r>
      <w:r>
        <w:rPr>
          <w:sz w:val="24"/>
        </w:rPr>
        <w:t>made up solely of milk products); mixed breastfeeding (breastfeeding combined with other milk products) and dietary diversification (breastfeeding combined with the consumption of</w:t>
      </w:r>
      <w:r>
        <w:rPr>
          <w:spacing w:val="-1"/>
          <w:sz w:val="24"/>
        </w:rPr>
        <w:t> </w:t>
      </w:r>
      <w:r>
        <w:rPr>
          <w:sz w:val="24"/>
        </w:rPr>
        <w:t>solid foods:</w:t>
      </w:r>
      <w:r>
        <w:rPr>
          <w:spacing w:val="-3"/>
          <w:sz w:val="24"/>
        </w:rPr>
        <w:t> </w:t>
      </w:r>
      <w:r>
        <w:rPr>
          <w:sz w:val="24"/>
        </w:rPr>
        <w:t>industrial flour, local cereal porridge, purée). All children were included.</w:t>
      </w:r>
    </w:p>
    <w:p>
      <w:pPr>
        <w:pStyle w:val="ListParagraph"/>
        <w:numPr>
          <w:ilvl w:val="0"/>
          <w:numId w:val="13"/>
        </w:numPr>
        <w:tabs>
          <w:tab w:pos="1568" w:val="left" w:leader="none"/>
          <w:tab w:pos="1570" w:val="left" w:leader="none"/>
        </w:tabs>
        <w:spacing w:line="357" w:lineRule="auto" w:before="10" w:after="0"/>
        <w:ind w:left="1570" w:right="985" w:hanging="361"/>
        <w:jc w:val="both"/>
        <w:rPr>
          <w:sz w:val="24"/>
        </w:rPr>
      </w:pPr>
      <w:r>
        <w:rPr>
          <w:sz w:val="24"/>
        </w:rPr>
        <w:t>Between</w:t>
      </w:r>
      <w:r>
        <w:rPr>
          <w:spacing w:val="-2"/>
          <w:sz w:val="24"/>
        </w:rPr>
        <w:t> </w:t>
      </w:r>
      <w:r>
        <w:rPr>
          <w:sz w:val="24"/>
        </w:rPr>
        <w:t>6</w:t>
      </w:r>
      <w:r>
        <w:rPr>
          <w:spacing w:val="-2"/>
          <w:sz w:val="24"/>
        </w:rPr>
        <w:t> </w:t>
      </w:r>
      <w:r>
        <w:rPr>
          <w:sz w:val="24"/>
        </w:rPr>
        <w:t>and</w:t>
      </w:r>
      <w:r>
        <w:rPr>
          <w:spacing w:val="-7"/>
          <w:sz w:val="24"/>
        </w:rPr>
        <w:t> </w:t>
      </w:r>
      <w:r>
        <w:rPr>
          <w:sz w:val="24"/>
        </w:rPr>
        <w:t>11</w:t>
      </w:r>
      <w:r>
        <w:rPr>
          <w:spacing w:val="-2"/>
          <w:sz w:val="24"/>
        </w:rPr>
        <w:t> </w:t>
      </w:r>
      <w:r>
        <w:rPr>
          <w:sz w:val="24"/>
        </w:rPr>
        <w:t>months</w:t>
      </w:r>
      <w:r>
        <w:rPr>
          <w:spacing w:val="-4"/>
          <w:sz w:val="24"/>
        </w:rPr>
        <w:t> </w:t>
      </w:r>
      <w:r>
        <w:rPr>
          <w:sz w:val="24"/>
        </w:rPr>
        <w:t>of</w:t>
      </w:r>
      <w:r>
        <w:rPr>
          <w:spacing w:val="-2"/>
          <w:sz w:val="24"/>
        </w:rPr>
        <w:t> </w:t>
      </w:r>
      <w:r>
        <w:rPr>
          <w:sz w:val="24"/>
        </w:rPr>
        <w:t>age,</w:t>
      </w:r>
      <w:r>
        <w:rPr>
          <w:spacing w:val="-7"/>
          <w:sz w:val="24"/>
        </w:rPr>
        <w:t> </w:t>
      </w:r>
      <w:r>
        <w:rPr>
          <w:sz w:val="24"/>
        </w:rPr>
        <w:t>apart</w:t>
      </w:r>
      <w:r>
        <w:rPr>
          <w:spacing w:val="-5"/>
          <w:sz w:val="24"/>
        </w:rPr>
        <w:t> </w:t>
      </w:r>
      <w:r>
        <w:rPr>
          <w:sz w:val="24"/>
        </w:rPr>
        <w:t>from</w:t>
      </w:r>
      <w:r>
        <w:rPr>
          <w:spacing w:val="-2"/>
          <w:sz w:val="24"/>
        </w:rPr>
        <w:t> </w:t>
      </w:r>
      <w:r>
        <w:rPr>
          <w:sz w:val="24"/>
        </w:rPr>
        <w:t>breast-feeding,</w:t>
      </w:r>
      <w:r>
        <w:rPr>
          <w:spacing w:val="-2"/>
          <w:sz w:val="24"/>
        </w:rPr>
        <w:t> </w:t>
      </w:r>
      <w:r>
        <w:rPr>
          <w:sz w:val="24"/>
        </w:rPr>
        <w:t>dietary</w:t>
      </w:r>
      <w:r>
        <w:rPr>
          <w:spacing w:val="-10"/>
          <w:sz w:val="24"/>
        </w:rPr>
        <w:t> </w:t>
      </w:r>
      <w:r>
        <w:rPr>
          <w:sz w:val="24"/>
        </w:rPr>
        <w:t>diversification</w:t>
      </w:r>
      <w:r>
        <w:rPr>
          <w:spacing w:val="-7"/>
          <w:sz w:val="24"/>
        </w:rPr>
        <w:t> </w:t>
      </w:r>
      <w:r>
        <w:rPr>
          <w:sz w:val="24"/>
        </w:rPr>
        <w:t>was classified according to the composition of food types: protective foods (fruits- vegetables), energy foods (seeds-roots-tubers) and building foods (fish-meat-eggs; milk-dairy products).</w:t>
      </w:r>
    </w:p>
    <w:p>
      <w:pPr>
        <w:pStyle w:val="ListParagraph"/>
        <w:numPr>
          <w:ilvl w:val="0"/>
          <w:numId w:val="13"/>
        </w:numPr>
        <w:tabs>
          <w:tab w:pos="1568" w:val="left" w:leader="none"/>
          <w:tab w:pos="1570" w:val="left" w:leader="none"/>
        </w:tabs>
        <w:spacing w:line="352" w:lineRule="auto" w:before="0" w:after="0"/>
        <w:ind w:left="1570" w:right="1004" w:hanging="361"/>
        <w:jc w:val="both"/>
        <w:rPr>
          <w:sz w:val="24"/>
        </w:rPr>
      </w:pPr>
      <w:r>
        <w:rPr>
          <w:sz w:val="24"/>
        </w:rPr>
        <w:t>Period ≥ 12 months, the diet diversified into special meals (local cereal porridge, mashed potatoes, industrial flour) and family dishes.</w:t>
      </w:r>
    </w:p>
    <w:p>
      <w:pPr>
        <w:pStyle w:val="ListParagraph"/>
        <w:spacing w:after="0" w:line="352" w:lineRule="auto"/>
        <w:jc w:val="both"/>
        <w:rPr>
          <w:sz w:val="24"/>
        </w:rPr>
        <w:sectPr>
          <w:pgSz w:w="11910" w:h="16840"/>
          <w:pgMar w:header="714" w:footer="998" w:top="1080" w:bottom="1180" w:left="566" w:right="425"/>
        </w:sectPr>
      </w:pPr>
    </w:p>
    <w:p>
      <w:pPr>
        <w:pStyle w:val="BodyText"/>
        <w:spacing w:before="56"/>
      </w:pPr>
    </w:p>
    <w:p>
      <w:pPr>
        <w:pStyle w:val="BodyText"/>
        <w:spacing w:line="360" w:lineRule="auto"/>
        <w:ind w:left="850" w:right="999"/>
        <w:jc w:val="both"/>
      </w:pPr>
      <w:r>
        <w:rPr/>
        <w:t>The nutritional needs of children ages 0-3 are specific and essential to ensure optimal growth, adequate cognitive and physical development, and good overall health. Here is a detailed analysis of these needs, supported by scientific and institutional references.</w:t>
      </w:r>
    </w:p>
    <w:p>
      <w:pPr>
        <w:pStyle w:val="ListParagraph"/>
        <w:numPr>
          <w:ilvl w:val="0"/>
          <w:numId w:val="13"/>
        </w:numPr>
        <w:tabs>
          <w:tab w:pos="1569" w:val="left" w:leader="none"/>
        </w:tabs>
        <w:spacing w:line="240" w:lineRule="auto" w:before="5" w:after="0"/>
        <w:ind w:left="1569" w:right="0" w:hanging="359"/>
        <w:jc w:val="both"/>
        <w:rPr>
          <w:b/>
          <w:sz w:val="24"/>
        </w:rPr>
      </w:pPr>
      <w:r>
        <w:rPr>
          <w:b/>
          <w:sz w:val="24"/>
        </w:rPr>
        <w:t>0</w:t>
      </w:r>
      <w:r>
        <w:rPr>
          <w:b/>
          <w:spacing w:val="-3"/>
          <w:sz w:val="24"/>
        </w:rPr>
        <w:t> </w:t>
      </w:r>
      <w:r>
        <w:rPr>
          <w:b/>
          <w:sz w:val="24"/>
        </w:rPr>
        <w:t>to</w:t>
      </w:r>
      <w:r>
        <w:rPr>
          <w:b/>
          <w:spacing w:val="-6"/>
          <w:sz w:val="24"/>
        </w:rPr>
        <w:t> </w:t>
      </w:r>
      <w:r>
        <w:rPr>
          <w:b/>
          <w:sz w:val="24"/>
        </w:rPr>
        <w:t>6 months:</w:t>
      </w:r>
      <w:r>
        <w:rPr>
          <w:b/>
          <w:spacing w:val="-2"/>
          <w:sz w:val="24"/>
        </w:rPr>
        <w:t> </w:t>
      </w:r>
      <w:r>
        <w:rPr>
          <w:b/>
          <w:sz w:val="24"/>
        </w:rPr>
        <w:t>Exclusive</w:t>
      </w:r>
      <w:r>
        <w:rPr>
          <w:b/>
          <w:spacing w:val="-1"/>
          <w:sz w:val="24"/>
        </w:rPr>
        <w:t> </w:t>
      </w:r>
      <w:r>
        <w:rPr>
          <w:b/>
          <w:spacing w:val="-2"/>
          <w:sz w:val="24"/>
        </w:rPr>
        <w:t>Breastfeeding</w:t>
      </w:r>
    </w:p>
    <w:p>
      <w:pPr>
        <w:pStyle w:val="BodyText"/>
        <w:spacing w:line="360" w:lineRule="auto" w:before="135"/>
        <w:ind w:left="850" w:right="986" w:firstLine="568"/>
        <w:jc w:val="both"/>
      </w:pPr>
      <w:r>
        <w:rPr/>
        <w:t>This initial period is characterized by the exclusive consumption of milk, referred to as breastfeeding. The practice of breastfeeding is widely recognized as the optimal method for infant</w:t>
      </w:r>
      <w:r>
        <w:rPr>
          <w:spacing w:val="-4"/>
        </w:rPr>
        <w:t> </w:t>
      </w:r>
      <w:r>
        <w:rPr/>
        <w:t>feeding</w:t>
      </w:r>
      <w:r>
        <w:rPr>
          <w:spacing w:val="-9"/>
        </w:rPr>
        <w:t> </w:t>
      </w:r>
      <w:r>
        <w:rPr/>
        <w:t>due</w:t>
      </w:r>
      <w:r>
        <w:rPr>
          <w:spacing w:val="-3"/>
        </w:rPr>
        <w:t> </w:t>
      </w:r>
      <w:r>
        <w:rPr/>
        <w:t>to</w:t>
      </w:r>
      <w:r>
        <w:rPr>
          <w:spacing w:val="-9"/>
        </w:rPr>
        <w:t> </w:t>
      </w:r>
      <w:r>
        <w:rPr/>
        <w:t>its</w:t>
      </w:r>
      <w:r>
        <w:rPr>
          <w:spacing w:val="-6"/>
        </w:rPr>
        <w:t> </w:t>
      </w:r>
      <w:r>
        <w:rPr/>
        <w:t>numerous</w:t>
      </w:r>
      <w:r>
        <w:rPr>
          <w:spacing w:val="-6"/>
        </w:rPr>
        <w:t> </w:t>
      </w:r>
      <w:r>
        <w:rPr/>
        <w:t>benefits</w:t>
      </w:r>
      <w:r>
        <w:rPr>
          <w:spacing w:val="-10"/>
        </w:rPr>
        <w:t> </w:t>
      </w:r>
      <w:r>
        <w:rPr/>
        <w:t>for</w:t>
      </w:r>
      <w:r>
        <w:rPr>
          <w:spacing w:val="-4"/>
        </w:rPr>
        <w:t> </w:t>
      </w:r>
      <w:r>
        <w:rPr/>
        <w:t>child</w:t>
      </w:r>
      <w:r>
        <w:rPr>
          <w:spacing w:val="-9"/>
        </w:rPr>
        <w:t> </w:t>
      </w:r>
      <w:r>
        <w:rPr/>
        <w:t>health</w:t>
      </w:r>
      <w:r>
        <w:rPr>
          <w:spacing w:val="-8"/>
        </w:rPr>
        <w:t> </w:t>
      </w:r>
      <w:r>
        <w:rPr/>
        <w:t>and</w:t>
      </w:r>
      <w:r>
        <w:rPr>
          <w:spacing w:val="-5"/>
        </w:rPr>
        <w:t> </w:t>
      </w:r>
      <w:r>
        <w:rPr/>
        <w:t>nutrition.</w:t>
      </w:r>
      <w:r>
        <w:rPr>
          <w:spacing w:val="-8"/>
        </w:rPr>
        <w:t> </w:t>
      </w:r>
      <w:r>
        <w:rPr/>
        <w:t>This</w:t>
      </w:r>
      <w:r>
        <w:rPr>
          <w:spacing w:val="-6"/>
        </w:rPr>
        <w:t> </w:t>
      </w:r>
      <w:r>
        <w:rPr/>
        <w:t>view</w:t>
      </w:r>
      <w:r>
        <w:rPr>
          <w:spacing w:val="-6"/>
        </w:rPr>
        <w:t> </w:t>
      </w:r>
      <w:r>
        <w:rPr/>
        <w:t>is</w:t>
      </w:r>
      <w:r>
        <w:rPr>
          <w:spacing w:val="-10"/>
        </w:rPr>
        <w:t> </w:t>
      </w:r>
      <w:r>
        <w:rPr/>
        <w:t>endorsed by prominent international organizations, including the European Union, the World Health Organization (WHO), UNICEF, and the Belgian government. The WHO and UNICEF advocate</w:t>
      </w:r>
      <w:r>
        <w:rPr>
          <w:spacing w:val="-3"/>
        </w:rPr>
        <w:t> </w:t>
      </w:r>
      <w:r>
        <w:rPr/>
        <w:t>for</w:t>
      </w:r>
      <w:r>
        <w:rPr>
          <w:spacing w:val="-4"/>
        </w:rPr>
        <w:t> </w:t>
      </w:r>
      <w:r>
        <w:rPr/>
        <w:t>exclusive</w:t>
      </w:r>
      <w:r>
        <w:rPr>
          <w:spacing w:val="-3"/>
        </w:rPr>
        <w:t> </w:t>
      </w:r>
      <w:r>
        <w:rPr/>
        <w:t>breastfeeding</w:t>
      </w:r>
      <w:r>
        <w:rPr>
          <w:spacing w:val="-9"/>
        </w:rPr>
        <w:t> </w:t>
      </w:r>
      <w:r>
        <w:rPr/>
        <w:t>until</w:t>
      </w:r>
      <w:r>
        <w:rPr>
          <w:spacing w:val="-4"/>
        </w:rPr>
        <w:t> </w:t>
      </w:r>
      <w:r>
        <w:rPr/>
        <w:t>the</w:t>
      </w:r>
      <w:r>
        <w:rPr>
          <w:spacing w:val="-3"/>
        </w:rPr>
        <w:t> </w:t>
      </w:r>
      <w:r>
        <w:rPr/>
        <w:t>introduction</w:t>
      </w:r>
      <w:r>
        <w:rPr>
          <w:spacing w:val="-5"/>
        </w:rPr>
        <w:t> </w:t>
      </w:r>
      <w:r>
        <w:rPr/>
        <w:t>of</w:t>
      </w:r>
      <w:r>
        <w:rPr>
          <w:spacing w:val="-4"/>
        </w:rPr>
        <w:t> </w:t>
      </w:r>
      <w:r>
        <w:rPr/>
        <w:t>solid</w:t>
      </w:r>
      <w:r>
        <w:rPr>
          <w:spacing w:val="-5"/>
        </w:rPr>
        <w:t> </w:t>
      </w:r>
      <w:r>
        <w:rPr/>
        <w:t>foods,</w:t>
      </w:r>
      <w:r>
        <w:rPr>
          <w:spacing w:val="-5"/>
        </w:rPr>
        <w:t> </w:t>
      </w:r>
      <w:r>
        <w:rPr/>
        <w:t>typically</w:t>
      </w:r>
      <w:r>
        <w:rPr>
          <w:spacing w:val="-12"/>
        </w:rPr>
        <w:t> </w:t>
      </w:r>
      <w:r>
        <w:rPr/>
        <w:t>around</w:t>
      </w:r>
      <w:r>
        <w:rPr>
          <w:spacing w:val="-4"/>
        </w:rPr>
        <w:t> </w:t>
      </w:r>
      <w:r>
        <w:rPr/>
        <w:t>five to six months of age. During</w:t>
      </w:r>
      <w:r>
        <w:rPr>
          <w:spacing w:val="-2"/>
        </w:rPr>
        <w:t> </w:t>
      </w:r>
      <w:r>
        <w:rPr/>
        <w:t>this period, breast milk fulfills all</w:t>
      </w:r>
      <w:r>
        <w:rPr>
          <w:spacing w:val="-1"/>
        </w:rPr>
        <w:t> </w:t>
      </w:r>
      <w:r>
        <w:rPr/>
        <w:t>the nutritional requirements of the newborn.(</w:t>
      </w:r>
      <w:r>
        <w:rPr>
          <w:i/>
        </w:rPr>
        <w:t>Infant and Young Child Feeding</w:t>
      </w:r>
      <w:r>
        <w:rPr/>
        <w:t>, n.d.-a).</w:t>
      </w:r>
    </w:p>
    <w:p>
      <w:pPr>
        <w:pStyle w:val="BodyText"/>
        <w:spacing w:line="360" w:lineRule="auto" w:before="157"/>
        <w:ind w:left="850" w:right="992"/>
        <w:jc w:val="both"/>
      </w:pPr>
      <w:r>
        <w:rPr/>
        <w:t>When breastfeeding</w:t>
      </w:r>
      <w:r>
        <w:rPr>
          <w:spacing w:val="-3"/>
        </w:rPr>
        <w:t> </w:t>
      </w:r>
      <w:r>
        <w:rPr/>
        <w:t>is not feasible (or not</w:t>
      </w:r>
      <w:r>
        <w:rPr>
          <w:spacing w:val="-1"/>
        </w:rPr>
        <w:t> </w:t>
      </w:r>
      <w:r>
        <w:rPr/>
        <w:t>chosen), infant formulas are</w:t>
      </w:r>
      <w:r>
        <w:rPr>
          <w:spacing w:val="-1"/>
        </w:rPr>
        <w:t> </w:t>
      </w:r>
      <w:r>
        <w:rPr/>
        <w:t>considered</w:t>
      </w:r>
      <w:r>
        <w:rPr>
          <w:spacing w:val="-2"/>
        </w:rPr>
        <w:t> </w:t>
      </w:r>
      <w:r>
        <w:rPr/>
        <w:t>the optimal choice for infants. Furthermore, there exist specialized milks formulated to address specific medical conditions, such as allergies and colic .Notably, while not endorsed by medical authorities, some parents opt for soy-based formulas, predominantly within the context of vegetarian dietary regimens(</w:t>
      </w:r>
      <w:r>
        <w:rPr>
          <w:i/>
        </w:rPr>
        <w:t>Infant and Young Child Feeding</w:t>
      </w:r>
      <w:r>
        <w:rPr/>
        <w:t>, n.d.-a).</w:t>
      </w:r>
    </w:p>
    <w:p>
      <w:pPr>
        <w:spacing w:line="360" w:lineRule="auto" w:before="3"/>
        <w:ind w:left="850" w:right="998" w:firstLine="0"/>
        <w:jc w:val="both"/>
        <w:rPr>
          <w:sz w:val="24"/>
        </w:rPr>
      </w:pPr>
      <w:r>
        <w:rPr>
          <w:sz w:val="24"/>
        </w:rPr>
        <mc:AlternateContent>
          <mc:Choice Requires="wps">
            <w:drawing>
              <wp:anchor distT="0" distB="0" distL="0" distR="0" allowOverlap="1" layoutInCell="1" locked="0" behindDoc="1" simplePos="0" relativeHeight="484391936">
                <wp:simplePos x="0" y="0"/>
                <wp:positionH relativeFrom="page">
                  <wp:posOffset>3763009</wp:posOffset>
                </wp:positionH>
                <wp:positionV relativeFrom="paragraph">
                  <wp:posOffset>787185</wp:posOffset>
                </wp:positionV>
                <wp:extent cx="38100" cy="180975"/>
                <wp:effectExtent l="0" t="0" r="0" b="0"/>
                <wp:wrapNone/>
                <wp:docPr id="13" name="Graphic 13"/>
                <wp:cNvGraphicFramePr>
                  <a:graphicFrameLocks/>
                </wp:cNvGraphicFramePr>
                <a:graphic>
                  <a:graphicData uri="http://schemas.microsoft.com/office/word/2010/wordprocessingShape">
                    <wps:wsp>
                      <wps:cNvPr id="13" name="Graphic 13"/>
                      <wps:cNvSpPr/>
                      <wps:spPr>
                        <a:xfrm>
                          <a:off x="0" y="0"/>
                          <a:ext cx="38100" cy="180975"/>
                        </a:xfrm>
                        <a:custGeom>
                          <a:avLst/>
                          <a:gdLst/>
                          <a:ahLst/>
                          <a:cxnLst/>
                          <a:rect l="l" t="t" r="r" b="b"/>
                          <a:pathLst>
                            <a:path w="38100" h="180975">
                              <a:moveTo>
                                <a:pt x="38100" y="0"/>
                              </a:moveTo>
                              <a:lnTo>
                                <a:pt x="0" y="0"/>
                              </a:lnTo>
                              <a:lnTo>
                                <a:pt x="0" y="180657"/>
                              </a:lnTo>
                              <a:lnTo>
                                <a:pt x="38100" y="180657"/>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96.299988pt;margin-top:61.983124pt;width:3pt;height:14.225pt;mso-position-horizontal-relative:page;mso-position-vertical-relative:paragraph;z-index:-18924544" id="docshape11" filled="true" fillcolor="#f7f7f7" stroked="false">
                <v:fill type="solid"/>
                <w10:wrap type="none"/>
              </v:rect>
            </w:pict>
          </mc:Fallback>
        </mc:AlternateContent>
      </w:r>
      <w:r>
        <w:rPr>
          <w:sz w:val="24"/>
        </w:rPr>
        <w:t>Breast milk provides all necessary nutrients (proteins, lipids, carbohydrates, vitamins and minerals)</w:t>
      </w:r>
      <w:r>
        <w:rPr>
          <w:spacing w:val="-7"/>
          <w:sz w:val="24"/>
        </w:rPr>
        <w:t> </w:t>
      </w:r>
      <w:r>
        <w:rPr>
          <w:sz w:val="24"/>
        </w:rPr>
        <w:t>and</w:t>
      </w:r>
      <w:r>
        <w:rPr>
          <w:spacing w:val="-8"/>
          <w:sz w:val="24"/>
        </w:rPr>
        <w:t> </w:t>
      </w:r>
      <w:r>
        <w:rPr>
          <w:sz w:val="24"/>
        </w:rPr>
        <w:t>contains</w:t>
      </w:r>
      <w:r>
        <w:rPr>
          <w:spacing w:val="-8"/>
          <w:sz w:val="24"/>
        </w:rPr>
        <w:t> </w:t>
      </w:r>
      <w:r>
        <w:rPr>
          <w:sz w:val="24"/>
        </w:rPr>
        <w:t>antibodies</w:t>
      </w:r>
      <w:r>
        <w:rPr>
          <w:spacing w:val="-8"/>
          <w:sz w:val="24"/>
        </w:rPr>
        <w:t> </w:t>
      </w:r>
      <w:r>
        <w:rPr>
          <w:sz w:val="24"/>
        </w:rPr>
        <w:t>to</w:t>
      </w:r>
      <w:r>
        <w:rPr>
          <w:spacing w:val="-8"/>
          <w:sz w:val="24"/>
        </w:rPr>
        <w:t> </w:t>
      </w:r>
      <w:r>
        <w:rPr>
          <w:sz w:val="24"/>
        </w:rPr>
        <w:t>strengthen</w:t>
      </w:r>
      <w:r>
        <w:rPr>
          <w:spacing w:val="-8"/>
          <w:sz w:val="24"/>
        </w:rPr>
        <w:t> </w:t>
      </w:r>
      <w:r>
        <w:rPr>
          <w:sz w:val="24"/>
        </w:rPr>
        <w:t>the</w:t>
      </w:r>
      <w:r>
        <w:rPr>
          <w:spacing w:val="-6"/>
          <w:sz w:val="24"/>
        </w:rPr>
        <w:t> </w:t>
      </w:r>
      <w:r>
        <w:rPr>
          <w:sz w:val="24"/>
        </w:rPr>
        <w:t>immune</w:t>
      </w:r>
      <w:r>
        <w:rPr>
          <w:spacing w:val="-6"/>
          <w:sz w:val="24"/>
        </w:rPr>
        <w:t> </w:t>
      </w:r>
      <w:r>
        <w:rPr>
          <w:sz w:val="24"/>
        </w:rPr>
        <w:t>system.</w:t>
      </w:r>
      <w:r>
        <w:rPr>
          <w:spacing w:val="-8"/>
          <w:sz w:val="24"/>
        </w:rPr>
        <w:t> </w:t>
      </w:r>
      <w:r>
        <w:rPr>
          <w:sz w:val="24"/>
        </w:rPr>
        <w:t>Breast</w:t>
      </w:r>
      <w:r>
        <w:rPr>
          <w:spacing w:val="-7"/>
          <w:sz w:val="24"/>
        </w:rPr>
        <w:t> </w:t>
      </w:r>
      <w:r>
        <w:rPr>
          <w:sz w:val="24"/>
        </w:rPr>
        <w:t>milk</w:t>
      </w:r>
      <w:r>
        <w:rPr>
          <w:spacing w:val="-8"/>
          <w:sz w:val="24"/>
        </w:rPr>
        <w:t> </w:t>
      </w:r>
      <w:r>
        <w:rPr>
          <w:sz w:val="24"/>
        </w:rPr>
        <w:t>is</w:t>
      </w:r>
      <w:r>
        <w:rPr>
          <w:spacing w:val="-8"/>
          <w:sz w:val="24"/>
        </w:rPr>
        <w:t> </w:t>
      </w:r>
      <w:r>
        <w:rPr>
          <w:sz w:val="24"/>
        </w:rPr>
        <w:t>sufficient</w:t>
      </w:r>
      <w:r>
        <w:rPr>
          <w:spacing w:val="-7"/>
          <w:sz w:val="24"/>
        </w:rPr>
        <w:t> </w:t>
      </w:r>
      <w:r>
        <w:rPr>
          <w:sz w:val="24"/>
        </w:rPr>
        <w:t>to meet fluid needs.(</w:t>
      </w:r>
      <w:r>
        <w:rPr>
          <w:i/>
          <w:sz w:val="24"/>
        </w:rPr>
        <w:t>Infant and Young Child Feeding: Model Chapter</w:t>
      </w:r>
      <w:r>
        <w:rPr>
          <w:i/>
          <w:spacing w:val="-1"/>
          <w:sz w:val="24"/>
        </w:rPr>
        <w:t> </w:t>
      </w:r>
      <w:r>
        <w:rPr>
          <w:i/>
          <w:sz w:val="24"/>
        </w:rPr>
        <w:t>for Textbooks for Medical Students and Allied Health Professionals</w:t>
      </w:r>
      <w:r>
        <w:rPr>
          <w:sz w:val="24"/>
        </w:rPr>
        <w:t>, n.d.).</w:t>
      </w:r>
    </w:p>
    <w:p>
      <w:pPr>
        <w:pStyle w:val="ListParagraph"/>
        <w:numPr>
          <w:ilvl w:val="0"/>
          <w:numId w:val="13"/>
        </w:numPr>
        <w:tabs>
          <w:tab w:pos="1569" w:val="left" w:leader="none"/>
        </w:tabs>
        <w:spacing w:line="240" w:lineRule="auto" w:before="4" w:after="0"/>
        <w:ind w:left="1569" w:right="0" w:hanging="359"/>
        <w:jc w:val="both"/>
        <w:rPr>
          <w:b/>
          <w:sz w:val="24"/>
        </w:rPr>
      </w:pPr>
      <w:r>
        <w:rPr>
          <w:b/>
          <w:sz w:val="24"/>
        </w:rPr>
        <w:t>6</w:t>
      </w:r>
      <w:r>
        <w:rPr>
          <w:b/>
          <w:spacing w:val="-3"/>
          <w:sz w:val="24"/>
        </w:rPr>
        <w:t> </w:t>
      </w:r>
      <w:r>
        <w:rPr>
          <w:b/>
          <w:sz w:val="24"/>
        </w:rPr>
        <w:t>to</w:t>
      </w:r>
      <w:r>
        <w:rPr>
          <w:b/>
          <w:spacing w:val="-6"/>
          <w:sz w:val="24"/>
        </w:rPr>
        <w:t> </w:t>
      </w:r>
      <w:r>
        <w:rPr>
          <w:b/>
          <w:sz w:val="24"/>
        </w:rPr>
        <w:t>12 months:</w:t>
      </w:r>
      <w:r>
        <w:rPr>
          <w:b/>
          <w:spacing w:val="-2"/>
          <w:sz w:val="24"/>
        </w:rPr>
        <w:t> </w:t>
      </w:r>
      <w:r>
        <w:rPr>
          <w:b/>
          <w:sz w:val="24"/>
        </w:rPr>
        <w:t>Introduction</w:t>
      </w:r>
      <w:r>
        <w:rPr>
          <w:b/>
          <w:spacing w:val="-1"/>
          <w:sz w:val="24"/>
        </w:rPr>
        <w:t> </w:t>
      </w:r>
      <w:r>
        <w:rPr>
          <w:b/>
          <w:sz w:val="24"/>
        </w:rPr>
        <w:t>of</w:t>
      </w:r>
      <w:r>
        <w:rPr>
          <w:b/>
          <w:spacing w:val="-2"/>
          <w:sz w:val="24"/>
        </w:rPr>
        <w:t> </w:t>
      </w:r>
      <w:r>
        <w:rPr>
          <w:b/>
          <w:sz w:val="24"/>
        </w:rPr>
        <w:t>complementary</w:t>
      </w:r>
      <w:r>
        <w:rPr>
          <w:b/>
          <w:spacing w:val="1"/>
          <w:sz w:val="24"/>
        </w:rPr>
        <w:t> </w:t>
      </w:r>
      <w:r>
        <w:rPr>
          <w:b/>
          <w:spacing w:val="-2"/>
          <w:sz w:val="24"/>
        </w:rPr>
        <w:t>foods</w:t>
      </w:r>
    </w:p>
    <w:p>
      <w:pPr>
        <w:pStyle w:val="BodyText"/>
        <w:spacing w:line="360" w:lineRule="auto" w:before="135"/>
        <w:ind w:left="850" w:right="990" w:firstLine="568"/>
        <w:jc w:val="both"/>
      </w:pPr>
      <w:r>
        <w:rPr/>
        <w:t>At</w:t>
      </w:r>
      <w:r>
        <w:rPr>
          <w:spacing w:val="-15"/>
        </w:rPr>
        <w:t> </w:t>
      </w:r>
      <w:r>
        <w:rPr/>
        <w:t>approximately</w:t>
      </w:r>
      <w:r>
        <w:rPr>
          <w:spacing w:val="-15"/>
        </w:rPr>
        <w:t> </w:t>
      </w:r>
      <w:r>
        <w:rPr/>
        <w:t>five</w:t>
      </w:r>
      <w:r>
        <w:rPr>
          <w:spacing w:val="-15"/>
        </w:rPr>
        <w:t> </w:t>
      </w:r>
      <w:r>
        <w:rPr/>
        <w:t>to</w:t>
      </w:r>
      <w:r>
        <w:rPr>
          <w:spacing w:val="-14"/>
        </w:rPr>
        <w:t> </w:t>
      </w:r>
      <w:r>
        <w:rPr/>
        <w:t>six</w:t>
      </w:r>
      <w:r>
        <w:rPr>
          <w:spacing w:val="-13"/>
        </w:rPr>
        <w:t> </w:t>
      </w:r>
      <w:r>
        <w:rPr/>
        <w:t>months</w:t>
      </w:r>
      <w:r>
        <w:rPr>
          <w:spacing w:val="-15"/>
        </w:rPr>
        <w:t> </w:t>
      </w:r>
      <w:r>
        <w:rPr/>
        <w:t>of</w:t>
      </w:r>
      <w:r>
        <w:rPr>
          <w:spacing w:val="-13"/>
        </w:rPr>
        <w:t> </w:t>
      </w:r>
      <w:r>
        <w:rPr/>
        <w:t>age,</w:t>
      </w:r>
      <w:r>
        <w:rPr>
          <w:spacing w:val="-13"/>
        </w:rPr>
        <w:t> </w:t>
      </w:r>
      <w:r>
        <w:rPr/>
        <w:t>the</w:t>
      </w:r>
      <w:r>
        <w:rPr>
          <w:spacing w:val="-12"/>
        </w:rPr>
        <w:t> </w:t>
      </w:r>
      <w:r>
        <w:rPr/>
        <w:t>nutritional</w:t>
      </w:r>
      <w:r>
        <w:rPr>
          <w:spacing w:val="-13"/>
        </w:rPr>
        <w:t> </w:t>
      </w:r>
      <w:r>
        <w:rPr/>
        <w:t>needs</w:t>
      </w:r>
      <w:r>
        <w:rPr>
          <w:spacing w:val="-15"/>
        </w:rPr>
        <w:t> </w:t>
      </w:r>
      <w:r>
        <w:rPr/>
        <w:t>of</w:t>
      </w:r>
      <w:r>
        <w:rPr>
          <w:spacing w:val="-13"/>
        </w:rPr>
        <w:t> </w:t>
      </w:r>
      <w:r>
        <w:rPr/>
        <w:t>the</w:t>
      </w:r>
      <w:r>
        <w:rPr>
          <w:spacing w:val="-12"/>
        </w:rPr>
        <w:t> </w:t>
      </w:r>
      <w:r>
        <w:rPr/>
        <w:t>child</w:t>
      </w:r>
      <w:r>
        <w:rPr>
          <w:spacing w:val="-13"/>
        </w:rPr>
        <w:t> </w:t>
      </w:r>
      <w:r>
        <w:rPr/>
        <w:t>are</w:t>
      </w:r>
      <w:r>
        <w:rPr>
          <w:spacing w:val="-12"/>
        </w:rPr>
        <w:t> </w:t>
      </w:r>
      <w:r>
        <w:rPr/>
        <w:t>no</w:t>
      </w:r>
      <w:r>
        <w:rPr>
          <w:spacing w:val="-13"/>
        </w:rPr>
        <w:t> </w:t>
      </w:r>
      <w:r>
        <w:rPr/>
        <w:t>longer fully met by breast milk (or infant formula), thus marking the commencement of a process known as food diversification. This transition must be initiated before the child's sixth month of life. The diversification process involves the introduction of a new food (be it a fruit or a vegetable)</w:t>
      </w:r>
      <w:r>
        <w:rPr>
          <w:spacing w:val="-6"/>
        </w:rPr>
        <w:t> </w:t>
      </w:r>
      <w:r>
        <w:rPr/>
        <w:t>on</w:t>
      </w:r>
      <w:r>
        <w:rPr>
          <w:spacing w:val="-11"/>
        </w:rPr>
        <w:t> </w:t>
      </w:r>
      <w:r>
        <w:rPr/>
        <w:t>an</w:t>
      </w:r>
      <w:r>
        <w:rPr>
          <w:spacing w:val="-7"/>
        </w:rPr>
        <w:t> </w:t>
      </w:r>
      <w:r>
        <w:rPr/>
        <w:t>individual</w:t>
      </w:r>
      <w:r>
        <w:rPr>
          <w:spacing w:val="-6"/>
        </w:rPr>
        <w:t> </w:t>
      </w:r>
      <w:r>
        <w:rPr/>
        <w:t>basis,</w:t>
      </w:r>
      <w:r>
        <w:rPr>
          <w:spacing w:val="-7"/>
        </w:rPr>
        <w:t> </w:t>
      </w:r>
      <w:r>
        <w:rPr/>
        <w:t>with</w:t>
      </w:r>
      <w:r>
        <w:rPr>
          <w:spacing w:val="-11"/>
        </w:rPr>
        <w:t> </w:t>
      </w:r>
      <w:r>
        <w:rPr/>
        <w:t>each</w:t>
      </w:r>
      <w:r>
        <w:rPr>
          <w:spacing w:val="-7"/>
        </w:rPr>
        <w:t> </w:t>
      </w:r>
      <w:r>
        <w:rPr/>
        <w:t>food</w:t>
      </w:r>
      <w:r>
        <w:rPr>
          <w:spacing w:val="-6"/>
        </w:rPr>
        <w:t> </w:t>
      </w:r>
      <w:r>
        <w:rPr/>
        <w:t>being</w:t>
      </w:r>
      <w:r>
        <w:rPr>
          <w:spacing w:val="-11"/>
        </w:rPr>
        <w:t> </w:t>
      </w:r>
      <w:r>
        <w:rPr/>
        <w:t>offered</w:t>
      </w:r>
      <w:r>
        <w:rPr>
          <w:spacing w:val="-7"/>
        </w:rPr>
        <w:t> </w:t>
      </w:r>
      <w:r>
        <w:rPr/>
        <w:t>for</w:t>
      </w:r>
      <w:r>
        <w:rPr>
          <w:spacing w:val="-6"/>
        </w:rPr>
        <w:t> </w:t>
      </w:r>
      <w:r>
        <w:rPr/>
        <w:t>several</w:t>
      </w:r>
      <w:r>
        <w:rPr>
          <w:spacing w:val="-6"/>
        </w:rPr>
        <w:t> </w:t>
      </w:r>
      <w:r>
        <w:rPr/>
        <w:t>days</w:t>
      </w:r>
      <w:r>
        <w:rPr>
          <w:spacing w:val="-8"/>
        </w:rPr>
        <w:t> </w:t>
      </w:r>
      <w:r>
        <w:rPr/>
        <w:t>to</w:t>
      </w:r>
      <w:r>
        <w:rPr>
          <w:spacing w:val="-7"/>
        </w:rPr>
        <w:t> </w:t>
      </w:r>
      <w:r>
        <w:rPr/>
        <w:t>ascertain</w:t>
      </w:r>
      <w:r>
        <w:rPr>
          <w:spacing w:val="-7"/>
        </w:rPr>
        <w:t> </w:t>
      </w:r>
      <w:r>
        <w:rPr/>
        <w:t>the child's level of tolerance. Once a food has been introduced, another food is then presented. Foods are introduced in the form of purées or compotes, taking care to avoid premature introduction</w:t>
      </w:r>
      <w:r>
        <w:rPr>
          <w:spacing w:val="-4"/>
        </w:rPr>
        <w:t> </w:t>
      </w:r>
      <w:r>
        <w:rPr/>
        <w:t>of</w:t>
      </w:r>
      <w:r>
        <w:rPr>
          <w:spacing w:val="-8"/>
        </w:rPr>
        <w:t> </w:t>
      </w:r>
      <w:r>
        <w:rPr/>
        <w:t>allergens</w:t>
      </w:r>
      <w:r>
        <w:rPr>
          <w:spacing w:val="-6"/>
        </w:rPr>
        <w:t> </w:t>
      </w:r>
      <w:r>
        <w:rPr/>
        <w:t>and</w:t>
      </w:r>
      <w:r>
        <w:rPr>
          <w:spacing w:val="-4"/>
        </w:rPr>
        <w:t> </w:t>
      </w:r>
      <w:r>
        <w:rPr/>
        <w:t>gluten.</w:t>
      </w:r>
      <w:r>
        <w:rPr>
          <w:spacing w:val="-4"/>
        </w:rPr>
        <w:t> </w:t>
      </w:r>
      <w:r>
        <w:rPr/>
        <w:t>Step-by-step,</w:t>
      </w:r>
      <w:r>
        <w:rPr>
          <w:spacing w:val="-4"/>
        </w:rPr>
        <w:t> </w:t>
      </w:r>
      <w:r>
        <w:rPr/>
        <w:t>foods</w:t>
      </w:r>
      <w:r>
        <w:rPr>
          <w:spacing w:val="-6"/>
        </w:rPr>
        <w:t> </w:t>
      </w:r>
      <w:r>
        <w:rPr/>
        <w:t>such</w:t>
      </w:r>
      <w:r>
        <w:rPr>
          <w:spacing w:val="-4"/>
        </w:rPr>
        <w:t> </w:t>
      </w:r>
      <w:r>
        <w:rPr/>
        <w:t>as</w:t>
      </w:r>
      <w:r>
        <w:rPr>
          <w:spacing w:val="-6"/>
        </w:rPr>
        <w:t> </w:t>
      </w:r>
      <w:r>
        <w:rPr/>
        <w:t>meat,</w:t>
      </w:r>
      <w:r>
        <w:rPr>
          <w:spacing w:val="-4"/>
        </w:rPr>
        <w:t> </w:t>
      </w:r>
      <w:r>
        <w:rPr/>
        <w:t>poultry,</w:t>
      </w:r>
      <w:r>
        <w:rPr>
          <w:spacing w:val="-4"/>
        </w:rPr>
        <w:t> </w:t>
      </w:r>
      <w:r>
        <w:rPr/>
        <w:t>fish,</w:t>
      </w:r>
      <w:r>
        <w:rPr>
          <w:spacing w:val="-4"/>
        </w:rPr>
        <w:t> </w:t>
      </w:r>
      <w:r>
        <w:rPr/>
        <w:t>eggs,</w:t>
      </w:r>
      <w:r>
        <w:rPr>
          <w:spacing w:val="-4"/>
        </w:rPr>
        <w:t> </w:t>
      </w:r>
      <w:r>
        <w:rPr/>
        <w:t>rice, pasta, semolina, bread, etc. are introduced.(</w:t>
      </w:r>
      <w:r>
        <w:rPr>
          <w:i/>
        </w:rPr>
        <w:t>Infant and Young Child Feeding: Model Chapter for Textbooks for Medical Students and Allied Health Professionals</w:t>
      </w:r>
      <w:r>
        <w:rPr/>
        <w:t>, n.d.).</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5" w:firstLine="568"/>
        <w:jc w:val="both"/>
      </w:pPr>
      <w:r>
        <w:rPr/>
        <w:t>Meal textures also begin to diversify, with crushed rather than blended preparations, or preparations</w:t>
      </w:r>
      <w:r>
        <w:rPr>
          <w:spacing w:val="-2"/>
        </w:rPr>
        <w:t> </w:t>
      </w:r>
      <w:r>
        <w:rPr/>
        <w:t>with small pieces. The process</w:t>
      </w:r>
      <w:r>
        <w:rPr>
          <w:spacing w:val="-2"/>
        </w:rPr>
        <w:t> </w:t>
      </w:r>
      <w:r>
        <w:rPr/>
        <w:t>of dietary</w:t>
      </w:r>
      <w:r>
        <w:rPr>
          <w:spacing w:val="-8"/>
        </w:rPr>
        <w:t> </w:t>
      </w:r>
      <w:r>
        <w:rPr/>
        <w:t>diversification occurs</w:t>
      </w:r>
      <w:r>
        <w:rPr>
          <w:spacing w:val="-2"/>
        </w:rPr>
        <w:t> </w:t>
      </w:r>
      <w:r>
        <w:rPr/>
        <w:t>concurrently</w:t>
      </w:r>
      <w:r>
        <w:rPr>
          <w:spacing w:val="-8"/>
        </w:rPr>
        <w:t> </w:t>
      </w:r>
      <w:r>
        <w:rPr/>
        <w:t>with breastfeeding, which remains the</w:t>
      </w:r>
      <w:r>
        <w:rPr>
          <w:spacing w:val="-1"/>
        </w:rPr>
        <w:t> </w:t>
      </w:r>
      <w:r>
        <w:rPr/>
        <w:t>foundation of the infant's diet until</w:t>
      </w:r>
      <w:r>
        <w:rPr>
          <w:spacing w:val="-2"/>
        </w:rPr>
        <w:t> </w:t>
      </w:r>
      <w:r>
        <w:rPr/>
        <w:t>the</w:t>
      </w:r>
      <w:r>
        <w:rPr>
          <w:spacing w:val="-1"/>
        </w:rPr>
        <w:t> </w:t>
      </w:r>
      <w:r>
        <w:rPr/>
        <w:t>age of one. When the child</w:t>
      </w:r>
      <w:r>
        <w:rPr>
          <w:spacing w:val="-15"/>
        </w:rPr>
        <w:t> </w:t>
      </w:r>
      <w:r>
        <w:rPr/>
        <w:t>accepts</w:t>
      </w:r>
      <w:r>
        <w:rPr>
          <w:spacing w:val="-15"/>
        </w:rPr>
        <w:t> </w:t>
      </w:r>
      <w:r>
        <w:rPr/>
        <w:t>solid</w:t>
      </w:r>
      <w:r>
        <w:rPr>
          <w:spacing w:val="-15"/>
        </w:rPr>
        <w:t> </w:t>
      </w:r>
      <w:r>
        <w:rPr/>
        <w:t>foods</w:t>
      </w:r>
      <w:r>
        <w:rPr>
          <w:spacing w:val="-15"/>
        </w:rPr>
        <w:t> </w:t>
      </w:r>
      <w:r>
        <w:rPr/>
        <w:t>with</w:t>
      </w:r>
      <w:r>
        <w:rPr>
          <w:spacing w:val="-15"/>
        </w:rPr>
        <w:t> </w:t>
      </w:r>
      <w:r>
        <w:rPr/>
        <w:t>a</w:t>
      </w:r>
      <w:r>
        <w:rPr>
          <w:spacing w:val="-13"/>
        </w:rPr>
        <w:t> </w:t>
      </w:r>
      <w:r>
        <w:rPr/>
        <w:t>spoon,</w:t>
      </w:r>
      <w:r>
        <w:rPr>
          <w:spacing w:val="-14"/>
        </w:rPr>
        <w:t> </w:t>
      </w:r>
      <w:r>
        <w:rPr/>
        <w:t>if</w:t>
      </w:r>
      <w:r>
        <w:rPr>
          <w:spacing w:val="-14"/>
        </w:rPr>
        <w:t> </w:t>
      </w:r>
      <w:r>
        <w:rPr/>
        <w:t>necessary,</w:t>
      </w:r>
      <w:r>
        <w:rPr>
          <w:spacing w:val="-14"/>
        </w:rPr>
        <w:t> </w:t>
      </w:r>
      <w:r>
        <w:rPr/>
        <w:t>infant</w:t>
      </w:r>
      <w:r>
        <w:rPr>
          <w:spacing w:val="-14"/>
        </w:rPr>
        <w:t> </w:t>
      </w:r>
      <w:r>
        <w:rPr/>
        <w:t>formula</w:t>
      </w:r>
      <w:r>
        <w:rPr>
          <w:spacing w:val="-13"/>
        </w:rPr>
        <w:t> </w:t>
      </w:r>
      <w:r>
        <w:rPr/>
        <w:t>should</w:t>
      </w:r>
      <w:r>
        <w:rPr>
          <w:spacing w:val="-14"/>
        </w:rPr>
        <w:t> </w:t>
      </w:r>
      <w:r>
        <w:rPr/>
        <w:t>be</w:t>
      </w:r>
      <w:r>
        <w:rPr>
          <w:spacing w:val="-13"/>
        </w:rPr>
        <w:t> </w:t>
      </w:r>
      <w:r>
        <w:rPr/>
        <w:t>gradually</w:t>
      </w:r>
      <w:r>
        <w:rPr>
          <w:spacing w:val="-15"/>
        </w:rPr>
        <w:t> </w:t>
      </w:r>
      <w:r>
        <w:rPr/>
        <w:t>replaced by follow-on milks, recommended up to 18 months of age(</w:t>
      </w:r>
      <w:r>
        <w:rPr>
          <w:i/>
        </w:rPr>
        <w:t>Infant and Young Child Feeding</w:t>
      </w:r>
      <w:r>
        <w:rPr/>
        <w:t>, </w:t>
      </w:r>
      <w:r>
        <w:rPr>
          <w:spacing w:val="-2"/>
        </w:rPr>
        <w:t>n.d.-a).</w:t>
      </w:r>
    </w:p>
    <w:p>
      <w:pPr>
        <w:pStyle w:val="BodyText"/>
        <w:spacing w:before="1"/>
        <w:ind w:left="1418"/>
        <w:jc w:val="both"/>
      </w:pPr>
      <w:r>
        <w:rPr/>
        <w:t>Breast</w:t>
      </w:r>
      <w:r>
        <w:rPr>
          <w:spacing w:val="-3"/>
        </w:rPr>
        <w:t> </w:t>
      </w:r>
      <w:r>
        <w:rPr/>
        <w:t>milk</w:t>
      </w:r>
      <w:r>
        <w:rPr>
          <w:spacing w:val="-1"/>
        </w:rPr>
        <w:t> </w:t>
      </w:r>
      <w:r>
        <w:rPr/>
        <w:t>or</w:t>
      </w:r>
      <w:r>
        <w:rPr>
          <w:spacing w:val="-1"/>
        </w:rPr>
        <w:t> </w:t>
      </w:r>
      <w:r>
        <w:rPr/>
        <w:t>infant</w:t>
      </w:r>
      <w:r>
        <w:rPr>
          <w:spacing w:val="-1"/>
        </w:rPr>
        <w:t> </w:t>
      </w:r>
      <w:r>
        <w:rPr/>
        <w:t>formula:</w:t>
      </w:r>
      <w:r>
        <w:rPr>
          <w:spacing w:val="-8"/>
        </w:rPr>
        <w:t> </w:t>
      </w:r>
      <w:r>
        <w:rPr/>
        <w:t>Continues</w:t>
      </w:r>
      <w:r>
        <w:rPr>
          <w:spacing w:val="-2"/>
        </w:rPr>
        <w:t> </w:t>
      </w:r>
      <w:r>
        <w:rPr/>
        <w:t>to</w:t>
      </w:r>
      <w:r>
        <w:rPr>
          <w:spacing w:val="-1"/>
        </w:rPr>
        <w:t> </w:t>
      </w:r>
      <w:r>
        <w:rPr/>
        <w:t>be the basis</w:t>
      </w:r>
      <w:r>
        <w:rPr>
          <w:spacing w:val="-3"/>
        </w:rPr>
        <w:t> </w:t>
      </w:r>
      <w:r>
        <w:rPr/>
        <w:t>of </w:t>
      </w:r>
      <w:r>
        <w:rPr>
          <w:spacing w:val="-2"/>
        </w:rPr>
        <w:t>nutrition.</w:t>
      </w:r>
    </w:p>
    <w:p>
      <w:pPr>
        <w:pStyle w:val="BodyText"/>
        <w:spacing w:before="24"/>
      </w:pPr>
    </w:p>
    <w:p>
      <w:pPr>
        <w:pStyle w:val="BodyText"/>
        <w:spacing w:line="357" w:lineRule="auto"/>
        <w:ind w:left="850" w:right="1004"/>
        <w:jc w:val="both"/>
      </w:pPr>
      <w:r>
        <w:rPr/>
        <mc:AlternateContent>
          <mc:Choice Requires="wps">
            <w:drawing>
              <wp:anchor distT="0" distB="0" distL="0" distR="0" allowOverlap="1" layoutInCell="1" locked="0" behindDoc="0" simplePos="0" relativeHeight="15730688">
                <wp:simplePos x="0" y="0"/>
                <wp:positionH relativeFrom="page">
                  <wp:posOffset>4855590</wp:posOffset>
                </wp:positionH>
                <wp:positionV relativeFrom="paragraph">
                  <wp:posOffset>259258</wp:posOffset>
                </wp:positionV>
                <wp:extent cx="35560" cy="18034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35560" cy="180340"/>
                        </a:xfrm>
                        <a:custGeom>
                          <a:avLst/>
                          <a:gdLst/>
                          <a:ahLst/>
                          <a:cxnLst/>
                          <a:rect l="l" t="t" r="r" b="b"/>
                          <a:pathLst>
                            <a:path w="35560" h="180340">
                              <a:moveTo>
                                <a:pt x="35560" y="0"/>
                              </a:moveTo>
                              <a:lnTo>
                                <a:pt x="0" y="0"/>
                              </a:lnTo>
                              <a:lnTo>
                                <a:pt x="0" y="180340"/>
                              </a:lnTo>
                              <a:lnTo>
                                <a:pt x="35560" y="180340"/>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82.329987pt;margin-top:20.414063pt;width:2.8pt;height:14.2pt;mso-position-horizontal-relative:page;mso-position-vertical-relative:paragraph;z-index:15730688" id="docshape12" filled="true" fillcolor="#f7f7f7" stroked="false">
                <v:fill type="solid"/>
                <w10:wrap type="none"/>
              </v:rect>
            </w:pict>
          </mc:Fallback>
        </mc:AlternateContent>
      </w:r>
      <w:r>
        <w:rPr/>
        <w:t>Complementary foods: Gradual introduction of foods rich in iron (meat, legumes), zinc, vitamins (A, C, D) and essential fatty acids(Fewtrell et al., 2017).</w:t>
      </w:r>
    </w:p>
    <w:p>
      <w:pPr>
        <w:pStyle w:val="ListParagraph"/>
        <w:numPr>
          <w:ilvl w:val="0"/>
          <w:numId w:val="13"/>
        </w:numPr>
        <w:tabs>
          <w:tab w:pos="1569" w:val="left" w:leader="none"/>
        </w:tabs>
        <w:spacing w:line="240" w:lineRule="auto" w:before="8" w:after="0"/>
        <w:ind w:left="1569" w:right="0" w:hanging="359"/>
        <w:jc w:val="both"/>
        <w:rPr>
          <w:b/>
          <w:sz w:val="24"/>
        </w:rPr>
      </w:pPr>
      <w:r>
        <w:rPr>
          <w:b/>
          <w:sz w:val="24"/>
        </w:rPr>
        <w:t>From</w:t>
      </w:r>
      <w:r>
        <w:rPr>
          <w:b/>
          <w:spacing w:val="-8"/>
          <w:sz w:val="24"/>
        </w:rPr>
        <w:t> </w:t>
      </w:r>
      <w:r>
        <w:rPr>
          <w:b/>
          <w:sz w:val="24"/>
        </w:rPr>
        <w:t>1</w:t>
      </w:r>
      <w:r>
        <w:rPr>
          <w:b/>
          <w:spacing w:val="1"/>
          <w:sz w:val="24"/>
        </w:rPr>
        <w:t> </w:t>
      </w:r>
      <w:r>
        <w:rPr>
          <w:b/>
          <w:sz w:val="24"/>
        </w:rPr>
        <w:t>to</w:t>
      </w:r>
      <w:r>
        <w:rPr>
          <w:b/>
          <w:spacing w:val="-5"/>
          <w:sz w:val="24"/>
        </w:rPr>
        <w:t> </w:t>
      </w:r>
      <w:r>
        <w:rPr>
          <w:b/>
          <w:sz w:val="24"/>
        </w:rPr>
        <w:t>3</w:t>
      </w:r>
      <w:r>
        <w:rPr>
          <w:b/>
          <w:spacing w:val="1"/>
          <w:sz w:val="24"/>
        </w:rPr>
        <w:t> </w:t>
      </w:r>
      <w:r>
        <w:rPr>
          <w:b/>
          <w:sz w:val="24"/>
        </w:rPr>
        <w:t>years:</w:t>
      </w:r>
      <w:r>
        <w:rPr>
          <w:b/>
          <w:spacing w:val="1"/>
          <w:sz w:val="24"/>
        </w:rPr>
        <w:t> </w:t>
      </w:r>
      <w:r>
        <w:rPr>
          <w:b/>
          <w:sz w:val="24"/>
        </w:rPr>
        <w:t>Diversified</w:t>
      </w:r>
      <w:r>
        <w:rPr>
          <w:b/>
          <w:spacing w:val="-1"/>
          <w:sz w:val="24"/>
        </w:rPr>
        <w:t> </w:t>
      </w:r>
      <w:r>
        <w:rPr>
          <w:b/>
          <w:spacing w:val="-4"/>
          <w:sz w:val="24"/>
        </w:rPr>
        <w:t>diet</w:t>
      </w:r>
    </w:p>
    <w:p>
      <w:pPr>
        <w:pStyle w:val="BodyText"/>
        <w:spacing w:line="360" w:lineRule="auto" w:before="132"/>
        <w:ind w:left="850" w:right="992" w:firstLine="568"/>
        <w:jc w:val="both"/>
      </w:pPr>
      <w:r>
        <w:rPr/>
        <w:t>After the age of one, starchy foods become the primary component of meals, with milk (either</w:t>
      </w:r>
      <w:r>
        <w:rPr>
          <w:spacing w:val="-10"/>
        </w:rPr>
        <w:t> </w:t>
      </w:r>
      <w:r>
        <w:rPr/>
        <w:t>follow-on</w:t>
      </w:r>
      <w:r>
        <w:rPr>
          <w:spacing w:val="-7"/>
        </w:rPr>
        <w:t> </w:t>
      </w:r>
      <w:r>
        <w:rPr/>
        <w:t>or</w:t>
      </w:r>
      <w:r>
        <w:rPr>
          <w:spacing w:val="-6"/>
        </w:rPr>
        <w:t> </w:t>
      </w:r>
      <w:r>
        <w:rPr/>
        <w:t>growing-up</w:t>
      </w:r>
      <w:r>
        <w:rPr>
          <w:spacing w:val="-7"/>
        </w:rPr>
        <w:t> </w:t>
      </w:r>
      <w:r>
        <w:rPr/>
        <w:t>milk)</w:t>
      </w:r>
      <w:r>
        <w:rPr>
          <w:spacing w:val="-6"/>
        </w:rPr>
        <w:t> </w:t>
      </w:r>
      <w:r>
        <w:rPr/>
        <w:t>serving</w:t>
      </w:r>
      <w:r>
        <w:rPr>
          <w:spacing w:val="-10"/>
        </w:rPr>
        <w:t> </w:t>
      </w:r>
      <w:r>
        <w:rPr/>
        <w:t>only</w:t>
      </w:r>
      <w:r>
        <w:rPr>
          <w:spacing w:val="-13"/>
        </w:rPr>
        <w:t> </w:t>
      </w:r>
      <w:r>
        <w:rPr/>
        <w:t>as</w:t>
      </w:r>
      <w:r>
        <w:rPr>
          <w:spacing w:val="-8"/>
        </w:rPr>
        <w:t> </w:t>
      </w:r>
      <w:r>
        <w:rPr/>
        <w:t>an</w:t>
      </w:r>
      <w:r>
        <w:rPr>
          <w:spacing w:val="-7"/>
        </w:rPr>
        <w:t> </w:t>
      </w:r>
      <w:r>
        <w:rPr/>
        <w:t>accompaniment.</w:t>
      </w:r>
      <w:r>
        <w:rPr>
          <w:spacing w:val="-7"/>
        </w:rPr>
        <w:t> </w:t>
      </w:r>
      <w:r>
        <w:rPr/>
        <w:t>The</w:t>
      </w:r>
      <w:r>
        <w:rPr>
          <w:spacing w:val="-9"/>
        </w:rPr>
        <w:t> </w:t>
      </w:r>
      <w:r>
        <w:rPr/>
        <w:t>child</w:t>
      </w:r>
      <w:r>
        <w:rPr>
          <w:spacing w:val="-7"/>
        </w:rPr>
        <w:t> </w:t>
      </w:r>
      <w:r>
        <w:rPr/>
        <w:t>transitions to consuming dairy products and water during mealtimes and is encouraged to do so at the family</w:t>
      </w:r>
      <w:r>
        <w:rPr>
          <w:spacing w:val="-1"/>
        </w:rPr>
        <w:t> </w:t>
      </w:r>
      <w:r>
        <w:rPr/>
        <w:t>table, fostering their curiosity and fostering independence in mealtime practices. Solid foods are gradually</w:t>
      </w:r>
      <w:r>
        <w:rPr>
          <w:spacing w:val="-2"/>
        </w:rPr>
        <w:t> </w:t>
      </w:r>
      <w:r>
        <w:rPr/>
        <w:t>introduced as the child develops the ability</w:t>
      </w:r>
      <w:r>
        <w:rPr>
          <w:spacing w:val="-2"/>
        </w:rPr>
        <w:t> </w:t>
      </w:r>
      <w:r>
        <w:rPr/>
        <w:t>to chew them properly, where parents</w:t>
      </w:r>
      <w:r>
        <w:rPr>
          <w:spacing w:val="-4"/>
        </w:rPr>
        <w:t> </w:t>
      </w:r>
      <w:r>
        <w:rPr/>
        <w:t>typically</w:t>
      </w:r>
      <w:r>
        <w:rPr>
          <w:spacing w:val="-10"/>
        </w:rPr>
        <w:t> </w:t>
      </w:r>
      <w:r>
        <w:rPr/>
        <w:t>adhere</w:t>
      </w:r>
      <w:r>
        <w:rPr>
          <w:spacing w:val="-1"/>
        </w:rPr>
        <w:t> </w:t>
      </w:r>
      <w:r>
        <w:rPr/>
        <w:t>to</w:t>
      </w:r>
      <w:r>
        <w:rPr>
          <w:spacing w:val="-7"/>
        </w:rPr>
        <w:t> </w:t>
      </w:r>
      <w:r>
        <w:rPr/>
        <w:t>pediatrician</w:t>
      </w:r>
      <w:r>
        <w:rPr>
          <w:spacing w:val="-7"/>
        </w:rPr>
        <w:t> </w:t>
      </w:r>
      <w:r>
        <w:rPr/>
        <w:t>recommendations</w:t>
      </w:r>
      <w:r>
        <w:rPr>
          <w:spacing w:val="-4"/>
        </w:rPr>
        <w:t> </w:t>
      </w:r>
      <w:r>
        <w:rPr/>
        <w:t>until</w:t>
      </w:r>
      <w:r>
        <w:rPr>
          <w:spacing w:val="-6"/>
        </w:rPr>
        <w:t> </w:t>
      </w:r>
      <w:r>
        <w:rPr/>
        <w:t>the</w:t>
      </w:r>
      <w:r>
        <w:rPr>
          <w:spacing w:val="-5"/>
        </w:rPr>
        <w:t> </w:t>
      </w:r>
      <w:r>
        <w:rPr/>
        <w:t>age</w:t>
      </w:r>
      <w:r>
        <w:rPr>
          <w:spacing w:val="-1"/>
        </w:rPr>
        <w:t> </w:t>
      </w:r>
      <w:r>
        <w:rPr/>
        <w:t>of</w:t>
      </w:r>
      <w:r>
        <w:rPr>
          <w:spacing w:val="-2"/>
        </w:rPr>
        <w:t> </w:t>
      </w:r>
      <w:r>
        <w:rPr/>
        <w:t>one,</w:t>
      </w:r>
      <w:r>
        <w:rPr>
          <w:spacing w:val="-7"/>
        </w:rPr>
        <w:t> </w:t>
      </w:r>
      <w:r>
        <w:rPr/>
        <w:t>after</w:t>
      </w:r>
      <w:r>
        <w:rPr>
          <w:spacing w:val="-6"/>
        </w:rPr>
        <w:t> </w:t>
      </w:r>
      <w:r>
        <w:rPr/>
        <w:t>which</w:t>
      </w:r>
      <w:r>
        <w:rPr>
          <w:spacing w:val="-2"/>
        </w:rPr>
        <w:t> </w:t>
      </w:r>
      <w:r>
        <w:rPr/>
        <w:t>they gradually</w:t>
      </w:r>
      <w:r>
        <w:rPr>
          <w:spacing w:val="-9"/>
        </w:rPr>
        <w:t> </w:t>
      </w:r>
      <w:r>
        <w:rPr/>
        <w:t>transition</w:t>
      </w:r>
      <w:r>
        <w:rPr>
          <w:spacing w:val="-2"/>
        </w:rPr>
        <w:t> </w:t>
      </w:r>
      <w:r>
        <w:rPr/>
        <w:t>away</w:t>
      </w:r>
      <w:r>
        <w:rPr>
          <w:spacing w:val="-9"/>
        </w:rPr>
        <w:t> </w:t>
      </w:r>
      <w:r>
        <w:rPr/>
        <w:t>from</w:t>
      </w:r>
      <w:r>
        <w:rPr>
          <w:spacing w:val="-1"/>
        </w:rPr>
        <w:t> </w:t>
      </w:r>
      <w:r>
        <w:rPr/>
        <w:t>these</w:t>
      </w:r>
      <w:r>
        <w:rPr>
          <w:spacing w:val="-1"/>
        </w:rPr>
        <w:t> </w:t>
      </w:r>
      <w:r>
        <w:rPr/>
        <w:t>recommendations.</w:t>
      </w:r>
      <w:r>
        <w:rPr>
          <w:spacing w:val="-2"/>
        </w:rPr>
        <w:t> </w:t>
      </w:r>
      <w:r>
        <w:rPr/>
        <w:t>An</w:t>
      </w:r>
      <w:r>
        <w:rPr>
          <w:spacing w:val="-2"/>
        </w:rPr>
        <w:t> </w:t>
      </w:r>
      <w:r>
        <w:rPr/>
        <w:t>adapted</w:t>
      </w:r>
      <w:r>
        <w:rPr>
          <w:spacing w:val="-2"/>
        </w:rPr>
        <w:t> </w:t>
      </w:r>
      <w:r>
        <w:rPr/>
        <w:t>diet</w:t>
      </w:r>
      <w:r>
        <w:rPr>
          <w:spacing w:val="-2"/>
        </w:rPr>
        <w:t> </w:t>
      </w:r>
      <w:r>
        <w:rPr/>
        <w:t>is</w:t>
      </w:r>
      <w:r>
        <w:rPr>
          <w:spacing w:val="-3"/>
        </w:rPr>
        <w:t> </w:t>
      </w:r>
      <w:r>
        <w:rPr/>
        <w:t>recommended</w:t>
      </w:r>
      <w:r>
        <w:rPr>
          <w:spacing w:val="-2"/>
        </w:rPr>
        <w:t> </w:t>
      </w:r>
      <w:r>
        <w:rPr/>
        <w:t>until the age of three.(</w:t>
      </w:r>
      <w:r>
        <w:rPr>
          <w:i/>
        </w:rPr>
        <w:t>LA VRAIE VIE ALIMENTAIRE DES ENFANTS DE 1 à 3 ANS</w:t>
      </w:r>
      <w:r>
        <w:rPr/>
        <w:t>, n.d.).</w:t>
      </w:r>
    </w:p>
    <w:p>
      <w:pPr>
        <w:pStyle w:val="BodyText"/>
        <w:spacing w:before="161"/>
        <w:ind w:left="850"/>
      </w:pPr>
      <w:r>
        <w:rPr/>
        <w:t>Protein:</w:t>
      </w:r>
      <w:r>
        <w:rPr>
          <w:spacing w:val="-8"/>
        </w:rPr>
        <w:t> </w:t>
      </w:r>
      <w:r>
        <w:rPr/>
        <w:t>Meat,</w:t>
      </w:r>
      <w:r>
        <w:rPr>
          <w:spacing w:val="-1"/>
        </w:rPr>
        <w:t> </w:t>
      </w:r>
      <w:r>
        <w:rPr/>
        <w:t>fish,</w:t>
      </w:r>
      <w:r>
        <w:rPr>
          <w:spacing w:val="-1"/>
        </w:rPr>
        <w:t> </w:t>
      </w:r>
      <w:r>
        <w:rPr/>
        <w:t>eggs, legumes</w:t>
      </w:r>
      <w:r>
        <w:rPr>
          <w:spacing w:val="-3"/>
        </w:rPr>
        <w:t> </w:t>
      </w:r>
      <w:r>
        <w:rPr/>
        <w:t>(approx.</w:t>
      </w:r>
      <w:r>
        <w:rPr>
          <w:spacing w:val="-1"/>
        </w:rPr>
        <w:t> </w:t>
      </w:r>
      <w:r>
        <w:rPr/>
        <w:t>13 </w:t>
      </w:r>
      <w:r>
        <w:rPr>
          <w:spacing w:val="-2"/>
        </w:rPr>
        <w:t>g/day).</w:t>
      </w:r>
    </w:p>
    <w:p>
      <w:pPr>
        <w:pStyle w:val="BodyText"/>
        <w:spacing w:line="360" w:lineRule="auto" w:before="140"/>
        <w:ind w:left="850" w:right="2384"/>
      </w:pPr>
      <w:r>
        <w:rPr/>
        <w:t>Carbohydrates: Wholegrain cereals, fruit, vegetables (approx. 130 g/day). Lipids:</w:t>
      </w:r>
      <w:r>
        <w:rPr>
          <w:spacing w:val="-6"/>
        </w:rPr>
        <w:t> </w:t>
      </w:r>
      <w:r>
        <w:rPr/>
        <w:t>Essential</w:t>
      </w:r>
      <w:r>
        <w:rPr>
          <w:spacing w:val="-3"/>
        </w:rPr>
        <w:t> </w:t>
      </w:r>
      <w:r>
        <w:rPr/>
        <w:t>fatty</w:t>
      </w:r>
      <w:r>
        <w:rPr>
          <w:spacing w:val="-11"/>
        </w:rPr>
        <w:t> </w:t>
      </w:r>
      <w:r>
        <w:rPr/>
        <w:t>acids</w:t>
      </w:r>
      <w:r>
        <w:rPr>
          <w:spacing w:val="-5"/>
        </w:rPr>
        <w:t> </w:t>
      </w:r>
      <w:r>
        <w:rPr/>
        <w:t>(omega-3</w:t>
      </w:r>
      <w:r>
        <w:rPr>
          <w:spacing w:val="-3"/>
        </w:rPr>
        <w:t> </w:t>
      </w:r>
      <w:r>
        <w:rPr/>
        <w:t>and</w:t>
      </w:r>
      <w:r>
        <w:rPr>
          <w:spacing w:val="-3"/>
        </w:rPr>
        <w:t> </w:t>
      </w:r>
      <w:r>
        <w:rPr/>
        <w:t>omega-6)</w:t>
      </w:r>
      <w:r>
        <w:rPr>
          <w:spacing w:val="-3"/>
        </w:rPr>
        <w:t> </w:t>
      </w:r>
      <w:r>
        <w:rPr/>
        <w:t>for</w:t>
      </w:r>
      <w:r>
        <w:rPr>
          <w:spacing w:val="-3"/>
        </w:rPr>
        <w:t> </w:t>
      </w:r>
      <w:r>
        <w:rPr/>
        <w:t>brain</w:t>
      </w:r>
      <w:r>
        <w:rPr>
          <w:spacing w:val="-3"/>
        </w:rPr>
        <w:t> </w:t>
      </w:r>
      <w:r>
        <w:rPr/>
        <w:t>development. Iron: To prevent anemia (meat, legumes, fortified cereals).</w:t>
      </w:r>
    </w:p>
    <w:p>
      <w:pPr>
        <w:pStyle w:val="BodyText"/>
        <w:spacing w:line="275" w:lineRule="exact"/>
        <w:ind w:left="850"/>
      </w:pPr>
      <w:r>
        <w:rPr/>
        <w:t>Calcium</w:t>
      </w:r>
      <w:r>
        <w:rPr>
          <w:spacing w:val="-3"/>
        </w:rPr>
        <w:t> </w:t>
      </w:r>
      <w:r>
        <w:rPr/>
        <w:t>and</w:t>
      </w:r>
      <w:r>
        <w:rPr>
          <w:spacing w:val="-2"/>
        </w:rPr>
        <w:t> </w:t>
      </w:r>
      <w:r>
        <w:rPr/>
        <w:t>vitamin</w:t>
      </w:r>
      <w:r>
        <w:rPr>
          <w:spacing w:val="-3"/>
        </w:rPr>
        <w:t> </w:t>
      </w:r>
      <w:r>
        <w:rPr/>
        <w:t>D:</w:t>
      </w:r>
      <w:r>
        <w:rPr>
          <w:spacing w:val="-2"/>
        </w:rPr>
        <w:t> </w:t>
      </w:r>
      <w:r>
        <w:rPr/>
        <w:t>For</w:t>
      </w:r>
      <w:r>
        <w:rPr>
          <w:spacing w:val="-2"/>
        </w:rPr>
        <w:t> </w:t>
      </w:r>
      <w:r>
        <w:rPr/>
        <w:t>bone</w:t>
      </w:r>
      <w:r>
        <w:rPr>
          <w:spacing w:val="-2"/>
        </w:rPr>
        <w:t> </w:t>
      </w:r>
      <w:r>
        <w:rPr/>
        <w:t>growth</w:t>
      </w:r>
      <w:r>
        <w:rPr>
          <w:spacing w:val="-2"/>
        </w:rPr>
        <w:t> </w:t>
      </w:r>
      <w:r>
        <w:rPr/>
        <w:t>(milk,</w:t>
      </w:r>
      <w:r>
        <w:rPr>
          <w:spacing w:val="-3"/>
        </w:rPr>
        <w:t> </w:t>
      </w:r>
      <w:r>
        <w:rPr/>
        <w:t>dairy</w:t>
      </w:r>
      <w:r>
        <w:rPr>
          <w:spacing w:val="-10"/>
        </w:rPr>
        <w:t> </w:t>
      </w:r>
      <w:r>
        <w:rPr/>
        <w:t>products,</w:t>
      </w:r>
      <w:r>
        <w:rPr>
          <w:spacing w:val="-2"/>
        </w:rPr>
        <w:t> </w:t>
      </w:r>
      <w:r>
        <w:rPr/>
        <w:t>sun</w:t>
      </w:r>
      <w:r>
        <w:rPr>
          <w:spacing w:val="-2"/>
        </w:rPr>
        <w:t> exposure).</w:t>
      </w:r>
    </w:p>
    <w:p>
      <w:pPr>
        <w:spacing w:line="357" w:lineRule="auto" w:before="140"/>
        <w:ind w:left="850" w:right="0" w:firstLine="0"/>
        <w:jc w:val="left"/>
        <w:rPr>
          <w:sz w:val="24"/>
        </w:rPr>
      </w:pPr>
      <w:r>
        <w:rPr>
          <w:sz w:val="24"/>
        </w:rPr>
        <mc:AlternateContent>
          <mc:Choice Requires="wps">
            <w:drawing>
              <wp:anchor distT="0" distB="0" distL="0" distR="0" allowOverlap="1" layoutInCell="1" locked="0" behindDoc="1" simplePos="0" relativeHeight="484392960">
                <wp:simplePos x="0" y="0"/>
                <wp:positionH relativeFrom="page">
                  <wp:posOffset>5279771</wp:posOffset>
                </wp:positionH>
                <wp:positionV relativeFrom="paragraph">
                  <wp:posOffset>86471</wp:posOffset>
                </wp:positionV>
                <wp:extent cx="38100" cy="18034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38100" cy="180340"/>
                        </a:xfrm>
                        <a:custGeom>
                          <a:avLst/>
                          <a:gdLst/>
                          <a:ahLst/>
                          <a:cxnLst/>
                          <a:rect l="l" t="t" r="r" b="b"/>
                          <a:pathLst>
                            <a:path w="38100" h="180340">
                              <a:moveTo>
                                <a:pt x="38100" y="0"/>
                              </a:moveTo>
                              <a:lnTo>
                                <a:pt x="0" y="0"/>
                              </a:lnTo>
                              <a:lnTo>
                                <a:pt x="0" y="180339"/>
                              </a:lnTo>
                              <a:lnTo>
                                <a:pt x="38100" y="180339"/>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415.730011pt;margin-top:6.80879pt;width:3pt;height:14.2pt;mso-position-horizontal-relative:page;mso-position-vertical-relative:paragraph;z-index:-18923520" id="docshape13" filled="true" fillcolor="#f7f7f7" stroked="false">
                <v:fill type="solid"/>
                <w10:wrap type="none"/>
              </v:rect>
            </w:pict>
          </mc:Fallback>
        </mc:AlternateContent>
      </w:r>
      <w:r>
        <w:rPr>
          <w:sz w:val="24"/>
        </w:rPr>
        <mc:AlternateContent>
          <mc:Choice Requires="wps">
            <w:drawing>
              <wp:anchor distT="0" distB="0" distL="0" distR="0" allowOverlap="1" layoutInCell="1" locked="0" behindDoc="1" simplePos="0" relativeHeight="484393472">
                <wp:simplePos x="0" y="0"/>
                <wp:positionH relativeFrom="page">
                  <wp:posOffset>4128770</wp:posOffset>
                </wp:positionH>
                <wp:positionV relativeFrom="paragraph">
                  <wp:posOffset>348091</wp:posOffset>
                </wp:positionV>
                <wp:extent cx="35560" cy="180340"/>
                <wp:effectExtent l="0" t="0" r="0" b="0"/>
                <wp:wrapNone/>
                <wp:docPr id="16" name="Graphic 16"/>
                <wp:cNvGraphicFramePr>
                  <a:graphicFrameLocks/>
                </wp:cNvGraphicFramePr>
                <a:graphic>
                  <a:graphicData uri="http://schemas.microsoft.com/office/word/2010/wordprocessingShape">
                    <wps:wsp>
                      <wps:cNvPr id="16" name="Graphic 16"/>
                      <wps:cNvSpPr/>
                      <wps:spPr>
                        <a:xfrm>
                          <a:off x="0" y="0"/>
                          <a:ext cx="35560" cy="180340"/>
                        </a:xfrm>
                        <a:custGeom>
                          <a:avLst/>
                          <a:gdLst/>
                          <a:ahLst/>
                          <a:cxnLst/>
                          <a:rect l="l" t="t" r="r" b="b"/>
                          <a:pathLst>
                            <a:path w="35560" h="180340">
                              <a:moveTo>
                                <a:pt x="35560" y="0"/>
                              </a:moveTo>
                              <a:lnTo>
                                <a:pt x="0" y="0"/>
                              </a:lnTo>
                              <a:lnTo>
                                <a:pt x="0" y="180340"/>
                              </a:lnTo>
                              <a:lnTo>
                                <a:pt x="35560" y="180340"/>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25.100006pt;margin-top:27.408791pt;width:2.8pt;height:14.2pt;mso-position-horizontal-relative:page;mso-position-vertical-relative:paragraph;z-index:-18923008" id="docshape14" filled="true" fillcolor="#f7f7f7" stroked="false">
                <v:fill type="solid"/>
                <w10:wrap type="none"/>
              </v:rect>
            </w:pict>
          </mc:Fallback>
        </mc:AlternateContent>
      </w:r>
      <w:r>
        <w:rPr>
          <w:sz w:val="24"/>
        </w:rPr>
        <w:t>Vitamin A: For vision and immunity (carrots, sweet potatoes, spinach).(</w:t>
      </w:r>
      <w:r>
        <w:rPr>
          <w:i/>
          <w:sz w:val="24"/>
        </w:rPr>
        <w:t>Vitamin and Mineral Requirements in Human Nutrition, 2nd Edition</w:t>
      </w:r>
      <w:r>
        <w:rPr>
          <w:sz w:val="24"/>
        </w:rPr>
        <w:t>, n.d.).</w:t>
      </w:r>
    </w:p>
    <w:p>
      <w:pPr>
        <w:pStyle w:val="Heading2"/>
        <w:numPr>
          <w:ilvl w:val="0"/>
          <w:numId w:val="11"/>
        </w:numPr>
        <w:tabs>
          <w:tab w:pos="1282" w:val="left" w:leader="none"/>
        </w:tabs>
        <w:spacing w:line="240" w:lineRule="auto" w:before="128" w:after="0"/>
        <w:ind w:left="1282" w:right="0" w:hanging="432"/>
        <w:jc w:val="left"/>
      </w:pPr>
      <w:r>
        <w:rPr>
          <w:color w:val="232323"/>
        </w:rPr>
        <w:t>Infant</w:t>
      </w:r>
      <w:r>
        <w:rPr>
          <w:color w:val="232323"/>
          <w:spacing w:val="-3"/>
        </w:rPr>
        <w:t> </w:t>
      </w:r>
      <w:r>
        <w:rPr>
          <w:color w:val="232323"/>
        </w:rPr>
        <w:t>nutrition</w:t>
      </w:r>
      <w:r>
        <w:rPr>
          <w:color w:val="232323"/>
          <w:spacing w:val="-2"/>
        </w:rPr>
        <w:t> products</w:t>
      </w:r>
    </w:p>
    <w:p>
      <w:pPr>
        <w:pStyle w:val="BodyText"/>
        <w:spacing w:before="50"/>
        <w:rPr>
          <w:b/>
          <w:sz w:val="28"/>
        </w:rPr>
      </w:pPr>
    </w:p>
    <w:p>
      <w:pPr>
        <w:pStyle w:val="BodyText"/>
        <w:spacing w:line="360" w:lineRule="auto"/>
        <w:ind w:left="850" w:right="1000" w:firstLine="568"/>
        <w:jc w:val="both"/>
      </w:pPr>
      <w:r>
        <w:rPr/>
        <w:t>Infant formula is designed to meet the nutritional needs of infants and young children. They are classified into different categories according to age, specific needs and particular situations. Here is a detailed typology of infant formula products, supported by scientific and institutional references.</w:t>
      </w:r>
    </w:p>
    <w:p>
      <w:pPr>
        <w:pStyle w:val="BodyText"/>
        <w:spacing w:after="0" w:line="360" w:lineRule="auto"/>
        <w:jc w:val="both"/>
        <w:sectPr>
          <w:pgSz w:w="11910" w:h="16840"/>
          <w:pgMar w:header="714" w:footer="998" w:top="1080" w:bottom="1180" w:left="566" w:right="425"/>
        </w:sectPr>
      </w:pPr>
    </w:p>
    <w:p>
      <w:pPr>
        <w:pStyle w:val="BodyText"/>
        <w:spacing w:before="34"/>
        <w:rPr>
          <w:sz w:val="26"/>
        </w:rPr>
      </w:pPr>
    </w:p>
    <w:p>
      <w:pPr>
        <w:pStyle w:val="Heading3"/>
        <w:numPr>
          <w:ilvl w:val="1"/>
          <w:numId w:val="11"/>
        </w:numPr>
        <w:tabs>
          <w:tab w:pos="1426" w:val="left" w:leader="none"/>
        </w:tabs>
        <w:spacing w:line="240" w:lineRule="auto" w:before="1" w:after="0"/>
        <w:ind w:left="1426" w:right="0" w:hanging="576"/>
        <w:jc w:val="left"/>
      </w:pPr>
      <w:r>
        <w:rPr/>
        <w:t>Infant</w:t>
      </w:r>
      <w:r>
        <w:rPr>
          <w:spacing w:val="-3"/>
        </w:rPr>
        <w:t> </w:t>
      </w:r>
      <w:r>
        <w:rPr/>
        <w:t>milks</w:t>
      </w:r>
      <w:r>
        <w:rPr>
          <w:spacing w:val="-1"/>
        </w:rPr>
        <w:t> </w:t>
      </w:r>
      <w:r>
        <w:rPr/>
        <w:t>(0</w:t>
      </w:r>
      <w:r>
        <w:rPr>
          <w:spacing w:val="-2"/>
        </w:rPr>
        <w:t> </w:t>
      </w:r>
      <w:r>
        <w:rPr/>
        <w:t>to</w:t>
      </w:r>
      <w:r>
        <w:rPr>
          <w:spacing w:val="-2"/>
        </w:rPr>
        <w:t> </w:t>
      </w:r>
      <w:r>
        <w:rPr/>
        <w:t>36</w:t>
      </w:r>
      <w:r>
        <w:rPr>
          <w:spacing w:val="3"/>
        </w:rPr>
        <w:t> </w:t>
      </w:r>
      <w:r>
        <w:rPr>
          <w:spacing w:val="-2"/>
        </w:rPr>
        <w:t>months)</w:t>
      </w:r>
    </w:p>
    <w:p>
      <w:pPr>
        <w:pStyle w:val="BodyText"/>
        <w:spacing w:before="4"/>
        <w:rPr>
          <w:b/>
          <w:sz w:val="26"/>
        </w:rPr>
      </w:pPr>
    </w:p>
    <w:p>
      <w:pPr>
        <w:pStyle w:val="BodyText"/>
        <w:spacing w:line="360" w:lineRule="auto"/>
        <w:ind w:left="850" w:right="990"/>
        <w:jc w:val="both"/>
      </w:pPr>
      <w:r>
        <w:rPr/>
        <w:t>Standard</w:t>
      </w:r>
      <w:r>
        <w:rPr>
          <w:spacing w:val="-3"/>
        </w:rPr>
        <w:t> </w:t>
      </w:r>
      <w:r>
        <w:rPr/>
        <w:t>milks,</w:t>
      </w:r>
      <w:r>
        <w:rPr>
          <w:spacing w:val="-3"/>
        </w:rPr>
        <w:t> </w:t>
      </w:r>
      <w:r>
        <w:rPr/>
        <w:t>these</w:t>
      </w:r>
      <w:r>
        <w:rPr>
          <w:spacing w:val="-2"/>
        </w:rPr>
        <w:t> </w:t>
      </w:r>
      <w:r>
        <w:rPr/>
        <w:t>were</w:t>
      </w:r>
      <w:r>
        <w:rPr>
          <w:spacing w:val="-2"/>
        </w:rPr>
        <w:t> </w:t>
      </w:r>
      <w:r>
        <w:rPr/>
        <w:t>the</w:t>
      </w:r>
      <w:r>
        <w:rPr>
          <w:spacing w:val="-2"/>
        </w:rPr>
        <w:t> </w:t>
      </w:r>
      <w:r>
        <w:rPr/>
        <w:t>first</w:t>
      </w:r>
      <w:r>
        <w:rPr>
          <w:spacing w:val="-3"/>
        </w:rPr>
        <w:t> </w:t>
      </w:r>
      <w:r>
        <w:rPr/>
        <w:t>infant</w:t>
      </w:r>
      <w:r>
        <w:rPr>
          <w:spacing w:val="-6"/>
        </w:rPr>
        <w:t> </w:t>
      </w:r>
      <w:r>
        <w:rPr/>
        <w:t>milks</w:t>
      </w:r>
      <w:r>
        <w:rPr>
          <w:spacing w:val="-4"/>
        </w:rPr>
        <w:t> </w:t>
      </w:r>
      <w:r>
        <w:rPr/>
        <w:t>to</w:t>
      </w:r>
      <w:r>
        <w:rPr>
          <w:spacing w:val="-3"/>
        </w:rPr>
        <w:t> </w:t>
      </w:r>
      <w:r>
        <w:rPr/>
        <w:t>be</w:t>
      </w:r>
      <w:r>
        <w:rPr>
          <w:spacing w:val="-2"/>
        </w:rPr>
        <w:t> </w:t>
      </w:r>
      <w:r>
        <w:rPr/>
        <w:t>marketed.</w:t>
      </w:r>
      <w:r>
        <w:rPr>
          <w:spacing w:val="-7"/>
        </w:rPr>
        <w:t> </w:t>
      </w:r>
      <w:r>
        <w:rPr/>
        <w:t>Their</w:t>
      </w:r>
      <w:r>
        <w:rPr>
          <w:spacing w:val="-3"/>
        </w:rPr>
        <w:t> </w:t>
      </w:r>
      <w:r>
        <w:rPr/>
        <w:t>composition</w:t>
      </w:r>
      <w:r>
        <w:rPr>
          <w:spacing w:val="-7"/>
        </w:rPr>
        <w:t> </w:t>
      </w:r>
      <w:r>
        <w:rPr/>
        <w:t>classic</w:t>
      </w:r>
      <w:r>
        <w:rPr>
          <w:spacing w:val="-2"/>
        </w:rPr>
        <w:t> </w:t>
      </w:r>
      <w:r>
        <w:rPr/>
        <w:t>and standard</w:t>
      </w:r>
      <w:r>
        <w:rPr>
          <w:spacing w:val="-1"/>
        </w:rPr>
        <w:t> </w:t>
      </w:r>
      <w:r>
        <w:rPr/>
        <w:t>adapts</w:t>
      </w:r>
      <w:r>
        <w:rPr>
          <w:spacing w:val="-3"/>
        </w:rPr>
        <w:t> </w:t>
      </w:r>
      <w:r>
        <w:rPr/>
        <w:t>to</w:t>
      </w:r>
      <w:r>
        <w:rPr>
          <w:spacing w:val="-1"/>
        </w:rPr>
        <w:t> </w:t>
      </w:r>
      <w:r>
        <w:rPr/>
        <w:t>the nutritional</w:t>
      </w:r>
      <w:r>
        <w:rPr>
          <w:spacing w:val="-1"/>
        </w:rPr>
        <w:t> </w:t>
      </w:r>
      <w:r>
        <w:rPr/>
        <w:t>needs</w:t>
      </w:r>
      <w:r>
        <w:rPr>
          <w:spacing w:val="-3"/>
        </w:rPr>
        <w:t> </w:t>
      </w:r>
      <w:r>
        <w:rPr/>
        <w:t>of children</w:t>
      </w:r>
      <w:r>
        <w:rPr>
          <w:spacing w:val="-6"/>
        </w:rPr>
        <w:t> </w:t>
      </w:r>
      <w:r>
        <w:rPr/>
        <w:t>according</w:t>
      </w:r>
      <w:r>
        <w:rPr>
          <w:spacing w:val="-6"/>
        </w:rPr>
        <w:t> </w:t>
      </w:r>
      <w:r>
        <w:rPr/>
        <w:t>to</w:t>
      </w:r>
      <w:r>
        <w:rPr>
          <w:spacing w:val="-1"/>
        </w:rPr>
        <w:t> </w:t>
      </w:r>
      <w:r>
        <w:rPr/>
        <w:t>their</w:t>
      </w:r>
      <w:r>
        <w:rPr>
          <w:spacing w:val="-1"/>
        </w:rPr>
        <w:t> </w:t>
      </w:r>
      <w:r>
        <w:rPr/>
        <w:t>age.</w:t>
      </w:r>
      <w:r>
        <w:rPr>
          <w:spacing w:val="-1"/>
        </w:rPr>
        <w:t> </w:t>
      </w:r>
      <w:r>
        <w:rPr/>
        <w:t>Unlike other</w:t>
      </w:r>
      <w:r>
        <w:rPr>
          <w:spacing w:val="-1"/>
        </w:rPr>
        <w:t> </w:t>
      </w:r>
      <w:r>
        <w:rPr/>
        <w:t>special milks used for the prevention or treatment of certain pathologies, standard milks are used in normal situations and are the least expensive(Blanchard et al., 2013).</w:t>
      </w:r>
    </w:p>
    <w:p>
      <w:pPr>
        <w:pStyle w:val="BodyText"/>
        <w:spacing w:before="9"/>
      </w:pPr>
    </w:p>
    <w:p>
      <w:pPr>
        <w:pStyle w:val="ListParagraph"/>
        <w:numPr>
          <w:ilvl w:val="2"/>
          <w:numId w:val="11"/>
        </w:numPr>
        <w:tabs>
          <w:tab w:pos="1569" w:val="left" w:leader="none"/>
        </w:tabs>
        <w:spacing w:line="240" w:lineRule="auto" w:before="0" w:after="0"/>
        <w:ind w:left="1569" w:right="0" w:hanging="359"/>
        <w:jc w:val="left"/>
        <w:rPr>
          <w:b/>
          <w:sz w:val="24"/>
        </w:rPr>
      </w:pPr>
      <w:r>
        <w:rPr>
          <w:b/>
          <w:spacing w:val="-2"/>
          <w:sz w:val="24"/>
        </w:rPr>
        <w:t>Categories:</w:t>
      </w:r>
    </w:p>
    <w:p>
      <w:pPr>
        <w:pStyle w:val="BodyText"/>
        <w:spacing w:before="135"/>
        <w:rPr>
          <w:b/>
        </w:rPr>
      </w:pPr>
    </w:p>
    <w:p>
      <w:pPr>
        <w:pStyle w:val="ListParagraph"/>
        <w:numPr>
          <w:ilvl w:val="0"/>
          <w:numId w:val="13"/>
        </w:numPr>
        <w:tabs>
          <w:tab w:pos="1568" w:val="left" w:leader="none"/>
          <w:tab w:pos="1570" w:val="left" w:leader="none"/>
        </w:tabs>
        <w:spacing w:line="360" w:lineRule="auto" w:before="0" w:after="0"/>
        <w:ind w:left="1570" w:right="989" w:hanging="361"/>
        <w:jc w:val="both"/>
        <w:rPr>
          <w:sz w:val="24"/>
        </w:rPr>
      </w:pPr>
      <w:r>
        <w:rPr>
          <w:b/>
          <w:sz w:val="24"/>
        </w:rPr>
        <w:t>Infant formulas (1st age milk</w:t>
      </w:r>
      <w:r>
        <w:rPr>
          <w:sz w:val="24"/>
        </w:rPr>
        <w:t>):</w:t>
      </w:r>
      <w:r>
        <w:rPr>
          <w:spacing w:val="-5"/>
          <w:sz w:val="24"/>
        </w:rPr>
        <w:t> </w:t>
      </w:r>
      <w:r>
        <w:rPr>
          <w:sz w:val="24"/>
        </w:rPr>
        <w:t>Designed for infants from</w:t>
      </w:r>
      <w:r>
        <w:rPr>
          <w:spacing w:val="-1"/>
          <w:sz w:val="24"/>
        </w:rPr>
        <w:t> </w:t>
      </w:r>
      <w:r>
        <w:rPr>
          <w:sz w:val="24"/>
        </w:rPr>
        <w:t>0</w:t>
      </w:r>
      <w:r>
        <w:rPr>
          <w:spacing w:val="-2"/>
          <w:sz w:val="24"/>
        </w:rPr>
        <w:t> </w:t>
      </w:r>
      <w:r>
        <w:rPr>
          <w:sz w:val="24"/>
        </w:rPr>
        <w:t>to 6</w:t>
      </w:r>
      <w:r>
        <w:rPr>
          <w:spacing w:val="-3"/>
          <w:sz w:val="24"/>
        </w:rPr>
        <w:t> </w:t>
      </w:r>
      <w:r>
        <w:rPr>
          <w:sz w:val="24"/>
        </w:rPr>
        <w:t>months of</w:t>
      </w:r>
      <w:r>
        <w:rPr>
          <w:spacing w:val="-2"/>
          <w:sz w:val="24"/>
        </w:rPr>
        <w:t> </w:t>
      </w:r>
      <w:r>
        <w:rPr>
          <w:sz w:val="24"/>
        </w:rPr>
        <w:t>age, these formulas</w:t>
      </w:r>
      <w:r>
        <w:rPr>
          <w:spacing w:val="-4"/>
          <w:sz w:val="24"/>
        </w:rPr>
        <w:t> </w:t>
      </w:r>
      <w:r>
        <w:rPr>
          <w:sz w:val="24"/>
        </w:rPr>
        <w:t>are</w:t>
      </w:r>
      <w:r>
        <w:rPr>
          <w:spacing w:val="-1"/>
          <w:sz w:val="24"/>
        </w:rPr>
        <w:t> </w:t>
      </w:r>
      <w:r>
        <w:rPr>
          <w:sz w:val="24"/>
        </w:rPr>
        <w:t>intended</w:t>
      </w:r>
      <w:r>
        <w:rPr>
          <w:spacing w:val="-7"/>
          <w:sz w:val="24"/>
        </w:rPr>
        <w:t> </w:t>
      </w:r>
      <w:r>
        <w:rPr>
          <w:sz w:val="24"/>
        </w:rPr>
        <w:t>to</w:t>
      </w:r>
      <w:r>
        <w:rPr>
          <w:spacing w:val="-2"/>
          <w:sz w:val="24"/>
        </w:rPr>
        <w:t> </w:t>
      </w:r>
      <w:r>
        <w:rPr>
          <w:sz w:val="24"/>
        </w:rPr>
        <w:t>replace</w:t>
      </w:r>
      <w:r>
        <w:rPr>
          <w:spacing w:val="-5"/>
          <w:sz w:val="24"/>
        </w:rPr>
        <w:t> </w:t>
      </w:r>
      <w:r>
        <w:rPr>
          <w:sz w:val="24"/>
        </w:rPr>
        <w:t>breast</w:t>
      </w:r>
      <w:r>
        <w:rPr>
          <w:spacing w:val="-6"/>
          <w:sz w:val="24"/>
        </w:rPr>
        <w:t> </w:t>
      </w:r>
      <w:r>
        <w:rPr>
          <w:sz w:val="24"/>
        </w:rPr>
        <w:t>milk</w:t>
      </w:r>
      <w:r>
        <w:rPr>
          <w:spacing w:val="-2"/>
          <w:sz w:val="24"/>
        </w:rPr>
        <w:t> </w:t>
      </w:r>
      <w:r>
        <w:rPr>
          <w:sz w:val="24"/>
        </w:rPr>
        <w:t>when</w:t>
      </w:r>
      <w:r>
        <w:rPr>
          <w:spacing w:val="-2"/>
          <w:sz w:val="24"/>
        </w:rPr>
        <w:t> </w:t>
      </w:r>
      <w:r>
        <w:rPr>
          <w:sz w:val="24"/>
        </w:rPr>
        <w:t>breastfeeding</w:t>
      </w:r>
      <w:r>
        <w:rPr>
          <w:spacing w:val="-7"/>
          <w:sz w:val="24"/>
        </w:rPr>
        <w:t> </w:t>
      </w:r>
      <w:r>
        <w:rPr>
          <w:sz w:val="24"/>
        </w:rPr>
        <w:t>is</w:t>
      </w:r>
      <w:r>
        <w:rPr>
          <w:spacing w:val="-4"/>
          <w:sz w:val="24"/>
        </w:rPr>
        <w:t> </w:t>
      </w:r>
      <w:r>
        <w:rPr>
          <w:sz w:val="24"/>
        </w:rPr>
        <w:t>not</w:t>
      </w:r>
      <w:r>
        <w:rPr>
          <w:spacing w:val="-2"/>
          <w:sz w:val="24"/>
        </w:rPr>
        <w:t> </w:t>
      </w:r>
      <w:r>
        <w:rPr>
          <w:sz w:val="24"/>
        </w:rPr>
        <w:t>possible. At</w:t>
      </w:r>
      <w:r>
        <w:rPr>
          <w:spacing w:val="-2"/>
          <w:sz w:val="24"/>
        </w:rPr>
        <w:t> </w:t>
      </w:r>
      <w:r>
        <w:rPr>
          <w:sz w:val="24"/>
        </w:rPr>
        <w:t>this age, milk-based nutrition is exclusive, as newborns have the enzymatic equipment needed</w:t>
      </w:r>
      <w:r>
        <w:rPr>
          <w:spacing w:val="-2"/>
          <w:sz w:val="24"/>
        </w:rPr>
        <w:t> </w:t>
      </w:r>
      <w:r>
        <w:rPr>
          <w:sz w:val="24"/>
        </w:rPr>
        <w:t>to</w:t>
      </w:r>
      <w:r>
        <w:rPr>
          <w:spacing w:val="-2"/>
          <w:sz w:val="24"/>
        </w:rPr>
        <w:t> </w:t>
      </w:r>
      <w:r>
        <w:rPr>
          <w:sz w:val="24"/>
        </w:rPr>
        <w:t>digest</w:t>
      </w:r>
      <w:r>
        <w:rPr>
          <w:spacing w:val="-2"/>
          <w:sz w:val="24"/>
        </w:rPr>
        <w:t> </w:t>
      </w:r>
      <w:r>
        <w:rPr>
          <w:sz w:val="24"/>
        </w:rPr>
        <w:t>the</w:t>
      </w:r>
      <w:r>
        <w:rPr>
          <w:spacing w:val="-1"/>
          <w:sz w:val="24"/>
        </w:rPr>
        <w:t> </w:t>
      </w:r>
      <w:r>
        <w:rPr>
          <w:sz w:val="24"/>
        </w:rPr>
        <w:t>proteins,</w:t>
      </w:r>
      <w:r>
        <w:rPr>
          <w:spacing w:val="-2"/>
          <w:sz w:val="24"/>
        </w:rPr>
        <w:t> </w:t>
      </w:r>
      <w:r>
        <w:rPr>
          <w:sz w:val="24"/>
        </w:rPr>
        <w:t>fats</w:t>
      </w:r>
      <w:r>
        <w:rPr>
          <w:spacing w:val="-4"/>
          <w:sz w:val="24"/>
        </w:rPr>
        <w:t> </w:t>
      </w:r>
      <w:r>
        <w:rPr>
          <w:sz w:val="24"/>
        </w:rPr>
        <w:t>and</w:t>
      </w:r>
      <w:r>
        <w:rPr>
          <w:spacing w:val="-2"/>
          <w:sz w:val="24"/>
        </w:rPr>
        <w:t> </w:t>
      </w:r>
      <w:r>
        <w:rPr>
          <w:sz w:val="24"/>
        </w:rPr>
        <w:t>sugars</w:t>
      </w:r>
      <w:r>
        <w:rPr>
          <w:spacing w:val="-4"/>
          <w:sz w:val="24"/>
        </w:rPr>
        <w:t> </w:t>
      </w:r>
      <w:r>
        <w:rPr>
          <w:sz w:val="24"/>
        </w:rPr>
        <w:t>in</w:t>
      </w:r>
      <w:r>
        <w:rPr>
          <w:spacing w:val="-2"/>
          <w:sz w:val="24"/>
        </w:rPr>
        <w:t> </w:t>
      </w:r>
      <w:r>
        <w:rPr>
          <w:sz w:val="24"/>
        </w:rPr>
        <w:t>infant</w:t>
      </w:r>
      <w:r>
        <w:rPr>
          <w:spacing w:val="-2"/>
          <w:sz w:val="24"/>
        </w:rPr>
        <w:t> </w:t>
      </w:r>
      <w:r>
        <w:rPr>
          <w:sz w:val="24"/>
        </w:rPr>
        <w:t>milk-based</w:t>
      </w:r>
      <w:r>
        <w:rPr>
          <w:spacing w:val="-2"/>
          <w:sz w:val="24"/>
        </w:rPr>
        <w:t> </w:t>
      </w:r>
      <w:r>
        <w:rPr>
          <w:sz w:val="24"/>
        </w:rPr>
        <w:t>foods,</w:t>
      </w:r>
      <w:r>
        <w:rPr>
          <w:spacing w:val="-2"/>
          <w:sz w:val="24"/>
        </w:rPr>
        <w:t> </w:t>
      </w:r>
      <w:r>
        <w:rPr>
          <w:sz w:val="24"/>
        </w:rPr>
        <w:t>but</w:t>
      </w:r>
      <w:r>
        <w:rPr>
          <w:spacing w:val="-2"/>
          <w:sz w:val="24"/>
        </w:rPr>
        <w:t> </w:t>
      </w:r>
      <w:r>
        <w:rPr>
          <w:sz w:val="24"/>
        </w:rPr>
        <w:t>their</w:t>
      </w:r>
      <w:r>
        <w:rPr>
          <w:spacing w:val="-2"/>
          <w:sz w:val="24"/>
        </w:rPr>
        <w:t> </w:t>
      </w:r>
      <w:r>
        <w:rPr>
          <w:sz w:val="24"/>
        </w:rPr>
        <w:t>renal capacity is limited and they cannot tolerate a very high protein and electrolyte intake(</w:t>
      </w:r>
      <w:r>
        <w:rPr>
          <w:i/>
          <w:sz w:val="24"/>
        </w:rPr>
        <w:t>Optimisation et Validation d’une Méthode de Dosage</w:t>
      </w:r>
      <w:r>
        <w:rPr>
          <w:i/>
          <w:spacing w:val="40"/>
          <w:sz w:val="24"/>
        </w:rPr>
        <w:t> </w:t>
      </w:r>
      <w:r>
        <w:rPr>
          <w:i/>
          <w:sz w:val="24"/>
        </w:rPr>
        <w:t>Simultané Du Paracétamol et de La Caféine Dans Des</w:t>
      </w:r>
      <w:r>
        <w:rPr>
          <w:i/>
          <w:spacing w:val="40"/>
          <w:sz w:val="24"/>
        </w:rPr>
        <w:t> </w:t>
      </w:r>
      <w:r>
        <w:rPr>
          <w:i/>
          <w:sz w:val="24"/>
        </w:rPr>
        <w:t>Comprimés Par HPLC-UV</w:t>
      </w:r>
      <w:r>
        <w:rPr>
          <w:sz w:val="24"/>
        </w:rPr>
        <w:t>, n.d.). These formulas meet the nutritional needs of these infants until the introduction of an appropriate complementary</w:t>
      </w:r>
      <w:r>
        <w:rPr>
          <w:spacing w:val="-2"/>
          <w:sz w:val="24"/>
        </w:rPr>
        <w:t> </w:t>
      </w:r>
      <w:r>
        <w:rPr>
          <w:sz w:val="24"/>
        </w:rPr>
        <w:t>diet, they</w:t>
      </w:r>
      <w:r>
        <w:rPr>
          <w:spacing w:val="-2"/>
          <w:sz w:val="24"/>
        </w:rPr>
        <w:t> </w:t>
      </w:r>
      <w:r>
        <w:rPr>
          <w:sz w:val="24"/>
        </w:rPr>
        <w:t>should therefore be enriched with essential fatty acids, iron and vitamin D (Simard, 2001)</w:t>
      </w:r>
    </w:p>
    <w:p>
      <w:pPr>
        <w:pStyle w:val="ListParagraph"/>
        <w:numPr>
          <w:ilvl w:val="0"/>
          <w:numId w:val="13"/>
        </w:numPr>
        <w:tabs>
          <w:tab w:pos="1568" w:val="left" w:leader="none"/>
          <w:tab w:pos="1570" w:val="left" w:leader="none"/>
        </w:tabs>
        <w:spacing w:line="360" w:lineRule="auto" w:before="0" w:after="0"/>
        <w:ind w:left="1570" w:right="989" w:hanging="361"/>
        <w:jc w:val="both"/>
        <w:rPr>
          <w:sz w:val="24"/>
        </w:rPr>
      </w:pPr>
      <w:r>
        <w:rPr>
          <w:b/>
          <w:sz w:val="24"/>
        </w:rPr>
        <w:t>Follow-on</w:t>
      </w:r>
      <w:r>
        <w:rPr>
          <w:b/>
          <w:spacing w:val="-15"/>
          <w:sz w:val="24"/>
        </w:rPr>
        <w:t> </w:t>
      </w:r>
      <w:r>
        <w:rPr>
          <w:b/>
          <w:sz w:val="24"/>
        </w:rPr>
        <w:t>formulas</w:t>
      </w:r>
      <w:r>
        <w:rPr>
          <w:b/>
          <w:spacing w:val="-15"/>
          <w:sz w:val="24"/>
        </w:rPr>
        <w:t> </w:t>
      </w:r>
      <w:r>
        <w:rPr>
          <w:b/>
          <w:sz w:val="24"/>
        </w:rPr>
        <w:t>(2nd</w:t>
      </w:r>
      <w:r>
        <w:rPr>
          <w:b/>
          <w:spacing w:val="-15"/>
          <w:sz w:val="24"/>
        </w:rPr>
        <w:t> </w:t>
      </w:r>
      <w:r>
        <w:rPr>
          <w:b/>
          <w:sz w:val="24"/>
        </w:rPr>
        <w:t>age</w:t>
      </w:r>
      <w:r>
        <w:rPr>
          <w:b/>
          <w:spacing w:val="-15"/>
          <w:sz w:val="24"/>
        </w:rPr>
        <w:t> </w:t>
      </w:r>
      <w:r>
        <w:rPr>
          <w:b/>
          <w:sz w:val="24"/>
        </w:rPr>
        <w:t>milk):</w:t>
      </w:r>
      <w:r>
        <w:rPr>
          <w:b/>
          <w:spacing w:val="-15"/>
          <w:sz w:val="24"/>
        </w:rPr>
        <w:t> </w:t>
      </w:r>
      <w:r>
        <w:rPr>
          <w:sz w:val="24"/>
        </w:rPr>
        <w:t>Known</w:t>
      </w:r>
      <w:r>
        <w:rPr>
          <w:spacing w:val="-15"/>
          <w:sz w:val="24"/>
        </w:rPr>
        <w:t> </w:t>
      </w:r>
      <w:r>
        <w:rPr>
          <w:sz w:val="24"/>
        </w:rPr>
        <w:t>as</w:t>
      </w:r>
      <w:r>
        <w:rPr>
          <w:spacing w:val="-15"/>
          <w:sz w:val="24"/>
        </w:rPr>
        <w:t> </w:t>
      </w:r>
      <w:r>
        <w:rPr>
          <w:sz w:val="24"/>
        </w:rPr>
        <w:t>“follow-on</w:t>
      </w:r>
      <w:r>
        <w:rPr>
          <w:spacing w:val="-15"/>
          <w:sz w:val="24"/>
        </w:rPr>
        <w:t> </w:t>
      </w:r>
      <w:r>
        <w:rPr>
          <w:sz w:val="24"/>
        </w:rPr>
        <w:t>milks”,</w:t>
      </w:r>
      <w:r>
        <w:rPr>
          <w:spacing w:val="-15"/>
          <w:sz w:val="24"/>
        </w:rPr>
        <w:t> </w:t>
      </w:r>
      <w:r>
        <w:rPr>
          <w:sz w:val="24"/>
        </w:rPr>
        <w:t>designed</w:t>
      </w:r>
      <w:r>
        <w:rPr>
          <w:spacing w:val="-15"/>
          <w:sz w:val="24"/>
        </w:rPr>
        <w:t> </w:t>
      </w:r>
      <w:r>
        <w:rPr>
          <w:sz w:val="24"/>
        </w:rPr>
        <w:t>for</w:t>
      </w:r>
      <w:r>
        <w:rPr>
          <w:spacing w:val="-15"/>
          <w:sz w:val="24"/>
        </w:rPr>
        <w:t> </w:t>
      </w:r>
      <w:r>
        <w:rPr>
          <w:sz w:val="24"/>
        </w:rPr>
        <w:t>infants from</w:t>
      </w:r>
      <w:r>
        <w:rPr>
          <w:spacing w:val="-3"/>
          <w:sz w:val="24"/>
        </w:rPr>
        <w:t> </w:t>
      </w:r>
      <w:r>
        <w:rPr>
          <w:sz w:val="24"/>
        </w:rPr>
        <w:t>6</w:t>
      </w:r>
      <w:r>
        <w:rPr>
          <w:spacing w:val="-4"/>
          <w:sz w:val="24"/>
        </w:rPr>
        <w:t> </w:t>
      </w:r>
      <w:r>
        <w:rPr>
          <w:sz w:val="24"/>
        </w:rPr>
        <w:t>to</w:t>
      </w:r>
      <w:r>
        <w:rPr>
          <w:spacing w:val="-8"/>
          <w:sz w:val="24"/>
        </w:rPr>
        <w:t> </w:t>
      </w:r>
      <w:r>
        <w:rPr>
          <w:sz w:val="24"/>
        </w:rPr>
        <w:t>12</w:t>
      </w:r>
      <w:r>
        <w:rPr>
          <w:spacing w:val="-4"/>
          <w:sz w:val="24"/>
        </w:rPr>
        <w:t> </w:t>
      </w:r>
      <w:r>
        <w:rPr>
          <w:sz w:val="24"/>
        </w:rPr>
        <w:t>months</w:t>
      </w:r>
      <w:r>
        <w:rPr>
          <w:spacing w:val="-5"/>
          <w:sz w:val="24"/>
        </w:rPr>
        <w:t> </w:t>
      </w:r>
      <w:r>
        <w:rPr>
          <w:sz w:val="24"/>
        </w:rPr>
        <w:t>to</w:t>
      </w:r>
      <w:r>
        <w:rPr>
          <w:spacing w:val="-8"/>
          <w:sz w:val="24"/>
        </w:rPr>
        <w:t> </w:t>
      </w:r>
      <w:r>
        <w:rPr>
          <w:sz w:val="24"/>
        </w:rPr>
        <w:t>complement</w:t>
      </w:r>
      <w:r>
        <w:rPr>
          <w:spacing w:val="-7"/>
          <w:sz w:val="24"/>
        </w:rPr>
        <w:t> </w:t>
      </w:r>
      <w:r>
        <w:rPr>
          <w:sz w:val="24"/>
        </w:rPr>
        <w:t>a</w:t>
      </w:r>
      <w:r>
        <w:rPr>
          <w:spacing w:val="-3"/>
          <w:sz w:val="24"/>
        </w:rPr>
        <w:t> </w:t>
      </w:r>
      <w:r>
        <w:rPr>
          <w:sz w:val="24"/>
        </w:rPr>
        <w:t>varied</w:t>
      </w:r>
      <w:r>
        <w:rPr>
          <w:spacing w:val="-4"/>
          <w:sz w:val="24"/>
        </w:rPr>
        <w:t> </w:t>
      </w:r>
      <w:r>
        <w:rPr>
          <w:sz w:val="24"/>
        </w:rPr>
        <w:t>diet. At</w:t>
      </w:r>
      <w:r>
        <w:rPr>
          <w:spacing w:val="-4"/>
          <w:sz w:val="24"/>
        </w:rPr>
        <w:t> </w:t>
      </w:r>
      <w:r>
        <w:rPr>
          <w:sz w:val="24"/>
        </w:rPr>
        <w:t>this</w:t>
      </w:r>
      <w:r>
        <w:rPr>
          <w:spacing w:val="-5"/>
          <w:sz w:val="24"/>
        </w:rPr>
        <w:t> </w:t>
      </w:r>
      <w:r>
        <w:rPr>
          <w:sz w:val="24"/>
        </w:rPr>
        <w:t>age,</w:t>
      </w:r>
      <w:r>
        <w:rPr>
          <w:spacing w:val="-4"/>
          <w:sz w:val="24"/>
        </w:rPr>
        <w:t> </w:t>
      </w:r>
      <w:r>
        <w:rPr>
          <w:sz w:val="24"/>
        </w:rPr>
        <w:t>physiological</w:t>
      </w:r>
      <w:r>
        <w:rPr>
          <w:spacing w:val="-4"/>
          <w:sz w:val="24"/>
        </w:rPr>
        <w:t> </w:t>
      </w:r>
      <w:r>
        <w:rPr>
          <w:sz w:val="24"/>
        </w:rPr>
        <w:t>maturation has</w:t>
      </w:r>
      <w:r>
        <w:rPr>
          <w:spacing w:val="-2"/>
          <w:sz w:val="24"/>
        </w:rPr>
        <w:t> </w:t>
      </w:r>
      <w:r>
        <w:rPr>
          <w:sz w:val="24"/>
        </w:rPr>
        <w:t>already</w:t>
      </w:r>
      <w:r>
        <w:rPr>
          <w:spacing w:val="-8"/>
          <w:sz w:val="24"/>
        </w:rPr>
        <w:t> </w:t>
      </w:r>
      <w:r>
        <w:rPr>
          <w:sz w:val="24"/>
        </w:rPr>
        <w:t>taken place, so there is</w:t>
      </w:r>
      <w:r>
        <w:rPr>
          <w:spacing w:val="-2"/>
          <w:sz w:val="24"/>
        </w:rPr>
        <w:t> </w:t>
      </w:r>
      <w:r>
        <w:rPr>
          <w:sz w:val="24"/>
        </w:rPr>
        <w:t>no need for very</w:t>
      </w:r>
      <w:r>
        <w:rPr>
          <w:spacing w:val="-5"/>
          <w:sz w:val="24"/>
        </w:rPr>
        <w:t> </w:t>
      </w:r>
      <w:r>
        <w:rPr>
          <w:sz w:val="24"/>
        </w:rPr>
        <w:t>preparations</w:t>
      </w:r>
      <w:r>
        <w:rPr>
          <w:spacing w:val="-2"/>
          <w:sz w:val="24"/>
        </w:rPr>
        <w:t> </w:t>
      </w:r>
      <w:r>
        <w:rPr>
          <w:sz w:val="24"/>
        </w:rPr>
        <w:t>limited</w:t>
      </w:r>
      <w:r>
        <w:rPr>
          <w:spacing w:val="-5"/>
          <w:sz w:val="24"/>
        </w:rPr>
        <w:t> </w:t>
      </w:r>
      <w:r>
        <w:rPr>
          <w:sz w:val="24"/>
        </w:rPr>
        <w:t>in protein</w:t>
      </w:r>
      <w:r>
        <w:rPr>
          <w:spacing w:val="-5"/>
          <w:sz w:val="24"/>
        </w:rPr>
        <w:t> </w:t>
      </w:r>
      <w:r>
        <w:rPr>
          <w:sz w:val="24"/>
        </w:rPr>
        <w:t>and minerals(Simard,</w:t>
      </w:r>
      <w:r>
        <w:rPr>
          <w:spacing w:val="-15"/>
          <w:sz w:val="24"/>
        </w:rPr>
        <w:t> </w:t>
      </w:r>
      <w:r>
        <w:rPr>
          <w:sz w:val="24"/>
        </w:rPr>
        <w:t>2001).</w:t>
      </w:r>
      <w:r>
        <w:rPr>
          <w:spacing w:val="-15"/>
          <w:sz w:val="24"/>
        </w:rPr>
        <w:t> </w:t>
      </w:r>
      <w:r>
        <w:rPr>
          <w:sz w:val="24"/>
        </w:rPr>
        <w:t>Dietary</w:t>
      </w:r>
      <w:r>
        <w:rPr>
          <w:spacing w:val="-15"/>
          <w:sz w:val="24"/>
        </w:rPr>
        <w:t> </w:t>
      </w:r>
      <w:r>
        <w:rPr>
          <w:sz w:val="24"/>
        </w:rPr>
        <w:t>diversification</w:t>
      </w:r>
      <w:r>
        <w:rPr>
          <w:spacing w:val="-15"/>
          <w:sz w:val="24"/>
        </w:rPr>
        <w:t> </w:t>
      </w:r>
      <w:r>
        <w:rPr>
          <w:sz w:val="24"/>
        </w:rPr>
        <w:t>has</w:t>
      </w:r>
      <w:r>
        <w:rPr>
          <w:spacing w:val="-15"/>
          <w:sz w:val="24"/>
        </w:rPr>
        <w:t> </w:t>
      </w:r>
      <w:r>
        <w:rPr>
          <w:sz w:val="24"/>
        </w:rPr>
        <w:t>already</w:t>
      </w:r>
      <w:r>
        <w:rPr>
          <w:spacing w:val="-15"/>
          <w:sz w:val="24"/>
        </w:rPr>
        <w:t> </w:t>
      </w:r>
      <w:r>
        <w:rPr>
          <w:sz w:val="24"/>
        </w:rPr>
        <w:t>begun</w:t>
      </w:r>
      <w:r>
        <w:rPr>
          <w:spacing w:val="15"/>
          <w:sz w:val="24"/>
        </w:rPr>
        <w:t> </w:t>
      </w:r>
      <w:r>
        <w:rPr>
          <w:sz w:val="24"/>
        </w:rPr>
        <w:t>and</w:t>
      </w:r>
      <w:r>
        <w:rPr>
          <w:spacing w:val="-14"/>
          <w:sz w:val="24"/>
        </w:rPr>
        <w:t> </w:t>
      </w:r>
      <w:r>
        <w:rPr>
          <w:sz w:val="24"/>
        </w:rPr>
        <w:t>iron</w:t>
      </w:r>
      <w:r>
        <w:rPr>
          <w:spacing w:val="-14"/>
          <w:sz w:val="24"/>
        </w:rPr>
        <w:t> </w:t>
      </w:r>
      <w:r>
        <w:rPr>
          <w:sz w:val="24"/>
        </w:rPr>
        <w:t>and</w:t>
      </w:r>
      <w:r>
        <w:rPr>
          <w:spacing w:val="-15"/>
          <w:sz w:val="24"/>
        </w:rPr>
        <w:t> </w:t>
      </w:r>
      <w:r>
        <w:rPr>
          <w:sz w:val="24"/>
        </w:rPr>
        <w:t>calcium requirements are increased(</w:t>
      </w:r>
      <w:r>
        <w:rPr>
          <w:i/>
          <w:sz w:val="24"/>
        </w:rPr>
        <w:t>Allaitement maternel</w:t>
      </w:r>
      <w:r>
        <w:rPr>
          <w:sz w:val="24"/>
        </w:rPr>
        <w:t>, n.d.). They are transitional products between infant and toddler milks or normal cow's milk (Simard, 2001). Their components are more concentrated than those of 1st age milks, to compensate for the relative reduction in consumption of infant milks that necessarily</w:t>
      </w:r>
      <w:r>
        <w:rPr>
          <w:spacing w:val="-2"/>
          <w:sz w:val="24"/>
        </w:rPr>
        <w:t> </w:t>
      </w:r>
      <w:r>
        <w:rPr>
          <w:sz w:val="24"/>
        </w:rPr>
        <w:t>accompanies dietary diversification (Tounian, n.d.).</w:t>
      </w:r>
    </w:p>
    <w:p>
      <w:pPr>
        <w:pStyle w:val="ListParagraph"/>
        <w:numPr>
          <w:ilvl w:val="0"/>
          <w:numId w:val="13"/>
        </w:numPr>
        <w:tabs>
          <w:tab w:pos="1568" w:val="left" w:leader="none"/>
          <w:tab w:pos="1570" w:val="left" w:leader="none"/>
        </w:tabs>
        <w:spacing w:line="360" w:lineRule="auto" w:before="0" w:after="0"/>
        <w:ind w:left="1570" w:right="989" w:hanging="361"/>
        <w:jc w:val="both"/>
        <w:rPr>
          <w:sz w:val="24"/>
        </w:rPr>
      </w:pPr>
      <w:r>
        <w:rPr>
          <w:b/>
          <w:sz w:val="24"/>
        </w:rPr>
        <w:t>Growth milks (3rd stage milks): </w:t>
      </w:r>
      <w:r>
        <w:rPr>
          <w:sz w:val="24"/>
        </w:rPr>
        <w:t>Grow-up milks are also known as infant formulas and are used from 1 to 3 years of age(EFSA Panel on Dietetic Products, Nutrition and Allergies (NDA), 2014). Their composition is similar to that of follow-on milks, but growing-up milks are distinguished by</w:t>
      </w:r>
      <w:r>
        <w:rPr>
          <w:spacing w:val="-7"/>
          <w:sz w:val="24"/>
        </w:rPr>
        <w:t> </w:t>
      </w:r>
      <w:r>
        <w:rPr>
          <w:sz w:val="24"/>
        </w:rPr>
        <w:t>liquid presentation for certain brands, flavoring with a vanilla derivative or the addition of</w:t>
      </w:r>
      <w:r>
        <w:rPr>
          <w:spacing w:val="-1"/>
          <w:sz w:val="24"/>
        </w:rPr>
        <w:t> </w:t>
      </w:r>
      <w:r>
        <w:rPr>
          <w:sz w:val="24"/>
        </w:rPr>
        <w:t>a carbohydrate with sweetening</w:t>
      </w:r>
      <w:r>
        <w:rPr>
          <w:spacing w:val="-2"/>
          <w:sz w:val="24"/>
        </w:rPr>
        <w:t> </w:t>
      </w:r>
      <w:r>
        <w:rPr>
          <w:sz w:val="24"/>
        </w:rPr>
        <w:t>power, and a</w:t>
      </w:r>
      <w:r>
        <w:rPr>
          <w:spacing w:val="-3"/>
          <w:sz w:val="24"/>
        </w:rPr>
        <w:t> </w:t>
      </w:r>
      <w:r>
        <w:rPr>
          <w:sz w:val="24"/>
        </w:rPr>
        <w:t>low</w:t>
      </w:r>
      <w:r>
        <w:rPr>
          <w:spacing w:val="-9"/>
          <w:sz w:val="24"/>
        </w:rPr>
        <w:t> </w:t>
      </w:r>
      <w:r>
        <w:rPr>
          <w:sz w:val="24"/>
        </w:rPr>
        <w:t>carbohydrate,</w:t>
      </w:r>
      <w:r>
        <w:rPr>
          <w:spacing w:val="-1"/>
          <w:sz w:val="24"/>
        </w:rPr>
        <w:t> </w:t>
      </w:r>
      <w:r>
        <w:rPr>
          <w:sz w:val="24"/>
        </w:rPr>
        <w:t>protein</w:t>
      </w:r>
      <w:r>
        <w:rPr>
          <w:spacing w:val="-4"/>
          <w:sz w:val="24"/>
        </w:rPr>
        <w:t> </w:t>
      </w:r>
      <w:r>
        <w:rPr>
          <w:sz w:val="24"/>
        </w:rPr>
        <w:t>and</w:t>
      </w:r>
      <w:r>
        <w:rPr>
          <w:spacing w:val="-8"/>
          <w:sz w:val="24"/>
        </w:rPr>
        <w:t> </w:t>
      </w:r>
      <w:r>
        <w:rPr>
          <w:sz w:val="24"/>
        </w:rPr>
        <w:t>mineral</w:t>
      </w:r>
      <w:r>
        <w:rPr>
          <w:spacing w:val="-6"/>
          <w:sz w:val="24"/>
        </w:rPr>
        <w:t> </w:t>
      </w:r>
      <w:r>
        <w:rPr>
          <w:sz w:val="24"/>
        </w:rPr>
        <w:t>content(Tounian,</w:t>
      </w:r>
      <w:r>
        <w:rPr>
          <w:spacing w:val="-8"/>
          <w:sz w:val="24"/>
        </w:rPr>
        <w:t> </w:t>
      </w:r>
      <w:r>
        <w:rPr>
          <w:sz w:val="24"/>
        </w:rPr>
        <w:t>n.d.).</w:t>
      </w:r>
      <w:r>
        <w:rPr>
          <w:spacing w:val="-4"/>
          <w:sz w:val="24"/>
        </w:rPr>
        <w:t> </w:t>
      </w:r>
      <w:r>
        <w:rPr>
          <w:sz w:val="24"/>
        </w:rPr>
        <w:t>The</w:t>
      </w:r>
      <w:r>
        <w:rPr>
          <w:spacing w:val="-3"/>
          <w:sz w:val="24"/>
        </w:rPr>
        <w:t> </w:t>
      </w:r>
      <w:r>
        <w:rPr>
          <w:sz w:val="24"/>
        </w:rPr>
        <w:t>main</w:t>
      </w:r>
      <w:r>
        <w:rPr>
          <w:spacing w:val="-8"/>
          <w:sz w:val="24"/>
        </w:rPr>
        <w:t> </w:t>
      </w:r>
      <w:r>
        <w:rPr>
          <w:sz w:val="24"/>
        </w:rPr>
        <w:t>advantage</w:t>
      </w:r>
      <w:r>
        <w:rPr>
          <w:spacing w:val="-3"/>
          <w:sz w:val="24"/>
        </w:rPr>
        <w:t> </w:t>
      </w:r>
      <w:r>
        <w:rPr>
          <w:sz w:val="24"/>
        </w:rPr>
        <w:t>of growing-up milks is their iron enrichment. The latter contain 20 to 30 times more iron</w:t>
      </w:r>
    </w:p>
    <w:p>
      <w:pPr>
        <w:pStyle w:val="ListParagraph"/>
        <w:spacing w:after="0" w:line="360" w:lineRule="auto"/>
        <w:jc w:val="both"/>
        <w:rPr>
          <w:sz w:val="24"/>
        </w:rPr>
        <w:sectPr>
          <w:pgSz w:w="11910" w:h="16840"/>
          <w:pgMar w:header="714" w:footer="998" w:top="1080" w:bottom="1180" w:left="566" w:right="425"/>
        </w:sectPr>
      </w:pPr>
    </w:p>
    <w:p>
      <w:pPr>
        <w:pStyle w:val="BodyText"/>
        <w:spacing w:before="56"/>
      </w:pPr>
    </w:p>
    <w:p>
      <w:pPr>
        <w:pStyle w:val="BodyText"/>
        <w:spacing w:line="360" w:lineRule="auto"/>
        <w:ind w:left="1570" w:right="989"/>
        <w:jc w:val="both"/>
      </w:pPr>
      <w:r>
        <w:rPr/>
        <w:t>than</w:t>
      </w:r>
      <w:r>
        <w:rPr>
          <w:spacing w:val="-1"/>
        </w:rPr>
        <w:t> </w:t>
      </w:r>
      <w:r>
        <w:rPr/>
        <w:t>cow's</w:t>
      </w:r>
      <w:r>
        <w:rPr>
          <w:spacing w:val="-3"/>
        </w:rPr>
        <w:t> </w:t>
      </w:r>
      <w:r>
        <w:rPr/>
        <w:t>milk,</w:t>
      </w:r>
      <w:r>
        <w:rPr>
          <w:spacing w:val="-1"/>
        </w:rPr>
        <w:t> </w:t>
      </w:r>
      <w:r>
        <w:rPr/>
        <w:t>in</w:t>
      </w:r>
      <w:r>
        <w:rPr>
          <w:spacing w:val="-1"/>
        </w:rPr>
        <w:t> </w:t>
      </w:r>
      <w:r>
        <w:rPr/>
        <w:t>order</w:t>
      </w:r>
      <w:r>
        <w:rPr>
          <w:spacing w:val="-1"/>
        </w:rPr>
        <w:t> </w:t>
      </w:r>
      <w:r>
        <w:rPr/>
        <w:t>to</w:t>
      </w:r>
      <w:r>
        <w:rPr>
          <w:spacing w:val="-1"/>
        </w:rPr>
        <w:t> </w:t>
      </w:r>
      <w:r>
        <w:rPr/>
        <w:t>prevent</w:t>
      </w:r>
      <w:r>
        <w:rPr>
          <w:spacing w:val="-1"/>
        </w:rPr>
        <w:t> </w:t>
      </w:r>
      <w:r>
        <w:rPr/>
        <w:t>a martial</w:t>
      </w:r>
      <w:r>
        <w:rPr>
          <w:spacing w:val="-1"/>
        </w:rPr>
        <w:t> </w:t>
      </w:r>
      <w:r>
        <w:rPr/>
        <w:t>deficiency</w:t>
      </w:r>
      <w:r>
        <w:rPr>
          <w:spacing w:val="-6"/>
        </w:rPr>
        <w:t> </w:t>
      </w:r>
      <w:r>
        <w:rPr/>
        <w:t>common</w:t>
      </w:r>
      <w:r>
        <w:rPr>
          <w:spacing w:val="-1"/>
        </w:rPr>
        <w:t> </w:t>
      </w:r>
      <w:r>
        <w:rPr/>
        <w:t>in</w:t>
      </w:r>
      <w:r>
        <w:rPr>
          <w:spacing w:val="-1"/>
        </w:rPr>
        <w:t> </w:t>
      </w:r>
      <w:r>
        <w:rPr/>
        <w:t>children</w:t>
      </w:r>
      <w:r>
        <w:rPr>
          <w:spacing w:val="-1"/>
        </w:rPr>
        <w:t> </w:t>
      </w:r>
      <w:r>
        <w:rPr/>
        <w:t>fed</w:t>
      </w:r>
      <w:r>
        <w:rPr>
          <w:spacing w:val="-1"/>
        </w:rPr>
        <w:t> </w:t>
      </w:r>
      <w:r>
        <w:rPr/>
        <w:t>cow's milk from</w:t>
      </w:r>
      <w:r>
        <w:rPr>
          <w:spacing w:val="-1"/>
        </w:rPr>
        <w:t> </w:t>
      </w:r>
      <w:r>
        <w:rPr/>
        <w:t>the age of one. Other</w:t>
      </w:r>
      <w:r>
        <w:rPr>
          <w:spacing w:val="-2"/>
        </w:rPr>
        <w:t> </w:t>
      </w:r>
      <w:r>
        <w:rPr/>
        <w:t>arguments in favor of growing-up milks are their high content</w:t>
      </w:r>
      <w:r>
        <w:rPr>
          <w:spacing w:val="-8"/>
        </w:rPr>
        <w:t> </w:t>
      </w:r>
      <w:r>
        <w:rPr/>
        <w:t>of</w:t>
      </w:r>
      <w:r>
        <w:rPr>
          <w:spacing w:val="-9"/>
        </w:rPr>
        <w:t> </w:t>
      </w:r>
      <w:r>
        <w:rPr/>
        <w:t>essential</w:t>
      </w:r>
      <w:r>
        <w:rPr>
          <w:spacing w:val="-5"/>
        </w:rPr>
        <w:t> </w:t>
      </w:r>
      <w:r>
        <w:rPr/>
        <w:t>fatty</w:t>
      </w:r>
      <w:r>
        <w:rPr>
          <w:spacing w:val="-13"/>
        </w:rPr>
        <w:t> </w:t>
      </w:r>
      <w:r>
        <w:rPr/>
        <w:t>acids</w:t>
      </w:r>
      <w:r>
        <w:rPr>
          <w:spacing w:val="-7"/>
        </w:rPr>
        <w:t> </w:t>
      </w:r>
      <w:r>
        <w:rPr/>
        <w:t>and</w:t>
      </w:r>
      <w:r>
        <w:rPr>
          <w:spacing w:val="-6"/>
        </w:rPr>
        <w:t> </w:t>
      </w:r>
      <w:r>
        <w:rPr/>
        <w:t>vitamin</w:t>
      </w:r>
      <w:r>
        <w:rPr>
          <w:spacing w:val="-10"/>
        </w:rPr>
        <w:t> </w:t>
      </w:r>
      <w:r>
        <w:rPr/>
        <w:t>D,</w:t>
      </w:r>
      <w:r>
        <w:rPr>
          <w:spacing w:val="-6"/>
        </w:rPr>
        <w:t> </w:t>
      </w:r>
      <w:r>
        <w:rPr/>
        <w:t>and</w:t>
      </w:r>
      <w:r>
        <w:rPr>
          <w:spacing w:val="-9"/>
        </w:rPr>
        <w:t> </w:t>
      </w:r>
      <w:r>
        <w:rPr/>
        <w:t>their</w:t>
      </w:r>
      <w:r>
        <w:rPr>
          <w:spacing w:val="-9"/>
        </w:rPr>
        <w:t> </w:t>
      </w:r>
      <w:r>
        <w:rPr/>
        <w:t>lower</w:t>
      </w:r>
      <w:r>
        <w:rPr>
          <w:spacing w:val="-5"/>
        </w:rPr>
        <w:t> </w:t>
      </w:r>
      <w:r>
        <w:rPr/>
        <w:t>protein</w:t>
      </w:r>
      <w:r>
        <w:rPr>
          <w:spacing w:val="-10"/>
        </w:rPr>
        <w:t> </w:t>
      </w:r>
      <w:r>
        <w:rPr/>
        <w:t>content</w:t>
      </w:r>
      <w:r>
        <w:rPr>
          <w:spacing w:val="-8"/>
        </w:rPr>
        <w:t> </w:t>
      </w:r>
      <w:r>
        <w:rPr/>
        <w:t>compared with cow's milk (Simard, 2001). With the exception of vitamin D, growing-up milks help to cover all the nutritional needs of these children, whatever their intake of non- dairy foods, without any risk of excess intake (Ghisolfi et al., 2011).</w:t>
      </w:r>
    </w:p>
    <w:p>
      <w:pPr>
        <w:pStyle w:val="BodyText"/>
        <w:spacing w:before="6"/>
      </w:pPr>
    </w:p>
    <w:p>
      <w:pPr>
        <w:pStyle w:val="Heading3"/>
        <w:numPr>
          <w:ilvl w:val="1"/>
          <w:numId w:val="11"/>
        </w:numPr>
        <w:tabs>
          <w:tab w:pos="1426" w:val="left" w:leader="none"/>
        </w:tabs>
        <w:spacing w:line="240" w:lineRule="auto" w:before="0" w:after="0"/>
        <w:ind w:left="1426" w:right="0" w:hanging="576"/>
        <w:jc w:val="left"/>
      </w:pPr>
      <w:r>
        <w:rPr/>
        <w:t>Special</w:t>
      </w:r>
      <w:r>
        <w:rPr>
          <w:spacing w:val="-2"/>
        </w:rPr>
        <w:t> </w:t>
      </w:r>
      <w:r>
        <w:rPr/>
        <w:t>products</w:t>
      </w:r>
      <w:r>
        <w:rPr>
          <w:spacing w:val="-3"/>
        </w:rPr>
        <w:t> </w:t>
      </w:r>
      <w:r>
        <w:rPr/>
        <w:t>for special</w:t>
      </w:r>
      <w:r>
        <w:rPr>
          <w:spacing w:val="-1"/>
        </w:rPr>
        <w:t> </w:t>
      </w:r>
      <w:r>
        <w:rPr>
          <w:spacing w:val="-2"/>
        </w:rPr>
        <w:t>needs:</w:t>
      </w:r>
    </w:p>
    <w:p>
      <w:pPr>
        <w:pStyle w:val="ListParagraph"/>
        <w:numPr>
          <w:ilvl w:val="2"/>
          <w:numId w:val="11"/>
        </w:numPr>
        <w:tabs>
          <w:tab w:pos="1929" w:val="left" w:leader="none"/>
        </w:tabs>
        <w:spacing w:line="240" w:lineRule="auto" w:before="268" w:after="0"/>
        <w:ind w:left="1929" w:right="0" w:hanging="359"/>
        <w:jc w:val="left"/>
        <w:rPr>
          <w:b/>
          <w:sz w:val="24"/>
        </w:rPr>
      </w:pPr>
      <w:r>
        <w:rPr>
          <w:b/>
          <w:spacing w:val="-2"/>
          <w:sz w:val="24"/>
        </w:rPr>
        <w:t>Categories</w:t>
      </w:r>
    </w:p>
    <w:p>
      <w:pPr>
        <w:pStyle w:val="BodyText"/>
        <w:spacing w:before="135"/>
        <w:rPr>
          <w:b/>
        </w:rPr>
      </w:pPr>
    </w:p>
    <w:p>
      <w:pPr>
        <w:pStyle w:val="ListParagraph"/>
        <w:numPr>
          <w:ilvl w:val="0"/>
          <w:numId w:val="13"/>
        </w:numPr>
        <w:tabs>
          <w:tab w:pos="1568" w:val="left" w:leader="none"/>
          <w:tab w:pos="1570" w:val="left" w:leader="none"/>
        </w:tabs>
        <w:spacing w:line="360" w:lineRule="auto" w:before="0" w:after="0"/>
        <w:ind w:left="1570" w:right="986" w:hanging="361"/>
        <w:jc w:val="both"/>
        <w:rPr>
          <w:sz w:val="24"/>
        </w:rPr>
      </w:pPr>
      <w:r>
        <w:rPr>
          <w:b/>
          <w:sz w:val="24"/>
        </w:rPr>
        <w:t>Hypoallergenic milks (HA): </w:t>
      </w:r>
      <w:r>
        <w:rPr>
          <w:sz w:val="24"/>
        </w:rPr>
        <w:t>These are milks whose proteins have undergone partial enzymatic hydrolysis and sometimes heat treatment, with the aim of reducing their antigenic</w:t>
      </w:r>
      <w:r>
        <w:rPr>
          <w:spacing w:val="-13"/>
          <w:sz w:val="24"/>
        </w:rPr>
        <w:t> </w:t>
      </w:r>
      <w:r>
        <w:rPr>
          <w:sz w:val="24"/>
        </w:rPr>
        <w:t>potential(</w:t>
      </w:r>
      <w:r>
        <w:rPr>
          <w:i/>
          <w:sz w:val="24"/>
        </w:rPr>
        <w:t>LA</w:t>
      </w:r>
      <w:r>
        <w:rPr>
          <w:i/>
          <w:spacing w:val="-13"/>
          <w:sz w:val="24"/>
        </w:rPr>
        <w:t> </w:t>
      </w:r>
      <w:r>
        <w:rPr>
          <w:i/>
          <w:sz w:val="24"/>
        </w:rPr>
        <w:t>VRAIE</w:t>
      </w:r>
      <w:r>
        <w:rPr>
          <w:i/>
          <w:spacing w:val="-13"/>
          <w:sz w:val="24"/>
        </w:rPr>
        <w:t> </w:t>
      </w:r>
      <w:r>
        <w:rPr>
          <w:i/>
          <w:sz w:val="24"/>
        </w:rPr>
        <w:t>VIE</w:t>
      </w:r>
      <w:r>
        <w:rPr>
          <w:i/>
          <w:spacing w:val="-13"/>
          <w:sz w:val="24"/>
        </w:rPr>
        <w:t> </w:t>
      </w:r>
      <w:r>
        <w:rPr>
          <w:i/>
          <w:sz w:val="24"/>
        </w:rPr>
        <w:t>ALIMENTAIRE</w:t>
      </w:r>
      <w:r>
        <w:rPr>
          <w:i/>
          <w:spacing w:val="-13"/>
          <w:sz w:val="24"/>
        </w:rPr>
        <w:t> </w:t>
      </w:r>
      <w:r>
        <w:rPr>
          <w:i/>
          <w:sz w:val="24"/>
        </w:rPr>
        <w:t>DES</w:t>
      </w:r>
      <w:r>
        <w:rPr>
          <w:i/>
          <w:spacing w:val="-14"/>
          <w:sz w:val="24"/>
        </w:rPr>
        <w:t> </w:t>
      </w:r>
      <w:r>
        <w:rPr>
          <w:i/>
          <w:sz w:val="24"/>
        </w:rPr>
        <w:t>ENFANTS</w:t>
      </w:r>
      <w:r>
        <w:rPr>
          <w:i/>
          <w:spacing w:val="-14"/>
          <w:sz w:val="24"/>
        </w:rPr>
        <w:t> </w:t>
      </w:r>
      <w:r>
        <w:rPr>
          <w:i/>
          <w:sz w:val="24"/>
        </w:rPr>
        <w:t>DE</w:t>
      </w:r>
      <w:r>
        <w:rPr>
          <w:i/>
          <w:spacing w:val="-13"/>
          <w:sz w:val="24"/>
        </w:rPr>
        <w:t> </w:t>
      </w:r>
      <w:r>
        <w:rPr>
          <w:i/>
          <w:sz w:val="24"/>
        </w:rPr>
        <w:t>1</w:t>
      </w:r>
      <w:r>
        <w:rPr>
          <w:i/>
          <w:spacing w:val="-14"/>
          <w:sz w:val="24"/>
        </w:rPr>
        <w:t> </w:t>
      </w:r>
      <w:r>
        <w:rPr>
          <w:i/>
          <w:sz w:val="24"/>
        </w:rPr>
        <w:t>à</w:t>
      </w:r>
      <w:r>
        <w:rPr>
          <w:i/>
          <w:spacing w:val="-14"/>
          <w:sz w:val="24"/>
        </w:rPr>
        <w:t> </w:t>
      </w:r>
      <w:r>
        <w:rPr>
          <w:i/>
          <w:sz w:val="24"/>
        </w:rPr>
        <w:t>3</w:t>
      </w:r>
      <w:r>
        <w:rPr>
          <w:i/>
          <w:spacing w:val="-14"/>
          <w:sz w:val="24"/>
        </w:rPr>
        <w:t> </w:t>
      </w:r>
      <w:r>
        <w:rPr>
          <w:i/>
          <w:sz w:val="24"/>
        </w:rPr>
        <w:t>ANS</w:t>
      </w:r>
      <w:r>
        <w:rPr>
          <w:sz w:val="24"/>
        </w:rPr>
        <w:t>,</w:t>
      </w:r>
      <w:r>
        <w:rPr>
          <w:spacing w:val="-14"/>
          <w:sz w:val="24"/>
        </w:rPr>
        <w:t> </w:t>
      </w:r>
      <w:r>
        <w:rPr>
          <w:sz w:val="24"/>
        </w:rPr>
        <w:t>n.d.), since protein degradation results in a reduction in the number of allergenic epitopes(Simard, 2001). For other nutrients, the composition is quite comparable to standard</w:t>
      </w:r>
      <w:r>
        <w:rPr>
          <w:spacing w:val="-15"/>
          <w:sz w:val="24"/>
        </w:rPr>
        <w:t> </w:t>
      </w:r>
      <w:r>
        <w:rPr>
          <w:sz w:val="24"/>
        </w:rPr>
        <w:t>preparations.</w:t>
      </w:r>
      <w:r>
        <w:rPr>
          <w:spacing w:val="-15"/>
          <w:sz w:val="24"/>
        </w:rPr>
        <w:t> </w:t>
      </w:r>
      <w:r>
        <w:rPr>
          <w:sz w:val="24"/>
        </w:rPr>
        <w:t>These</w:t>
      </w:r>
      <w:r>
        <w:rPr>
          <w:spacing w:val="-15"/>
          <w:sz w:val="24"/>
        </w:rPr>
        <w:t> </w:t>
      </w:r>
      <w:r>
        <w:rPr>
          <w:sz w:val="24"/>
        </w:rPr>
        <w:t>formulas</w:t>
      </w:r>
      <w:r>
        <w:rPr>
          <w:spacing w:val="-15"/>
          <w:sz w:val="24"/>
        </w:rPr>
        <w:t> </w:t>
      </w:r>
      <w:r>
        <w:rPr>
          <w:sz w:val="24"/>
        </w:rPr>
        <w:t>are</w:t>
      </w:r>
      <w:r>
        <w:rPr>
          <w:spacing w:val="-15"/>
          <w:sz w:val="24"/>
        </w:rPr>
        <w:t> </w:t>
      </w:r>
      <w:r>
        <w:rPr>
          <w:sz w:val="24"/>
        </w:rPr>
        <w:t>mainly</w:t>
      </w:r>
      <w:r>
        <w:rPr>
          <w:spacing w:val="-15"/>
          <w:sz w:val="24"/>
        </w:rPr>
        <w:t> </w:t>
      </w:r>
      <w:r>
        <w:rPr>
          <w:sz w:val="24"/>
        </w:rPr>
        <w:t>used</w:t>
      </w:r>
      <w:r>
        <w:rPr>
          <w:spacing w:val="-15"/>
          <w:sz w:val="24"/>
        </w:rPr>
        <w:t> </w:t>
      </w:r>
      <w:r>
        <w:rPr>
          <w:sz w:val="24"/>
        </w:rPr>
        <w:t>for</w:t>
      </w:r>
      <w:r>
        <w:rPr>
          <w:spacing w:val="-15"/>
          <w:sz w:val="24"/>
        </w:rPr>
        <w:t> </w:t>
      </w:r>
      <w:r>
        <w:rPr>
          <w:sz w:val="24"/>
        </w:rPr>
        <w:t>infants</w:t>
      </w:r>
      <w:r>
        <w:rPr>
          <w:spacing w:val="-15"/>
          <w:sz w:val="24"/>
        </w:rPr>
        <w:t> </w:t>
      </w:r>
      <w:r>
        <w:rPr>
          <w:sz w:val="24"/>
        </w:rPr>
        <w:t>with</w:t>
      </w:r>
      <w:r>
        <w:rPr>
          <w:spacing w:val="-15"/>
          <w:sz w:val="24"/>
        </w:rPr>
        <w:t> </w:t>
      </w:r>
      <w:r>
        <w:rPr>
          <w:sz w:val="24"/>
        </w:rPr>
        <w:t>an</w:t>
      </w:r>
      <w:r>
        <w:rPr>
          <w:spacing w:val="-15"/>
          <w:sz w:val="24"/>
        </w:rPr>
        <w:t> </w:t>
      </w:r>
      <w:r>
        <w:rPr>
          <w:sz w:val="24"/>
        </w:rPr>
        <w:t>autopic</w:t>
      </w:r>
      <w:r>
        <w:rPr>
          <w:spacing w:val="-15"/>
          <w:sz w:val="24"/>
        </w:rPr>
        <w:t> </w:t>
      </w:r>
      <w:r>
        <w:rPr>
          <w:sz w:val="24"/>
        </w:rPr>
        <w:t>family background(Gens, n.d.). HP milks can be used to supplement breast milk, particularly in</w:t>
      </w:r>
      <w:r>
        <w:rPr>
          <w:spacing w:val="-11"/>
          <w:sz w:val="24"/>
        </w:rPr>
        <w:t> </w:t>
      </w:r>
      <w:r>
        <w:rPr>
          <w:sz w:val="24"/>
        </w:rPr>
        <w:t>the</w:t>
      </w:r>
      <w:r>
        <w:rPr>
          <w:spacing w:val="-8"/>
          <w:sz w:val="24"/>
        </w:rPr>
        <w:t> </w:t>
      </w:r>
      <w:r>
        <w:rPr>
          <w:sz w:val="24"/>
        </w:rPr>
        <w:t>first</w:t>
      </w:r>
      <w:r>
        <w:rPr>
          <w:spacing w:val="-8"/>
          <w:sz w:val="24"/>
        </w:rPr>
        <w:t> </w:t>
      </w:r>
      <w:r>
        <w:rPr>
          <w:sz w:val="24"/>
        </w:rPr>
        <w:t>few</w:t>
      </w:r>
      <w:r>
        <w:rPr>
          <w:spacing w:val="-11"/>
          <w:sz w:val="24"/>
        </w:rPr>
        <w:t> </w:t>
      </w:r>
      <w:r>
        <w:rPr>
          <w:sz w:val="24"/>
        </w:rPr>
        <w:t>weeks</w:t>
      </w:r>
      <w:r>
        <w:rPr>
          <w:spacing w:val="-11"/>
          <w:sz w:val="24"/>
        </w:rPr>
        <w:t> </w:t>
      </w:r>
      <w:r>
        <w:rPr>
          <w:sz w:val="24"/>
        </w:rPr>
        <w:t>of</w:t>
      </w:r>
      <w:r>
        <w:rPr>
          <w:spacing w:val="-9"/>
          <w:sz w:val="24"/>
        </w:rPr>
        <w:t> </w:t>
      </w:r>
      <w:r>
        <w:rPr>
          <w:sz w:val="24"/>
        </w:rPr>
        <w:t>life</w:t>
      </w:r>
      <w:r>
        <w:rPr>
          <w:spacing w:val="-8"/>
          <w:sz w:val="24"/>
        </w:rPr>
        <w:t> </w:t>
      </w:r>
      <w:r>
        <w:rPr>
          <w:sz w:val="24"/>
        </w:rPr>
        <w:t>when</w:t>
      </w:r>
      <w:r>
        <w:rPr>
          <w:spacing w:val="-9"/>
          <w:sz w:val="24"/>
        </w:rPr>
        <w:t> </w:t>
      </w:r>
      <w:r>
        <w:rPr>
          <w:sz w:val="24"/>
        </w:rPr>
        <w:t>the</w:t>
      </w:r>
      <w:r>
        <w:rPr>
          <w:spacing w:val="-8"/>
          <w:sz w:val="24"/>
        </w:rPr>
        <w:t> </w:t>
      </w:r>
      <w:r>
        <w:rPr>
          <w:sz w:val="24"/>
        </w:rPr>
        <w:t>mother's</w:t>
      </w:r>
      <w:r>
        <w:rPr>
          <w:spacing w:val="-11"/>
          <w:sz w:val="24"/>
        </w:rPr>
        <w:t> </w:t>
      </w:r>
      <w:r>
        <w:rPr>
          <w:sz w:val="24"/>
        </w:rPr>
        <w:t>milk</w:t>
      </w:r>
      <w:r>
        <w:rPr>
          <w:spacing w:val="-9"/>
          <w:sz w:val="24"/>
        </w:rPr>
        <w:t> </w:t>
      </w:r>
      <w:r>
        <w:rPr>
          <w:sz w:val="24"/>
        </w:rPr>
        <w:t>supply</w:t>
      </w:r>
      <w:r>
        <w:rPr>
          <w:spacing w:val="-15"/>
          <w:sz w:val="24"/>
        </w:rPr>
        <w:t> </w:t>
      </w:r>
      <w:r>
        <w:rPr>
          <w:sz w:val="24"/>
        </w:rPr>
        <w:t>is</w:t>
      </w:r>
      <w:r>
        <w:rPr>
          <w:spacing w:val="-11"/>
          <w:sz w:val="24"/>
        </w:rPr>
        <w:t> </w:t>
      </w:r>
      <w:r>
        <w:rPr>
          <w:sz w:val="24"/>
        </w:rPr>
        <w:t>inadequate,</w:t>
      </w:r>
      <w:r>
        <w:rPr>
          <w:spacing w:val="-9"/>
          <w:sz w:val="24"/>
        </w:rPr>
        <w:t> </w:t>
      </w:r>
      <w:r>
        <w:rPr>
          <w:sz w:val="24"/>
        </w:rPr>
        <w:t>to</w:t>
      </w:r>
      <w:r>
        <w:rPr>
          <w:spacing w:val="-9"/>
          <w:sz w:val="24"/>
        </w:rPr>
        <w:t> </w:t>
      </w:r>
      <w:r>
        <w:rPr>
          <w:sz w:val="24"/>
        </w:rPr>
        <w:t>prevent</w:t>
      </w:r>
      <w:r>
        <w:rPr>
          <w:spacing w:val="-8"/>
          <w:sz w:val="24"/>
        </w:rPr>
        <w:t> </w:t>
      </w:r>
      <w:r>
        <w:rPr>
          <w:sz w:val="24"/>
        </w:rPr>
        <w:t>the baby from receiving foreign animal proteins during the breast-feeding phase. What's more, these formulas are particularly</w:t>
      </w:r>
      <w:r>
        <w:rPr>
          <w:spacing w:val="-1"/>
          <w:sz w:val="24"/>
        </w:rPr>
        <w:t> </w:t>
      </w:r>
      <w:r>
        <w:rPr>
          <w:sz w:val="24"/>
        </w:rPr>
        <w:t>useful in maternity</w:t>
      </w:r>
      <w:r>
        <w:rPr>
          <w:spacing w:val="-1"/>
          <w:sz w:val="24"/>
        </w:rPr>
        <w:t> </w:t>
      </w:r>
      <w:r>
        <w:rPr>
          <w:sz w:val="24"/>
        </w:rPr>
        <w:t>wards, when newborn babies are offered their first bottle while the mother is resting(Simard, 2001).</w:t>
      </w:r>
    </w:p>
    <w:p>
      <w:pPr>
        <w:pStyle w:val="ListParagraph"/>
        <w:numPr>
          <w:ilvl w:val="0"/>
          <w:numId w:val="13"/>
        </w:numPr>
        <w:tabs>
          <w:tab w:pos="1568" w:val="left" w:leader="none"/>
          <w:tab w:pos="1570" w:val="left" w:leader="none"/>
        </w:tabs>
        <w:spacing w:line="360" w:lineRule="auto" w:before="273" w:after="0"/>
        <w:ind w:left="1570" w:right="991" w:hanging="361"/>
        <w:jc w:val="both"/>
        <w:rPr>
          <w:sz w:val="24"/>
        </w:rPr>
      </w:pPr>
      <w:r>
        <w:rPr>
          <w:b/>
          <w:sz w:val="24"/>
        </w:rPr>
        <w:t>Lactose-free</w:t>
      </w:r>
      <w:r>
        <w:rPr>
          <w:b/>
          <w:spacing w:val="-7"/>
          <w:sz w:val="24"/>
        </w:rPr>
        <w:t> </w:t>
      </w:r>
      <w:r>
        <w:rPr>
          <w:b/>
          <w:sz w:val="24"/>
        </w:rPr>
        <w:t>milks:</w:t>
      </w:r>
      <w:r>
        <w:rPr>
          <w:b/>
          <w:spacing w:val="-2"/>
          <w:sz w:val="24"/>
        </w:rPr>
        <w:t> </w:t>
      </w:r>
      <w:r>
        <w:rPr>
          <w:sz w:val="24"/>
        </w:rPr>
        <w:t>Also</w:t>
      </w:r>
      <w:r>
        <w:rPr>
          <w:spacing w:val="-9"/>
          <w:sz w:val="24"/>
        </w:rPr>
        <w:t> </w:t>
      </w:r>
      <w:r>
        <w:rPr>
          <w:sz w:val="24"/>
        </w:rPr>
        <w:t>known</w:t>
      </w:r>
      <w:r>
        <w:rPr>
          <w:spacing w:val="-9"/>
          <w:sz w:val="24"/>
        </w:rPr>
        <w:t> </w:t>
      </w:r>
      <w:r>
        <w:rPr>
          <w:sz w:val="24"/>
        </w:rPr>
        <w:t>as</w:t>
      </w:r>
      <w:r>
        <w:rPr>
          <w:spacing w:val="-10"/>
          <w:sz w:val="24"/>
        </w:rPr>
        <w:t> </w:t>
      </w:r>
      <w:r>
        <w:rPr>
          <w:sz w:val="24"/>
        </w:rPr>
        <w:t>“lactose-depleted</w:t>
      </w:r>
      <w:r>
        <w:rPr>
          <w:spacing w:val="-9"/>
          <w:sz w:val="24"/>
        </w:rPr>
        <w:t> </w:t>
      </w:r>
      <w:r>
        <w:rPr>
          <w:sz w:val="24"/>
        </w:rPr>
        <w:t>milks”,</w:t>
      </w:r>
      <w:r>
        <w:rPr>
          <w:spacing w:val="-11"/>
          <w:sz w:val="24"/>
        </w:rPr>
        <w:t> </w:t>
      </w:r>
      <w:r>
        <w:rPr>
          <w:sz w:val="24"/>
        </w:rPr>
        <w:t>they</w:t>
      </w:r>
      <w:r>
        <w:rPr>
          <w:spacing w:val="-15"/>
          <w:sz w:val="24"/>
        </w:rPr>
        <w:t> </w:t>
      </w:r>
      <w:r>
        <w:rPr>
          <w:sz w:val="24"/>
        </w:rPr>
        <w:t>are</w:t>
      </w:r>
      <w:r>
        <w:rPr>
          <w:spacing w:val="-7"/>
          <w:sz w:val="24"/>
        </w:rPr>
        <w:t> </w:t>
      </w:r>
      <w:r>
        <w:rPr>
          <w:sz w:val="24"/>
        </w:rPr>
        <w:t>distinguished</w:t>
      </w:r>
      <w:r>
        <w:rPr>
          <w:spacing w:val="-11"/>
          <w:sz w:val="24"/>
        </w:rPr>
        <w:t> </w:t>
      </w:r>
      <w:r>
        <w:rPr>
          <w:sz w:val="24"/>
        </w:rPr>
        <w:t>by the</w:t>
      </w:r>
      <w:r>
        <w:rPr>
          <w:spacing w:val="-15"/>
          <w:sz w:val="24"/>
        </w:rPr>
        <w:t> </w:t>
      </w:r>
      <w:r>
        <w:rPr>
          <w:sz w:val="24"/>
        </w:rPr>
        <w:t>presence</w:t>
      </w:r>
      <w:r>
        <w:rPr>
          <w:spacing w:val="-15"/>
          <w:sz w:val="24"/>
        </w:rPr>
        <w:t> </w:t>
      </w:r>
      <w:r>
        <w:rPr>
          <w:sz w:val="24"/>
        </w:rPr>
        <w:t>of</w:t>
      </w:r>
      <w:r>
        <w:rPr>
          <w:spacing w:val="-15"/>
          <w:sz w:val="24"/>
        </w:rPr>
        <w:t> </w:t>
      </w:r>
      <w:r>
        <w:rPr>
          <w:sz w:val="24"/>
        </w:rPr>
        <w:t>trace</w:t>
      </w:r>
      <w:r>
        <w:rPr>
          <w:spacing w:val="-15"/>
          <w:sz w:val="24"/>
        </w:rPr>
        <w:t> </w:t>
      </w:r>
      <w:r>
        <w:rPr>
          <w:sz w:val="24"/>
        </w:rPr>
        <w:t>amounts</w:t>
      </w:r>
      <w:r>
        <w:rPr>
          <w:spacing w:val="-15"/>
          <w:sz w:val="24"/>
        </w:rPr>
        <w:t> </w:t>
      </w:r>
      <w:r>
        <w:rPr>
          <w:sz w:val="24"/>
        </w:rPr>
        <w:t>of</w:t>
      </w:r>
      <w:r>
        <w:rPr>
          <w:spacing w:val="-15"/>
          <w:sz w:val="24"/>
        </w:rPr>
        <w:t> </w:t>
      </w:r>
      <w:r>
        <w:rPr>
          <w:sz w:val="24"/>
        </w:rPr>
        <w:t>lactose(</w:t>
      </w:r>
      <w:r>
        <w:rPr>
          <w:i/>
          <w:sz w:val="24"/>
        </w:rPr>
        <w:t>LA</w:t>
      </w:r>
      <w:r>
        <w:rPr>
          <w:i/>
          <w:spacing w:val="-15"/>
          <w:sz w:val="24"/>
        </w:rPr>
        <w:t> </w:t>
      </w:r>
      <w:r>
        <w:rPr>
          <w:i/>
          <w:sz w:val="24"/>
        </w:rPr>
        <w:t>VRAIE</w:t>
      </w:r>
      <w:r>
        <w:rPr>
          <w:i/>
          <w:spacing w:val="-15"/>
          <w:sz w:val="24"/>
        </w:rPr>
        <w:t> </w:t>
      </w:r>
      <w:r>
        <w:rPr>
          <w:i/>
          <w:sz w:val="24"/>
        </w:rPr>
        <w:t>VIE</w:t>
      </w:r>
      <w:r>
        <w:rPr>
          <w:i/>
          <w:spacing w:val="-15"/>
          <w:sz w:val="24"/>
        </w:rPr>
        <w:t> </w:t>
      </w:r>
      <w:r>
        <w:rPr>
          <w:i/>
          <w:sz w:val="24"/>
        </w:rPr>
        <w:t>ALIMENTAIRE</w:t>
      </w:r>
      <w:r>
        <w:rPr>
          <w:i/>
          <w:spacing w:val="-15"/>
          <w:sz w:val="24"/>
        </w:rPr>
        <w:t> </w:t>
      </w:r>
      <w:r>
        <w:rPr>
          <w:i/>
          <w:sz w:val="24"/>
        </w:rPr>
        <w:t>DES</w:t>
      </w:r>
      <w:r>
        <w:rPr>
          <w:i/>
          <w:spacing w:val="-15"/>
          <w:sz w:val="24"/>
        </w:rPr>
        <w:t> </w:t>
      </w:r>
      <w:r>
        <w:rPr>
          <w:i/>
          <w:sz w:val="24"/>
        </w:rPr>
        <w:t>ENFANTS DE 1 à 3 ANS</w:t>
      </w:r>
      <w:r>
        <w:rPr>
          <w:sz w:val="24"/>
        </w:rPr>
        <w:t>, n.d.), replaced by glucose or dextrin-maltose, which are directly absorbable without enzymatic intervention, hence the use of these milks for premature babies</w:t>
      </w:r>
      <w:r>
        <w:rPr>
          <w:spacing w:val="-5"/>
          <w:sz w:val="24"/>
        </w:rPr>
        <w:t> </w:t>
      </w:r>
      <w:r>
        <w:rPr>
          <w:sz w:val="24"/>
        </w:rPr>
        <w:t>with</w:t>
      </w:r>
      <w:r>
        <w:rPr>
          <w:spacing w:val="-3"/>
          <w:sz w:val="24"/>
        </w:rPr>
        <w:t> </w:t>
      </w:r>
      <w:r>
        <w:rPr>
          <w:sz w:val="24"/>
        </w:rPr>
        <w:t>immature</w:t>
      </w:r>
      <w:r>
        <w:rPr>
          <w:spacing w:val="-2"/>
          <w:sz w:val="24"/>
        </w:rPr>
        <w:t> </w:t>
      </w:r>
      <w:r>
        <w:rPr>
          <w:sz w:val="24"/>
        </w:rPr>
        <w:t>lactase</w:t>
      </w:r>
      <w:r>
        <w:rPr>
          <w:spacing w:val="-2"/>
          <w:sz w:val="24"/>
        </w:rPr>
        <w:t> </w:t>
      </w:r>
      <w:r>
        <w:rPr>
          <w:sz w:val="24"/>
        </w:rPr>
        <w:t>enzymes,</w:t>
      </w:r>
      <w:r>
        <w:rPr>
          <w:spacing w:val="-3"/>
          <w:sz w:val="24"/>
        </w:rPr>
        <w:t> </w:t>
      </w:r>
      <w:r>
        <w:rPr>
          <w:sz w:val="24"/>
        </w:rPr>
        <w:t>or in</w:t>
      </w:r>
      <w:r>
        <w:rPr>
          <w:spacing w:val="-3"/>
          <w:sz w:val="24"/>
        </w:rPr>
        <w:t> </w:t>
      </w:r>
      <w:r>
        <w:rPr>
          <w:sz w:val="24"/>
        </w:rPr>
        <w:t>the</w:t>
      </w:r>
      <w:r>
        <w:rPr>
          <w:spacing w:val="-2"/>
          <w:sz w:val="24"/>
        </w:rPr>
        <w:t> </w:t>
      </w:r>
      <w:r>
        <w:rPr>
          <w:sz w:val="24"/>
        </w:rPr>
        <w:t>event</w:t>
      </w:r>
      <w:r>
        <w:rPr>
          <w:spacing w:val="-3"/>
          <w:sz w:val="24"/>
        </w:rPr>
        <w:t> </w:t>
      </w:r>
      <w:r>
        <w:rPr>
          <w:sz w:val="24"/>
        </w:rPr>
        <w:t>of</w:t>
      </w:r>
      <w:r>
        <w:rPr>
          <w:spacing w:val="-3"/>
          <w:sz w:val="24"/>
        </w:rPr>
        <w:t> </w:t>
      </w:r>
      <w:r>
        <w:rPr>
          <w:sz w:val="24"/>
        </w:rPr>
        <w:t>diarrhoeal</w:t>
      </w:r>
      <w:r>
        <w:rPr>
          <w:spacing w:val="-3"/>
          <w:sz w:val="24"/>
        </w:rPr>
        <w:t> </w:t>
      </w:r>
      <w:r>
        <w:rPr>
          <w:sz w:val="24"/>
        </w:rPr>
        <w:t>episodes,</w:t>
      </w:r>
      <w:r>
        <w:rPr>
          <w:spacing w:val="-3"/>
          <w:sz w:val="24"/>
        </w:rPr>
        <w:t> </w:t>
      </w:r>
      <w:r>
        <w:rPr>
          <w:sz w:val="24"/>
        </w:rPr>
        <w:t>since</w:t>
      </w:r>
      <w:r>
        <w:rPr>
          <w:spacing w:val="-2"/>
          <w:sz w:val="24"/>
        </w:rPr>
        <w:t> </w:t>
      </w:r>
      <w:r>
        <w:rPr>
          <w:sz w:val="24"/>
        </w:rPr>
        <w:t>the intestinal cells containing lactase are destroyed(</w:t>
      </w:r>
      <w:r>
        <w:rPr>
          <w:i/>
          <w:sz w:val="24"/>
        </w:rPr>
        <w:t>Optimisation et Validation d’une Méthode</w:t>
      </w:r>
      <w:r>
        <w:rPr>
          <w:i/>
          <w:spacing w:val="-15"/>
          <w:sz w:val="24"/>
        </w:rPr>
        <w:t> </w:t>
      </w:r>
      <w:r>
        <w:rPr>
          <w:i/>
          <w:sz w:val="24"/>
        </w:rPr>
        <w:t>de</w:t>
      </w:r>
      <w:r>
        <w:rPr>
          <w:i/>
          <w:spacing w:val="-14"/>
          <w:sz w:val="24"/>
        </w:rPr>
        <w:t> </w:t>
      </w:r>
      <w:r>
        <w:rPr>
          <w:i/>
          <w:sz w:val="24"/>
        </w:rPr>
        <w:t>Dosage</w:t>
      </w:r>
      <w:r>
        <w:rPr>
          <w:i/>
          <w:spacing w:val="31"/>
          <w:sz w:val="24"/>
        </w:rPr>
        <w:t> </w:t>
      </w:r>
      <w:r>
        <w:rPr>
          <w:i/>
          <w:sz w:val="24"/>
        </w:rPr>
        <w:t>Simultané</w:t>
      </w:r>
      <w:r>
        <w:rPr>
          <w:i/>
          <w:spacing w:val="-14"/>
          <w:sz w:val="24"/>
        </w:rPr>
        <w:t> </w:t>
      </w:r>
      <w:r>
        <w:rPr>
          <w:i/>
          <w:sz w:val="24"/>
        </w:rPr>
        <w:t>Du</w:t>
      </w:r>
      <w:r>
        <w:rPr>
          <w:i/>
          <w:spacing w:val="-15"/>
          <w:sz w:val="24"/>
        </w:rPr>
        <w:t> </w:t>
      </w:r>
      <w:r>
        <w:rPr>
          <w:i/>
          <w:sz w:val="24"/>
        </w:rPr>
        <w:t>Paracétamol</w:t>
      </w:r>
      <w:r>
        <w:rPr>
          <w:i/>
          <w:spacing w:val="-15"/>
          <w:sz w:val="24"/>
        </w:rPr>
        <w:t> </w:t>
      </w:r>
      <w:r>
        <w:rPr>
          <w:i/>
          <w:sz w:val="24"/>
        </w:rPr>
        <w:t>et</w:t>
      </w:r>
      <w:r>
        <w:rPr>
          <w:i/>
          <w:spacing w:val="-15"/>
          <w:sz w:val="24"/>
        </w:rPr>
        <w:t> </w:t>
      </w:r>
      <w:r>
        <w:rPr>
          <w:i/>
          <w:sz w:val="24"/>
        </w:rPr>
        <w:t>de</w:t>
      </w:r>
      <w:r>
        <w:rPr>
          <w:i/>
          <w:spacing w:val="-14"/>
          <w:sz w:val="24"/>
        </w:rPr>
        <w:t> </w:t>
      </w:r>
      <w:r>
        <w:rPr>
          <w:i/>
          <w:sz w:val="24"/>
        </w:rPr>
        <w:t>La</w:t>
      </w:r>
      <w:r>
        <w:rPr>
          <w:i/>
          <w:spacing w:val="-15"/>
          <w:sz w:val="24"/>
        </w:rPr>
        <w:t> </w:t>
      </w:r>
      <w:r>
        <w:rPr>
          <w:i/>
          <w:sz w:val="24"/>
        </w:rPr>
        <w:t>Caféine</w:t>
      </w:r>
      <w:r>
        <w:rPr>
          <w:i/>
          <w:spacing w:val="-14"/>
          <w:sz w:val="24"/>
        </w:rPr>
        <w:t> </w:t>
      </w:r>
      <w:r>
        <w:rPr>
          <w:i/>
          <w:sz w:val="24"/>
        </w:rPr>
        <w:t>Dans</w:t>
      </w:r>
      <w:r>
        <w:rPr>
          <w:i/>
          <w:spacing w:val="-15"/>
          <w:sz w:val="24"/>
        </w:rPr>
        <w:t> </w:t>
      </w:r>
      <w:r>
        <w:rPr>
          <w:i/>
          <w:sz w:val="24"/>
        </w:rPr>
        <w:t>Des</w:t>
      </w:r>
      <w:r>
        <w:rPr>
          <w:i/>
          <w:spacing w:val="29"/>
          <w:sz w:val="24"/>
        </w:rPr>
        <w:t> </w:t>
      </w:r>
      <w:r>
        <w:rPr>
          <w:i/>
          <w:sz w:val="24"/>
        </w:rPr>
        <w:t>Comprimés Par HPLC-UV</w:t>
      </w:r>
      <w:r>
        <w:rPr>
          <w:sz w:val="24"/>
        </w:rPr>
        <w:t>, n.d.). Lactose-depleted milks are said to be better tolerated in cases</w:t>
      </w:r>
      <w:r>
        <w:rPr>
          <w:spacing w:val="-1"/>
          <w:sz w:val="24"/>
        </w:rPr>
        <w:t> </w:t>
      </w:r>
      <w:r>
        <w:rPr>
          <w:sz w:val="24"/>
        </w:rPr>
        <w:t>of colic(Gens,</w:t>
      </w:r>
      <w:r>
        <w:rPr>
          <w:spacing w:val="-15"/>
          <w:sz w:val="24"/>
        </w:rPr>
        <w:t> </w:t>
      </w:r>
      <w:r>
        <w:rPr>
          <w:sz w:val="24"/>
        </w:rPr>
        <w:t>n.d.),</w:t>
      </w:r>
      <w:r>
        <w:rPr>
          <w:spacing w:val="-15"/>
          <w:sz w:val="24"/>
        </w:rPr>
        <w:t> </w:t>
      </w:r>
      <w:r>
        <w:rPr>
          <w:sz w:val="24"/>
        </w:rPr>
        <w:t>and</w:t>
      </w:r>
      <w:r>
        <w:rPr>
          <w:spacing w:val="-15"/>
          <w:sz w:val="24"/>
        </w:rPr>
        <w:t> </w:t>
      </w:r>
      <w:r>
        <w:rPr>
          <w:sz w:val="24"/>
        </w:rPr>
        <w:t>may</w:t>
      </w:r>
      <w:r>
        <w:rPr>
          <w:spacing w:val="-15"/>
          <w:sz w:val="24"/>
        </w:rPr>
        <w:t> </w:t>
      </w:r>
      <w:r>
        <w:rPr>
          <w:sz w:val="24"/>
        </w:rPr>
        <w:t>also</w:t>
      </w:r>
      <w:r>
        <w:rPr>
          <w:spacing w:val="-15"/>
          <w:sz w:val="24"/>
        </w:rPr>
        <w:t> </w:t>
      </w:r>
      <w:r>
        <w:rPr>
          <w:sz w:val="24"/>
        </w:rPr>
        <w:t>be</w:t>
      </w:r>
      <w:r>
        <w:rPr>
          <w:spacing w:val="-15"/>
          <w:sz w:val="24"/>
        </w:rPr>
        <w:t> </w:t>
      </w:r>
      <w:r>
        <w:rPr>
          <w:sz w:val="24"/>
        </w:rPr>
        <w:t>indicated</w:t>
      </w:r>
      <w:r>
        <w:rPr>
          <w:spacing w:val="-15"/>
          <w:sz w:val="24"/>
        </w:rPr>
        <w:t> </w:t>
      </w:r>
      <w:r>
        <w:rPr>
          <w:sz w:val="24"/>
        </w:rPr>
        <w:t>in</w:t>
      </w:r>
      <w:r>
        <w:rPr>
          <w:spacing w:val="-15"/>
          <w:sz w:val="24"/>
        </w:rPr>
        <w:t> </w:t>
      </w:r>
      <w:r>
        <w:rPr>
          <w:sz w:val="24"/>
        </w:rPr>
        <w:t>celiac</w:t>
      </w:r>
      <w:r>
        <w:rPr>
          <w:spacing w:val="-14"/>
          <w:sz w:val="24"/>
        </w:rPr>
        <w:t> </w:t>
      </w:r>
      <w:r>
        <w:rPr>
          <w:sz w:val="24"/>
        </w:rPr>
        <w:t>disease</w:t>
      </w:r>
      <w:r>
        <w:rPr>
          <w:spacing w:val="-15"/>
          <w:sz w:val="24"/>
        </w:rPr>
        <w:t> </w:t>
      </w:r>
      <w:r>
        <w:rPr>
          <w:sz w:val="24"/>
        </w:rPr>
        <w:t>as</w:t>
      </w:r>
      <w:r>
        <w:rPr>
          <w:spacing w:val="-15"/>
          <w:sz w:val="24"/>
        </w:rPr>
        <w:t> </w:t>
      </w:r>
      <w:r>
        <w:rPr>
          <w:sz w:val="24"/>
        </w:rPr>
        <w:t>long</w:t>
      </w:r>
      <w:r>
        <w:rPr>
          <w:spacing w:val="-15"/>
          <w:sz w:val="24"/>
        </w:rPr>
        <w:t> </w:t>
      </w:r>
      <w:r>
        <w:rPr>
          <w:sz w:val="24"/>
        </w:rPr>
        <w:t>as</w:t>
      </w:r>
      <w:r>
        <w:rPr>
          <w:spacing w:val="-15"/>
          <w:sz w:val="24"/>
        </w:rPr>
        <w:t> </w:t>
      </w:r>
      <w:r>
        <w:rPr>
          <w:sz w:val="24"/>
        </w:rPr>
        <w:t>diarrhea</w:t>
      </w:r>
      <w:r>
        <w:rPr>
          <w:spacing w:val="-12"/>
          <w:sz w:val="24"/>
        </w:rPr>
        <w:t> </w:t>
      </w:r>
      <w:r>
        <w:rPr>
          <w:sz w:val="24"/>
        </w:rPr>
        <w:t>persists, in cases of lactose intolerance or in the very rare cases of congenital galactosemia(</w:t>
      </w:r>
      <w:r>
        <w:rPr>
          <w:i/>
          <w:sz w:val="24"/>
        </w:rPr>
        <w:t>LA VRAIE</w:t>
      </w:r>
      <w:r>
        <w:rPr>
          <w:i/>
          <w:spacing w:val="23"/>
          <w:sz w:val="24"/>
        </w:rPr>
        <w:t> </w:t>
      </w:r>
      <w:r>
        <w:rPr>
          <w:i/>
          <w:sz w:val="24"/>
        </w:rPr>
        <w:t>VIE</w:t>
      </w:r>
      <w:r>
        <w:rPr>
          <w:i/>
          <w:spacing w:val="28"/>
          <w:sz w:val="24"/>
        </w:rPr>
        <w:t> </w:t>
      </w:r>
      <w:r>
        <w:rPr>
          <w:i/>
          <w:sz w:val="24"/>
        </w:rPr>
        <w:t>ALIMENTAIRE</w:t>
      </w:r>
      <w:r>
        <w:rPr>
          <w:i/>
          <w:spacing w:val="28"/>
          <w:sz w:val="24"/>
        </w:rPr>
        <w:t> </w:t>
      </w:r>
      <w:r>
        <w:rPr>
          <w:i/>
          <w:sz w:val="24"/>
        </w:rPr>
        <w:t>DES</w:t>
      </w:r>
      <w:r>
        <w:rPr>
          <w:i/>
          <w:spacing w:val="26"/>
          <w:sz w:val="24"/>
        </w:rPr>
        <w:t> </w:t>
      </w:r>
      <w:r>
        <w:rPr>
          <w:i/>
          <w:sz w:val="24"/>
        </w:rPr>
        <w:t>ENFANTS</w:t>
      </w:r>
      <w:r>
        <w:rPr>
          <w:i/>
          <w:spacing w:val="26"/>
          <w:sz w:val="24"/>
        </w:rPr>
        <w:t> </w:t>
      </w:r>
      <w:r>
        <w:rPr>
          <w:i/>
          <w:sz w:val="24"/>
        </w:rPr>
        <w:t>DE</w:t>
      </w:r>
      <w:r>
        <w:rPr>
          <w:i/>
          <w:spacing w:val="28"/>
          <w:sz w:val="24"/>
        </w:rPr>
        <w:t> </w:t>
      </w:r>
      <w:r>
        <w:rPr>
          <w:i/>
          <w:sz w:val="24"/>
        </w:rPr>
        <w:t>1</w:t>
      </w:r>
      <w:r>
        <w:rPr>
          <w:i/>
          <w:spacing w:val="26"/>
          <w:sz w:val="24"/>
        </w:rPr>
        <w:t> </w:t>
      </w:r>
      <w:r>
        <w:rPr>
          <w:i/>
          <w:sz w:val="24"/>
        </w:rPr>
        <w:t>à</w:t>
      </w:r>
      <w:r>
        <w:rPr>
          <w:i/>
          <w:spacing w:val="26"/>
          <w:sz w:val="24"/>
        </w:rPr>
        <w:t> </w:t>
      </w:r>
      <w:r>
        <w:rPr>
          <w:i/>
          <w:sz w:val="24"/>
        </w:rPr>
        <w:t>3</w:t>
      </w:r>
      <w:r>
        <w:rPr>
          <w:i/>
          <w:spacing w:val="26"/>
          <w:sz w:val="24"/>
        </w:rPr>
        <w:t> </w:t>
      </w:r>
      <w:r>
        <w:rPr>
          <w:i/>
          <w:sz w:val="24"/>
        </w:rPr>
        <w:t>ANS</w:t>
      </w:r>
      <w:r>
        <w:rPr>
          <w:sz w:val="24"/>
        </w:rPr>
        <w:t>,</w:t>
      </w:r>
      <w:r>
        <w:rPr>
          <w:spacing w:val="26"/>
          <w:sz w:val="24"/>
        </w:rPr>
        <w:t> </w:t>
      </w:r>
      <w:r>
        <w:rPr>
          <w:sz w:val="24"/>
        </w:rPr>
        <w:t>n.d.).</w:t>
      </w:r>
      <w:r>
        <w:rPr>
          <w:spacing w:val="26"/>
          <w:sz w:val="24"/>
        </w:rPr>
        <w:t> </w:t>
      </w:r>
      <w:r>
        <w:rPr>
          <w:sz w:val="24"/>
        </w:rPr>
        <w:t>They</w:t>
      </w:r>
      <w:r>
        <w:rPr>
          <w:spacing w:val="22"/>
          <w:sz w:val="24"/>
        </w:rPr>
        <w:t> </w:t>
      </w:r>
      <w:r>
        <w:rPr>
          <w:sz w:val="24"/>
        </w:rPr>
        <w:t>can</w:t>
      </w:r>
      <w:r>
        <w:rPr>
          <w:spacing w:val="26"/>
          <w:sz w:val="24"/>
        </w:rPr>
        <w:t> </w:t>
      </w:r>
      <w:r>
        <w:rPr>
          <w:sz w:val="24"/>
        </w:rPr>
        <w:t>also</w:t>
      </w:r>
      <w:r>
        <w:rPr>
          <w:spacing w:val="22"/>
          <w:sz w:val="24"/>
        </w:rPr>
        <w:t> </w:t>
      </w:r>
      <w:r>
        <w:rPr>
          <w:sz w:val="24"/>
        </w:rPr>
        <w:t>be</w:t>
      </w:r>
    </w:p>
    <w:p>
      <w:pPr>
        <w:pStyle w:val="ListParagraph"/>
        <w:spacing w:after="0" w:line="360" w:lineRule="auto"/>
        <w:jc w:val="both"/>
        <w:rPr>
          <w:sz w:val="24"/>
        </w:rPr>
        <w:sectPr>
          <w:pgSz w:w="11910" w:h="16840"/>
          <w:pgMar w:header="714" w:footer="998" w:top="1080" w:bottom="1180" w:left="566" w:right="425"/>
        </w:sectPr>
      </w:pPr>
    </w:p>
    <w:p>
      <w:pPr>
        <w:pStyle w:val="BodyText"/>
        <w:spacing w:before="56"/>
      </w:pPr>
    </w:p>
    <w:p>
      <w:pPr>
        <w:pStyle w:val="BodyText"/>
        <w:spacing w:line="362" w:lineRule="auto"/>
        <w:ind w:left="1570" w:right="992"/>
        <w:jc w:val="both"/>
      </w:pPr>
      <w:r>
        <w:rPr/>
        <w:t>considered as an alternative to soy formula for parents wishing to avoid lactose(O’Connor, 2009).</w:t>
      </w:r>
    </w:p>
    <w:p>
      <w:pPr>
        <w:pStyle w:val="ListParagraph"/>
        <w:numPr>
          <w:ilvl w:val="0"/>
          <w:numId w:val="13"/>
        </w:numPr>
        <w:tabs>
          <w:tab w:pos="1568" w:val="left" w:leader="none"/>
          <w:tab w:pos="1570" w:val="left" w:leader="none"/>
        </w:tabs>
        <w:spacing w:line="360" w:lineRule="auto" w:before="0" w:after="0"/>
        <w:ind w:left="1570" w:right="985" w:hanging="361"/>
        <w:jc w:val="both"/>
        <w:rPr>
          <w:sz w:val="24"/>
        </w:rPr>
      </w:pPr>
      <w:r>
        <w:rPr>
          <w:sz w:val="24"/>
        </w:rPr>
        <mc:AlternateContent>
          <mc:Choice Requires="wps">
            <w:drawing>
              <wp:anchor distT="0" distB="0" distL="0" distR="0" allowOverlap="1" layoutInCell="1" locked="0" behindDoc="1" simplePos="0" relativeHeight="484393984">
                <wp:simplePos x="0" y="0"/>
                <wp:positionH relativeFrom="page">
                  <wp:posOffset>2535935</wp:posOffset>
                </wp:positionH>
                <wp:positionV relativeFrom="paragraph">
                  <wp:posOffset>3685904</wp:posOffset>
                </wp:positionV>
                <wp:extent cx="35560" cy="180340"/>
                <wp:effectExtent l="0" t="0" r="0" b="0"/>
                <wp:wrapNone/>
                <wp:docPr id="17" name="Graphic 17"/>
                <wp:cNvGraphicFramePr>
                  <a:graphicFrameLocks/>
                </wp:cNvGraphicFramePr>
                <a:graphic>
                  <a:graphicData uri="http://schemas.microsoft.com/office/word/2010/wordprocessingShape">
                    <wps:wsp>
                      <wps:cNvPr id="17" name="Graphic 17"/>
                      <wps:cNvSpPr/>
                      <wps:spPr>
                        <a:xfrm>
                          <a:off x="0" y="0"/>
                          <a:ext cx="35560" cy="180340"/>
                        </a:xfrm>
                        <a:custGeom>
                          <a:avLst/>
                          <a:gdLst/>
                          <a:ahLst/>
                          <a:cxnLst/>
                          <a:rect l="l" t="t" r="r" b="b"/>
                          <a:pathLst>
                            <a:path w="35560" h="180340">
                              <a:moveTo>
                                <a:pt x="35560" y="0"/>
                              </a:moveTo>
                              <a:lnTo>
                                <a:pt x="0" y="0"/>
                              </a:lnTo>
                              <a:lnTo>
                                <a:pt x="0" y="180339"/>
                              </a:lnTo>
                              <a:lnTo>
                                <a:pt x="35560" y="180339"/>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99.679993pt;margin-top:290.228699pt;width:2.8pt;height:14.2pt;mso-position-horizontal-relative:page;mso-position-vertical-relative:paragraph;z-index:-18922496" id="docshape15" filled="true" fillcolor="#f7f7f7" stroked="false">
                <v:fill type="solid"/>
                <w10:wrap type="none"/>
              </v:rect>
            </w:pict>
          </mc:Fallback>
        </mc:AlternateContent>
      </w:r>
      <w:r>
        <w:rPr>
          <w:b/>
          <w:sz w:val="24"/>
        </w:rPr>
        <w:t>Thickened milks and anti-regurgitation milks (AR): </w:t>
      </w:r>
      <w:r>
        <w:rPr>
          <w:sz w:val="24"/>
        </w:rPr>
        <w:t>Thickened formulas are thickened</w:t>
      </w:r>
      <w:r>
        <w:rPr>
          <w:spacing w:val="-14"/>
          <w:sz w:val="24"/>
        </w:rPr>
        <w:t> </w:t>
      </w:r>
      <w:r>
        <w:rPr>
          <w:sz w:val="24"/>
        </w:rPr>
        <w:t>with</w:t>
      </w:r>
      <w:r>
        <w:rPr>
          <w:spacing w:val="-14"/>
          <w:sz w:val="24"/>
        </w:rPr>
        <w:t> </w:t>
      </w:r>
      <w:r>
        <w:rPr>
          <w:sz w:val="24"/>
        </w:rPr>
        <w:t>starch</w:t>
      </w:r>
      <w:r>
        <w:rPr>
          <w:spacing w:val="-11"/>
          <w:sz w:val="24"/>
        </w:rPr>
        <w:t> </w:t>
      </w:r>
      <w:r>
        <w:rPr>
          <w:sz w:val="24"/>
        </w:rPr>
        <w:t>to</w:t>
      </w:r>
      <w:r>
        <w:rPr>
          <w:spacing w:val="-15"/>
          <w:sz w:val="24"/>
        </w:rPr>
        <w:t> </w:t>
      </w:r>
      <w:r>
        <w:rPr>
          <w:sz w:val="24"/>
        </w:rPr>
        <w:t>less</w:t>
      </w:r>
      <w:r>
        <w:rPr>
          <w:spacing w:val="-13"/>
          <w:sz w:val="24"/>
        </w:rPr>
        <w:t> </w:t>
      </w:r>
      <w:r>
        <w:rPr>
          <w:sz w:val="24"/>
        </w:rPr>
        <w:t>than</w:t>
      </w:r>
      <w:r>
        <w:rPr>
          <w:spacing w:val="-11"/>
          <w:sz w:val="24"/>
        </w:rPr>
        <w:t> </w:t>
      </w:r>
      <w:r>
        <w:rPr>
          <w:sz w:val="24"/>
        </w:rPr>
        <w:t>2</w:t>
      </w:r>
      <w:r>
        <w:rPr>
          <w:spacing w:val="-11"/>
          <w:sz w:val="24"/>
        </w:rPr>
        <w:t> </w:t>
      </w:r>
      <w:r>
        <w:rPr>
          <w:sz w:val="24"/>
        </w:rPr>
        <w:t>g/100</w:t>
      </w:r>
      <w:r>
        <w:rPr>
          <w:spacing w:val="-11"/>
          <w:sz w:val="24"/>
        </w:rPr>
        <w:t> </w:t>
      </w:r>
      <w:r>
        <w:rPr>
          <w:sz w:val="24"/>
        </w:rPr>
        <w:t>mL.</w:t>
      </w:r>
      <w:r>
        <w:rPr>
          <w:spacing w:val="-5"/>
          <w:sz w:val="24"/>
        </w:rPr>
        <w:t> </w:t>
      </w:r>
      <w:r>
        <w:rPr>
          <w:sz w:val="24"/>
        </w:rPr>
        <w:t>They</w:t>
      </w:r>
      <w:r>
        <w:rPr>
          <w:spacing w:val="-15"/>
          <w:sz w:val="24"/>
        </w:rPr>
        <w:t> </w:t>
      </w:r>
      <w:r>
        <w:rPr>
          <w:sz w:val="24"/>
        </w:rPr>
        <w:t>are</w:t>
      </w:r>
      <w:r>
        <w:rPr>
          <w:spacing w:val="-10"/>
          <w:sz w:val="24"/>
        </w:rPr>
        <w:t> </w:t>
      </w:r>
      <w:r>
        <w:rPr>
          <w:sz w:val="24"/>
        </w:rPr>
        <w:t>labelled</w:t>
      </w:r>
      <w:r>
        <w:rPr>
          <w:spacing w:val="-15"/>
          <w:sz w:val="24"/>
        </w:rPr>
        <w:t> </w:t>
      </w:r>
      <w:r>
        <w:rPr>
          <w:sz w:val="24"/>
        </w:rPr>
        <w:t>“comfort”</w:t>
      </w:r>
      <w:r>
        <w:rPr>
          <w:spacing w:val="-11"/>
          <w:sz w:val="24"/>
        </w:rPr>
        <w:t> </w:t>
      </w:r>
      <w:r>
        <w:rPr>
          <w:sz w:val="24"/>
        </w:rPr>
        <w:t>because</w:t>
      </w:r>
      <w:r>
        <w:rPr>
          <w:spacing w:val="-14"/>
          <w:sz w:val="24"/>
        </w:rPr>
        <w:t> </w:t>
      </w:r>
      <w:r>
        <w:rPr>
          <w:sz w:val="24"/>
        </w:rPr>
        <w:t>they treat only small discharges and improve comfort by reducing the number of physiological regurgitations(Gens, n.d.), and can be found in supermarkets. In anti- regurgitation milks, starch content may exceed 2 g/100 mL. They are indicated for gastro-oesophageal reflux disease(Gens, n.d.), hence their use under medical supervision</w:t>
      </w:r>
      <w:r>
        <w:rPr>
          <w:spacing w:val="-1"/>
          <w:sz w:val="24"/>
        </w:rPr>
        <w:t> </w:t>
      </w:r>
      <w:r>
        <w:rPr>
          <w:sz w:val="24"/>
        </w:rPr>
        <w:t>and</w:t>
      </w:r>
      <w:r>
        <w:rPr>
          <w:spacing w:val="-1"/>
          <w:sz w:val="24"/>
        </w:rPr>
        <w:t> </w:t>
      </w:r>
      <w:r>
        <w:rPr>
          <w:sz w:val="24"/>
        </w:rPr>
        <w:t>their</w:t>
      </w:r>
      <w:r>
        <w:rPr>
          <w:spacing w:val="-1"/>
          <w:sz w:val="24"/>
        </w:rPr>
        <w:t> </w:t>
      </w:r>
      <w:r>
        <w:rPr>
          <w:sz w:val="24"/>
        </w:rPr>
        <w:t>classification</w:t>
      </w:r>
      <w:r>
        <w:rPr>
          <w:spacing w:val="-1"/>
          <w:sz w:val="24"/>
        </w:rPr>
        <w:t> </w:t>
      </w:r>
      <w:r>
        <w:rPr>
          <w:sz w:val="24"/>
        </w:rPr>
        <w:t>as</w:t>
      </w:r>
      <w:r>
        <w:rPr>
          <w:spacing w:val="-3"/>
          <w:sz w:val="24"/>
        </w:rPr>
        <w:t> </w:t>
      </w:r>
      <w:r>
        <w:rPr>
          <w:sz w:val="24"/>
        </w:rPr>
        <w:t>dietary</w:t>
      </w:r>
      <w:r>
        <w:rPr>
          <w:spacing w:val="-9"/>
          <w:sz w:val="24"/>
        </w:rPr>
        <w:t> </w:t>
      </w:r>
      <w:r>
        <w:rPr>
          <w:sz w:val="24"/>
        </w:rPr>
        <w:t>foods for special</w:t>
      </w:r>
      <w:r>
        <w:rPr>
          <w:spacing w:val="-1"/>
          <w:sz w:val="24"/>
        </w:rPr>
        <w:t> </w:t>
      </w:r>
      <w:r>
        <w:rPr>
          <w:sz w:val="24"/>
        </w:rPr>
        <w:t>medical</w:t>
      </w:r>
      <w:r>
        <w:rPr>
          <w:spacing w:val="-1"/>
          <w:sz w:val="24"/>
        </w:rPr>
        <w:t> </w:t>
      </w:r>
      <w:r>
        <w:rPr>
          <w:sz w:val="24"/>
        </w:rPr>
        <w:t>purposes.</w:t>
      </w:r>
      <w:r>
        <w:rPr>
          <w:spacing w:val="-1"/>
          <w:sz w:val="24"/>
        </w:rPr>
        <w:t> </w:t>
      </w:r>
      <w:r>
        <w:rPr>
          <w:sz w:val="24"/>
        </w:rPr>
        <w:t>They are therefore only available in pharmacies and are labelled AR(Gens, n.d.). The principle of the thickener is to maintain the food in the stomach by increasing its size and viscosity, thus preventing it from rising(Follain, n.d.). Various types of starch can be added as thickeners: corn starch, rice starch, potato starch and these formulas only thicken on contact with gastric acidity(</w:t>
      </w:r>
      <w:r>
        <w:rPr>
          <w:i/>
          <w:sz w:val="24"/>
        </w:rPr>
        <w:t>Optimisation et Validation d’une Méthode de Dosage</w:t>
      </w:r>
      <w:r>
        <w:rPr>
          <w:i/>
          <w:spacing w:val="34"/>
          <w:sz w:val="24"/>
        </w:rPr>
        <w:t> </w:t>
      </w:r>
      <w:r>
        <w:rPr>
          <w:i/>
          <w:sz w:val="24"/>
        </w:rPr>
        <w:t>Simultané</w:t>
      </w:r>
      <w:r>
        <w:rPr>
          <w:i/>
          <w:spacing w:val="-12"/>
          <w:sz w:val="24"/>
        </w:rPr>
        <w:t> </w:t>
      </w:r>
      <w:r>
        <w:rPr>
          <w:i/>
          <w:sz w:val="24"/>
        </w:rPr>
        <w:t>Du</w:t>
      </w:r>
      <w:r>
        <w:rPr>
          <w:i/>
          <w:spacing w:val="-13"/>
          <w:sz w:val="24"/>
        </w:rPr>
        <w:t> </w:t>
      </w:r>
      <w:r>
        <w:rPr>
          <w:i/>
          <w:sz w:val="24"/>
        </w:rPr>
        <w:t>Paracétamol</w:t>
      </w:r>
      <w:r>
        <w:rPr>
          <w:i/>
          <w:spacing w:val="-13"/>
          <w:sz w:val="24"/>
        </w:rPr>
        <w:t> </w:t>
      </w:r>
      <w:r>
        <w:rPr>
          <w:i/>
          <w:sz w:val="24"/>
        </w:rPr>
        <w:t>et</w:t>
      </w:r>
      <w:r>
        <w:rPr>
          <w:i/>
          <w:spacing w:val="-13"/>
          <w:sz w:val="24"/>
        </w:rPr>
        <w:t> </w:t>
      </w:r>
      <w:r>
        <w:rPr>
          <w:i/>
          <w:sz w:val="24"/>
        </w:rPr>
        <w:t>de</w:t>
      </w:r>
      <w:r>
        <w:rPr>
          <w:i/>
          <w:spacing w:val="-15"/>
          <w:sz w:val="24"/>
        </w:rPr>
        <w:t> </w:t>
      </w:r>
      <w:r>
        <w:rPr>
          <w:i/>
          <w:sz w:val="24"/>
        </w:rPr>
        <w:t>La</w:t>
      </w:r>
      <w:r>
        <w:rPr>
          <w:i/>
          <w:spacing w:val="-13"/>
          <w:sz w:val="24"/>
        </w:rPr>
        <w:t> </w:t>
      </w:r>
      <w:r>
        <w:rPr>
          <w:i/>
          <w:sz w:val="24"/>
        </w:rPr>
        <w:t>Caféine</w:t>
      </w:r>
      <w:r>
        <w:rPr>
          <w:i/>
          <w:spacing w:val="-12"/>
          <w:sz w:val="24"/>
        </w:rPr>
        <w:t> </w:t>
      </w:r>
      <w:r>
        <w:rPr>
          <w:i/>
          <w:sz w:val="24"/>
        </w:rPr>
        <w:t>Dans</w:t>
      </w:r>
      <w:r>
        <w:rPr>
          <w:i/>
          <w:spacing w:val="-15"/>
          <w:sz w:val="24"/>
        </w:rPr>
        <w:t> </w:t>
      </w:r>
      <w:r>
        <w:rPr>
          <w:i/>
          <w:sz w:val="24"/>
        </w:rPr>
        <w:t>Des</w:t>
      </w:r>
      <w:r>
        <w:rPr>
          <w:i/>
          <w:spacing w:val="32"/>
          <w:sz w:val="24"/>
        </w:rPr>
        <w:t> </w:t>
      </w:r>
      <w:r>
        <w:rPr>
          <w:i/>
          <w:sz w:val="24"/>
        </w:rPr>
        <w:t>Comprimés</w:t>
      </w:r>
      <w:r>
        <w:rPr>
          <w:i/>
          <w:spacing w:val="-15"/>
          <w:sz w:val="24"/>
        </w:rPr>
        <w:t> </w:t>
      </w:r>
      <w:r>
        <w:rPr>
          <w:i/>
          <w:sz w:val="24"/>
        </w:rPr>
        <w:t>Par</w:t>
      </w:r>
      <w:r>
        <w:rPr>
          <w:i/>
          <w:spacing w:val="-11"/>
          <w:sz w:val="24"/>
        </w:rPr>
        <w:t> </w:t>
      </w:r>
      <w:r>
        <w:rPr>
          <w:i/>
          <w:sz w:val="24"/>
        </w:rPr>
        <w:t>HPLC- UV</w:t>
      </w:r>
      <w:r>
        <w:rPr>
          <w:sz w:val="24"/>
        </w:rPr>
        <w:t>, n.d.). Some milks are thickened with carob or double-thickened with starch and carob(Follain, n.d.).</w:t>
      </w:r>
    </w:p>
    <w:p>
      <w:pPr>
        <w:pStyle w:val="ListParagraph"/>
        <w:numPr>
          <w:ilvl w:val="0"/>
          <w:numId w:val="13"/>
        </w:numPr>
        <w:tabs>
          <w:tab w:pos="1568" w:val="left" w:leader="none"/>
          <w:tab w:pos="1570" w:val="left" w:leader="none"/>
        </w:tabs>
        <w:spacing w:line="360" w:lineRule="auto" w:before="0" w:after="0"/>
        <w:ind w:left="1570" w:right="989" w:hanging="361"/>
        <w:jc w:val="both"/>
        <w:rPr>
          <w:sz w:val="24"/>
        </w:rPr>
      </w:pPr>
      <w:r>
        <w:rPr>
          <w:b/>
          <w:sz w:val="24"/>
        </w:rPr>
        <w:t>Milks for premature infants: </w:t>
      </w:r>
      <w:r>
        <w:rPr>
          <w:sz w:val="24"/>
        </w:rPr>
        <w:t>Or milks for low-weight infants; premature infants are born</w:t>
      </w:r>
      <w:r>
        <w:rPr>
          <w:spacing w:val="-12"/>
          <w:sz w:val="24"/>
        </w:rPr>
        <w:t> </w:t>
      </w:r>
      <w:r>
        <w:rPr>
          <w:sz w:val="24"/>
        </w:rPr>
        <w:t>weighing</w:t>
      </w:r>
      <w:r>
        <w:rPr>
          <w:spacing w:val="-14"/>
          <w:sz w:val="24"/>
        </w:rPr>
        <w:t> </w:t>
      </w:r>
      <w:r>
        <w:rPr>
          <w:sz w:val="24"/>
        </w:rPr>
        <w:t>less</w:t>
      </w:r>
      <w:r>
        <w:rPr>
          <w:spacing w:val="-12"/>
          <w:sz w:val="24"/>
        </w:rPr>
        <w:t> </w:t>
      </w:r>
      <w:r>
        <w:rPr>
          <w:sz w:val="24"/>
        </w:rPr>
        <w:t>than</w:t>
      </w:r>
      <w:r>
        <w:rPr>
          <w:spacing w:val="-10"/>
          <w:sz w:val="24"/>
        </w:rPr>
        <w:t> </w:t>
      </w:r>
      <w:r>
        <w:rPr>
          <w:sz w:val="24"/>
        </w:rPr>
        <w:t>2.2</w:t>
      </w:r>
      <w:r>
        <w:rPr>
          <w:spacing w:val="-10"/>
          <w:sz w:val="24"/>
        </w:rPr>
        <w:t> </w:t>
      </w:r>
      <w:r>
        <w:rPr>
          <w:sz w:val="24"/>
        </w:rPr>
        <w:t>kg</w:t>
      </w:r>
      <w:r>
        <w:rPr>
          <w:spacing w:val="-14"/>
          <w:sz w:val="24"/>
        </w:rPr>
        <w:t> </w:t>
      </w:r>
      <w:r>
        <w:rPr>
          <w:sz w:val="24"/>
        </w:rPr>
        <w:t>and</w:t>
      </w:r>
      <w:r>
        <w:rPr>
          <w:spacing w:val="-10"/>
          <w:sz w:val="24"/>
        </w:rPr>
        <w:t> </w:t>
      </w:r>
      <w:r>
        <w:rPr>
          <w:sz w:val="24"/>
        </w:rPr>
        <w:t>are</w:t>
      </w:r>
      <w:r>
        <w:rPr>
          <w:spacing w:val="-9"/>
          <w:sz w:val="24"/>
        </w:rPr>
        <w:t> </w:t>
      </w:r>
      <w:r>
        <w:rPr>
          <w:sz w:val="24"/>
        </w:rPr>
        <w:t>digestive</w:t>
      </w:r>
      <w:r>
        <w:rPr>
          <w:spacing w:val="-9"/>
          <w:sz w:val="24"/>
        </w:rPr>
        <w:t> </w:t>
      </w:r>
      <w:r>
        <w:rPr>
          <w:sz w:val="24"/>
        </w:rPr>
        <w:t>and</w:t>
      </w:r>
      <w:r>
        <w:rPr>
          <w:spacing w:val="-4"/>
          <w:sz w:val="24"/>
        </w:rPr>
        <w:t> </w:t>
      </w:r>
      <w:r>
        <w:rPr>
          <w:sz w:val="24"/>
        </w:rPr>
        <w:t>renal</w:t>
      </w:r>
      <w:r>
        <w:rPr>
          <w:spacing w:val="-14"/>
          <w:sz w:val="24"/>
        </w:rPr>
        <w:t> </w:t>
      </w:r>
      <w:r>
        <w:rPr>
          <w:sz w:val="24"/>
        </w:rPr>
        <w:t>immature,</w:t>
      </w:r>
      <w:r>
        <w:rPr>
          <w:spacing w:val="-10"/>
          <w:sz w:val="24"/>
        </w:rPr>
        <w:t> </w:t>
      </w:r>
      <w:r>
        <w:rPr>
          <w:sz w:val="24"/>
        </w:rPr>
        <w:t>so</w:t>
      </w:r>
      <w:r>
        <w:rPr>
          <w:spacing w:val="-10"/>
          <w:sz w:val="24"/>
        </w:rPr>
        <w:t> </w:t>
      </w:r>
      <w:r>
        <w:rPr>
          <w:sz w:val="24"/>
        </w:rPr>
        <w:t>they</w:t>
      </w:r>
      <w:r>
        <w:rPr>
          <w:spacing w:val="-15"/>
          <w:sz w:val="24"/>
        </w:rPr>
        <w:t> </w:t>
      </w:r>
      <w:r>
        <w:rPr>
          <w:sz w:val="24"/>
        </w:rPr>
        <w:t>need</w:t>
      </w:r>
      <w:r>
        <w:rPr>
          <w:spacing w:val="-10"/>
          <w:sz w:val="24"/>
        </w:rPr>
        <w:t> </w:t>
      </w:r>
      <w:r>
        <w:rPr>
          <w:sz w:val="24"/>
        </w:rPr>
        <w:t>milks that</w:t>
      </w:r>
      <w:r>
        <w:rPr>
          <w:spacing w:val="-14"/>
          <w:sz w:val="24"/>
        </w:rPr>
        <w:t> </w:t>
      </w:r>
      <w:r>
        <w:rPr>
          <w:sz w:val="24"/>
        </w:rPr>
        <w:t>allow</w:t>
      </w:r>
      <w:r>
        <w:rPr>
          <w:spacing w:val="-15"/>
          <w:sz w:val="24"/>
        </w:rPr>
        <w:t> </w:t>
      </w:r>
      <w:r>
        <w:rPr>
          <w:sz w:val="24"/>
        </w:rPr>
        <w:t>them</w:t>
      </w:r>
      <w:r>
        <w:rPr>
          <w:spacing w:val="-14"/>
          <w:sz w:val="24"/>
        </w:rPr>
        <w:t> </w:t>
      </w:r>
      <w:r>
        <w:rPr>
          <w:sz w:val="24"/>
        </w:rPr>
        <w:t>to</w:t>
      </w:r>
      <w:r>
        <w:rPr>
          <w:spacing w:val="-11"/>
          <w:sz w:val="24"/>
        </w:rPr>
        <w:t> </w:t>
      </w:r>
      <w:r>
        <w:rPr>
          <w:sz w:val="24"/>
        </w:rPr>
        <w:t>catch</w:t>
      </w:r>
      <w:r>
        <w:rPr>
          <w:spacing w:val="-14"/>
          <w:sz w:val="24"/>
        </w:rPr>
        <w:t> </w:t>
      </w:r>
      <w:r>
        <w:rPr>
          <w:sz w:val="24"/>
        </w:rPr>
        <w:t>up</w:t>
      </w:r>
      <w:r>
        <w:rPr>
          <w:spacing w:val="-14"/>
          <w:sz w:val="24"/>
        </w:rPr>
        <w:t> </w:t>
      </w:r>
      <w:r>
        <w:rPr>
          <w:sz w:val="24"/>
        </w:rPr>
        <w:t>with</w:t>
      </w:r>
      <w:r>
        <w:rPr>
          <w:spacing w:val="-14"/>
          <w:sz w:val="24"/>
        </w:rPr>
        <w:t> </w:t>
      </w:r>
      <w:r>
        <w:rPr>
          <w:sz w:val="24"/>
        </w:rPr>
        <w:t>their</w:t>
      </w:r>
      <w:r>
        <w:rPr>
          <w:spacing w:val="-14"/>
          <w:sz w:val="24"/>
        </w:rPr>
        <w:t> </w:t>
      </w:r>
      <w:r>
        <w:rPr>
          <w:sz w:val="24"/>
        </w:rPr>
        <w:t>growth(</w:t>
      </w:r>
      <w:r>
        <w:rPr>
          <w:i/>
          <w:sz w:val="24"/>
        </w:rPr>
        <w:t>Optimisation</w:t>
      </w:r>
      <w:r>
        <w:rPr>
          <w:i/>
          <w:spacing w:val="-14"/>
          <w:sz w:val="24"/>
        </w:rPr>
        <w:t> </w:t>
      </w:r>
      <w:r>
        <w:rPr>
          <w:i/>
          <w:sz w:val="24"/>
        </w:rPr>
        <w:t>et</w:t>
      </w:r>
      <w:r>
        <w:rPr>
          <w:i/>
          <w:spacing w:val="-13"/>
          <w:sz w:val="24"/>
        </w:rPr>
        <w:t> </w:t>
      </w:r>
      <w:r>
        <w:rPr>
          <w:i/>
          <w:sz w:val="24"/>
        </w:rPr>
        <w:t>Validation</w:t>
      </w:r>
      <w:r>
        <w:rPr>
          <w:i/>
          <w:spacing w:val="-14"/>
          <w:sz w:val="24"/>
        </w:rPr>
        <w:t> </w:t>
      </w:r>
      <w:r>
        <w:rPr>
          <w:i/>
          <w:sz w:val="24"/>
        </w:rPr>
        <w:t>d’une</w:t>
      </w:r>
      <w:r>
        <w:rPr>
          <w:i/>
          <w:spacing w:val="-13"/>
          <w:sz w:val="24"/>
        </w:rPr>
        <w:t> </w:t>
      </w:r>
      <w:r>
        <w:rPr>
          <w:i/>
          <w:sz w:val="24"/>
        </w:rPr>
        <w:t>Méthode de Dosage</w:t>
      </w:r>
      <w:r>
        <w:rPr>
          <w:i/>
          <w:spacing w:val="40"/>
          <w:sz w:val="24"/>
        </w:rPr>
        <w:t> </w:t>
      </w:r>
      <w:r>
        <w:rPr>
          <w:i/>
          <w:sz w:val="24"/>
        </w:rPr>
        <w:t>Simultané Du Paracétamol et de La Caféine Dans Des</w:t>
      </w:r>
      <w:r>
        <w:rPr>
          <w:i/>
          <w:spacing w:val="40"/>
          <w:sz w:val="24"/>
        </w:rPr>
        <w:t> </w:t>
      </w:r>
      <w:r>
        <w:rPr>
          <w:i/>
          <w:sz w:val="24"/>
        </w:rPr>
        <w:t>Comprimés Par HPLC-UV</w:t>
      </w:r>
      <w:r>
        <w:rPr>
          <w:sz w:val="24"/>
        </w:rPr>
        <w:t>, n.d.), while at the same time being adapted to their metabolic capacities. These formulas</w:t>
      </w:r>
      <w:r>
        <w:rPr>
          <w:spacing w:val="-1"/>
          <w:sz w:val="24"/>
        </w:rPr>
        <w:t> </w:t>
      </w:r>
      <w:r>
        <w:rPr>
          <w:sz w:val="24"/>
        </w:rPr>
        <w:t>are prescribed on</w:t>
      </w:r>
      <w:r>
        <w:rPr>
          <w:spacing w:val="-3"/>
          <w:sz w:val="24"/>
        </w:rPr>
        <w:t> </w:t>
      </w:r>
      <w:r>
        <w:rPr>
          <w:sz w:val="24"/>
        </w:rPr>
        <w:t>medical</w:t>
      </w:r>
      <w:r>
        <w:rPr>
          <w:spacing w:val="-2"/>
          <w:sz w:val="24"/>
        </w:rPr>
        <w:t> </w:t>
      </w:r>
      <w:r>
        <w:rPr>
          <w:sz w:val="24"/>
        </w:rPr>
        <w:t>advice until</w:t>
      </w:r>
      <w:r>
        <w:rPr>
          <w:spacing w:val="-2"/>
          <w:sz w:val="24"/>
        </w:rPr>
        <w:t> </w:t>
      </w:r>
      <w:r>
        <w:rPr>
          <w:sz w:val="24"/>
        </w:rPr>
        <w:t>the infant reaches</w:t>
      </w:r>
      <w:r>
        <w:rPr>
          <w:spacing w:val="-1"/>
          <w:sz w:val="24"/>
        </w:rPr>
        <w:t> </w:t>
      </w:r>
      <w:r>
        <w:rPr>
          <w:sz w:val="24"/>
        </w:rPr>
        <w:t>3 kg, as</w:t>
      </w:r>
      <w:r>
        <w:rPr>
          <w:spacing w:val="-1"/>
          <w:sz w:val="24"/>
        </w:rPr>
        <w:t> </w:t>
      </w:r>
      <w:r>
        <w:rPr>
          <w:sz w:val="24"/>
        </w:rPr>
        <w:t>these milks are so rich in energy and protein that they run the risk of encouraging the subsequent development of obesity(Victora et al., 2016b).</w:t>
      </w:r>
    </w:p>
    <w:p>
      <w:pPr>
        <w:pStyle w:val="Heading3"/>
        <w:numPr>
          <w:ilvl w:val="1"/>
          <w:numId w:val="11"/>
        </w:numPr>
        <w:tabs>
          <w:tab w:pos="1426" w:val="left" w:leader="none"/>
        </w:tabs>
        <w:spacing w:line="240" w:lineRule="auto" w:before="259" w:after="0"/>
        <w:ind w:left="1426" w:right="0" w:hanging="576"/>
        <w:jc w:val="left"/>
      </w:pPr>
      <w:r>
        <w:rPr/>
        <w:t>Baby</w:t>
      </w:r>
      <w:r>
        <w:rPr>
          <w:spacing w:val="-3"/>
        </w:rPr>
        <w:t> </w:t>
      </w:r>
      <w:r>
        <w:rPr/>
        <w:t>drinks</w:t>
      </w:r>
      <w:r>
        <w:rPr>
          <w:spacing w:val="-1"/>
        </w:rPr>
        <w:t> </w:t>
      </w:r>
      <w:r>
        <w:rPr/>
        <w:t>and</w:t>
      </w:r>
      <w:r>
        <w:rPr>
          <w:spacing w:val="-4"/>
        </w:rPr>
        <w:t> </w:t>
      </w:r>
      <w:r>
        <w:rPr>
          <w:spacing w:val="-2"/>
        </w:rPr>
        <w:t>water</w:t>
      </w:r>
    </w:p>
    <w:p>
      <w:pPr>
        <w:pStyle w:val="BodyText"/>
        <w:spacing w:line="360" w:lineRule="auto" w:before="264"/>
        <w:ind w:left="850" w:right="997" w:firstLine="568"/>
        <w:jc w:val="both"/>
      </w:pPr>
      <w:r>
        <w:rPr/>
        <w:t>The use of beverages other than breast milk or infant formula is common in certain cultural contexts, notably to soothe digestive disorders in infants. However, it is important to distinguish</w:t>
      </w:r>
      <w:r>
        <w:rPr>
          <w:spacing w:val="-2"/>
        </w:rPr>
        <w:t> </w:t>
      </w:r>
      <w:r>
        <w:rPr/>
        <w:t>between</w:t>
      </w:r>
      <w:r>
        <w:rPr>
          <w:spacing w:val="-2"/>
        </w:rPr>
        <w:t> </w:t>
      </w:r>
      <w:r>
        <w:rPr/>
        <w:t>beverages</w:t>
      </w:r>
      <w:r>
        <w:rPr>
          <w:spacing w:val="-4"/>
        </w:rPr>
        <w:t> </w:t>
      </w:r>
      <w:r>
        <w:rPr/>
        <w:t>adapted</w:t>
      </w:r>
      <w:r>
        <w:rPr>
          <w:spacing w:val="-2"/>
        </w:rPr>
        <w:t> </w:t>
      </w:r>
      <w:r>
        <w:rPr/>
        <w:t>to</w:t>
      </w:r>
      <w:r>
        <w:rPr>
          <w:spacing w:val="-2"/>
        </w:rPr>
        <w:t> </w:t>
      </w:r>
      <w:r>
        <w:rPr/>
        <w:t>the</w:t>
      </w:r>
      <w:r>
        <w:rPr>
          <w:spacing w:val="-1"/>
        </w:rPr>
        <w:t> </w:t>
      </w:r>
      <w:r>
        <w:rPr/>
        <w:t>specific</w:t>
      </w:r>
      <w:r>
        <w:rPr>
          <w:spacing w:val="-1"/>
        </w:rPr>
        <w:t> </w:t>
      </w:r>
      <w:r>
        <w:rPr/>
        <w:t>needs</w:t>
      </w:r>
      <w:r>
        <w:rPr>
          <w:spacing w:val="-4"/>
        </w:rPr>
        <w:t> </w:t>
      </w:r>
      <w:r>
        <w:rPr/>
        <w:t>of</w:t>
      </w:r>
      <w:r>
        <w:rPr>
          <w:spacing w:val="-2"/>
        </w:rPr>
        <w:t> </w:t>
      </w:r>
      <w:r>
        <w:rPr/>
        <w:t>infants</w:t>
      </w:r>
      <w:r>
        <w:rPr>
          <w:spacing w:val="-4"/>
        </w:rPr>
        <w:t> </w:t>
      </w:r>
      <w:r>
        <w:rPr/>
        <w:t>and</w:t>
      </w:r>
      <w:r>
        <w:rPr>
          <w:spacing w:val="-2"/>
        </w:rPr>
        <w:t> </w:t>
      </w:r>
      <w:r>
        <w:rPr/>
        <w:t>those</w:t>
      </w:r>
      <w:r>
        <w:rPr>
          <w:spacing w:val="-1"/>
        </w:rPr>
        <w:t> </w:t>
      </w:r>
      <w:r>
        <w:rPr/>
        <w:t>to</w:t>
      </w:r>
      <w:r>
        <w:rPr>
          <w:spacing w:val="-2"/>
        </w:rPr>
        <w:t> </w:t>
      </w:r>
      <w:r>
        <w:rPr/>
        <w:t>be</w:t>
      </w:r>
      <w:r>
        <w:rPr>
          <w:spacing w:val="-1"/>
        </w:rPr>
        <w:t> </w:t>
      </w:r>
      <w:r>
        <w:rPr/>
        <w:t>avoided because of nutritional or health risks.</w:t>
      </w:r>
    </w:p>
    <w:p>
      <w:pPr>
        <w:pStyle w:val="BodyText"/>
        <w:spacing w:after="0" w:line="360" w:lineRule="auto"/>
        <w:jc w:val="both"/>
        <w:sectPr>
          <w:pgSz w:w="11910" w:h="16840"/>
          <w:pgMar w:header="714" w:footer="998" w:top="1080" w:bottom="1180" w:left="566" w:right="425"/>
        </w:sectPr>
      </w:pPr>
    </w:p>
    <w:p>
      <w:pPr>
        <w:pStyle w:val="BodyText"/>
        <w:spacing w:before="60"/>
      </w:pPr>
    </w:p>
    <w:p>
      <w:pPr>
        <w:pStyle w:val="ListParagraph"/>
        <w:numPr>
          <w:ilvl w:val="2"/>
          <w:numId w:val="11"/>
        </w:numPr>
        <w:tabs>
          <w:tab w:pos="1569" w:val="left" w:leader="none"/>
        </w:tabs>
        <w:spacing w:line="240" w:lineRule="auto" w:before="0" w:after="0"/>
        <w:ind w:left="1569" w:right="0" w:hanging="359"/>
        <w:jc w:val="left"/>
        <w:rPr>
          <w:b/>
          <w:sz w:val="24"/>
        </w:rPr>
      </w:pPr>
      <w:r>
        <w:rPr>
          <w:b/>
          <w:spacing w:val="-2"/>
          <w:sz w:val="24"/>
        </w:rPr>
        <w:t>Categories</w:t>
      </w:r>
    </w:p>
    <w:p>
      <w:pPr>
        <w:pStyle w:val="BodyText"/>
        <w:spacing w:before="139"/>
        <w:rPr>
          <w:b/>
        </w:rPr>
      </w:pPr>
    </w:p>
    <w:p>
      <w:pPr>
        <w:pStyle w:val="ListParagraph"/>
        <w:numPr>
          <w:ilvl w:val="0"/>
          <w:numId w:val="13"/>
        </w:numPr>
        <w:tabs>
          <w:tab w:pos="1568" w:val="left" w:leader="none"/>
          <w:tab w:pos="1570" w:val="left" w:leader="none"/>
        </w:tabs>
        <w:spacing w:line="357" w:lineRule="auto" w:before="0" w:after="0"/>
        <w:ind w:left="1570" w:right="989" w:hanging="361"/>
        <w:jc w:val="both"/>
        <w:rPr>
          <w:sz w:val="24"/>
        </w:rPr>
      </w:pPr>
      <w:r>
        <w:rPr>
          <w:b/>
          <w:sz w:val="24"/>
        </w:rPr>
        <w:t>Adapted</w:t>
      </w:r>
      <w:r>
        <w:rPr>
          <w:b/>
          <w:spacing w:val="-3"/>
          <w:sz w:val="24"/>
        </w:rPr>
        <w:t> </w:t>
      </w:r>
      <w:r>
        <w:rPr>
          <w:b/>
          <w:sz w:val="24"/>
        </w:rPr>
        <w:t>mineral</w:t>
      </w:r>
      <w:r>
        <w:rPr>
          <w:b/>
          <w:spacing w:val="-5"/>
          <w:sz w:val="24"/>
        </w:rPr>
        <w:t> </w:t>
      </w:r>
      <w:r>
        <w:rPr>
          <w:b/>
          <w:sz w:val="24"/>
        </w:rPr>
        <w:t>waters: </w:t>
      </w:r>
      <w:r>
        <w:rPr>
          <w:sz w:val="24"/>
        </w:rPr>
        <w:t>Mineral</w:t>
      </w:r>
      <w:r>
        <w:rPr>
          <w:spacing w:val="-1"/>
          <w:sz w:val="24"/>
        </w:rPr>
        <w:t> </w:t>
      </w:r>
      <w:r>
        <w:rPr>
          <w:sz w:val="24"/>
        </w:rPr>
        <w:t>waters</w:t>
      </w:r>
      <w:r>
        <w:rPr>
          <w:spacing w:val="-7"/>
          <w:sz w:val="24"/>
        </w:rPr>
        <w:t> </w:t>
      </w:r>
      <w:r>
        <w:rPr>
          <w:sz w:val="24"/>
        </w:rPr>
        <w:t>for</w:t>
      </w:r>
      <w:r>
        <w:rPr>
          <w:spacing w:val="-1"/>
          <w:sz w:val="24"/>
        </w:rPr>
        <w:t> </w:t>
      </w:r>
      <w:r>
        <w:rPr>
          <w:sz w:val="24"/>
        </w:rPr>
        <w:t>infants</w:t>
      </w:r>
      <w:r>
        <w:rPr>
          <w:spacing w:val="-3"/>
          <w:sz w:val="24"/>
        </w:rPr>
        <w:t> </w:t>
      </w:r>
      <w:r>
        <w:rPr>
          <w:sz w:val="24"/>
        </w:rPr>
        <w:t>are formulated</w:t>
      </w:r>
      <w:r>
        <w:rPr>
          <w:spacing w:val="-1"/>
          <w:sz w:val="24"/>
        </w:rPr>
        <w:t> </w:t>
      </w:r>
      <w:r>
        <w:rPr>
          <w:sz w:val="24"/>
        </w:rPr>
        <w:t>to</w:t>
      </w:r>
      <w:r>
        <w:rPr>
          <w:spacing w:val="-1"/>
          <w:sz w:val="24"/>
        </w:rPr>
        <w:t> </w:t>
      </w:r>
      <w:r>
        <w:rPr>
          <w:sz w:val="24"/>
        </w:rPr>
        <w:t>have a reduced mineral content, particularly sodium, sulfate, magnesium and fluoride, which may be too</w:t>
      </w:r>
      <w:r>
        <w:rPr>
          <w:spacing w:val="-2"/>
          <w:sz w:val="24"/>
        </w:rPr>
        <w:t> </w:t>
      </w:r>
      <w:r>
        <w:rPr>
          <w:sz w:val="24"/>
        </w:rPr>
        <w:t>high</w:t>
      </w:r>
      <w:r>
        <w:rPr>
          <w:spacing w:val="-2"/>
          <w:sz w:val="24"/>
        </w:rPr>
        <w:t> </w:t>
      </w:r>
      <w:r>
        <w:rPr>
          <w:sz w:val="24"/>
        </w:rPr>
        <w:t>in</w:t>
      </w:r>
      <w:r>
        <w:rPr>
          <w:spacing w:val="-2"/>
          <w:sz w:val="24"/>
        </w:rPr>
        <w:t> </w:t>
      </w:r>
      <w:r>
        <w:rPr>
          <w:sz w:val="24"/>
        </w:rPr>
        <w:t>tap</w:t>
      </w:r>
      <w:r>
        <w:rPr>
          <w:spacing w:val="-2"/>
          <w:sz w:val="24"/>
        </w:rPr>
        <w:t> </w:t>
      </w:r>
      <w:r>
        <w:rPr>
          <w:sz w:val="24"/>
        </w:rPr>
        <w:t>water</w:t>
      </w:r>
      <w:r>
        <w:rPr>
          <w:spacing w:val="-2"/>
          <w:sz w:val="24"/>
        </w:rPr>
        <w:t> </w:t>
      </w:r>
      <w:r>
        <w:rPr>
          <w:sz w:val="24"/>
        </w:rPr>
        <w:t>or</w:t>
      </w:r>
      <w:r>
        <w:rPr>
          <w:spacing w:val="-2"/>
          <w:sz w:val="24"/>
        </w:rPr>
        <w:t> </w:t>
      </w:r>
      <w:r>
        <w:rPr>
          <w:sz w:val="24"/>
        </w:rPr>
        <w:t>some</w:t>
      </w:r>
      <w:r>
        <w:rPr>
          <w:spacing w:val="-1"/>
          <w:sz w:val="24"/>
        </w:rPr>
        <w:t> </w:t>
      </w:r>
      <w:r>
        <w:rPr>
          <w:sz w:val="24"/>
        </w:rPr>
        <w:t>standard</w:t>
      </w:r>
      <w:r>
        <w:rPr>
          <w:spacing w:val="-6"/>
          <w:sz w:val="24"/>
        </w:rPr>
        <w:t> </w:t>
      </w:r>
      <w:r>
        <w:rPr>
          <w:sz w:val="24"/>
        </w:rPr>
        <w:t>mineral</w:t>
      </w:r>
      <w:r>
        <w:rPr>
          <w:spacing w:val="-2"/>
          <w:sz w:val="24"/>
        </w:rPr>
        <w:t> </w:t>
      </w:r>
      <w:r>
        <w:rPr>
          <w:sz w:val="24"/>
        </w:rPr>
        <w:t>waters.</w:t>
      </w:r>
      <w:r>
        <w:rPr>
          <w:spacing w:val="-2"/>
          <w:sz w:val="24"/>
        </w:rPr>
        <w:t> </w:t>
      </w:r>
      <w:r>
        <w:rPr>
          <w:sz w:val="24"/>
        </w:rPr>
        <w:t>Mineral</w:t>
      </w:r>
      <w:r>
        <w:rPr>
          <w:spacing w:val="-2"/>
          <w:sz w:val="24"/>
        </w:rPr>
        <w:t> </w:t>
      </w:r>
      <w:r>
        <w:rPr>
          <w:sz w:val="24"/>
        </w:rPr>
        <w:t>overload</w:t>
      </w:r>
      <w:r>
        <w:rPr>
          <w:spacing w:val="-2"/>
          <w:sz w:val="24"/>
        </w:rPr>
        <w:t> </w:t>
      </w:r>
      <w:r>
        <w:rPr>
          <w:sz w:val="24"/>
        </w:rPr>
        <w:t>can</w:t>
      </w:r>
      <w:r>
        <w:rPr>
          <w:spacing w:val="-2"/>
          <w:sz w:val="24"/>
        </w:rPr>
        <w:t> </w:t>
      </w:r>
      <w:r>
        <w:rPr>
          <w:sz w:val="24"/>
        </w:rPr>
        <w:t>disrupt</w:t>
      </w:r>
      <w:r>
        <w:rPr>
          <w:spacing w:val="-5"/>
          <w:sz w:val="24"/>
        </w:rPr>
        <w:t> </w:t>
      </w:r>
      <w:r>
        <w:rPr>
          <w:sz w:val="24"/>
        </w:rPr>
        <w:t>an infant's immature renal function(</w:t>
      </w:r>
      <w:r>
        <w:rPr>
          <w:i/>
          <w:sz w:val="24"/>
        </w:rPr>
        <w:t>Nutrition, Novel Foods and Food Allergens | EFSA</w:t>
      </w:r>
      <w:r>
        <w:rPr>
          <w:sz w:val="24"/>
        </w:rPr>
        <w:t>, </w:t>
      </w:r>
      <w:r>
        <w:rPr>
          <w:spacing w:val="-2"/>
          <w:sz w:val="24"/>
        </w:rPr>
        <w:t>2025).</w:t>
      </w:r>
    </w:p>
    <w:p>
      <w:pPr>
        <w:pStyle w:val="ListParagraph"/>
        <w:numPr>
          <w:ilvl w:val="0"/>
          <w:numId w:val="13"/>
        </w:numPr>
        <w:tabs>
          <w:tab w:pos="1568" w:val="left" w:leader="none"/>
          <w:tab w:pos="1570" w:val="left" w:leader="none"/>
        </w:tabs>
        <w:spacing w:line="357" w:lineRule="auto" w:before="6" w:after="0"/>
        <w:ind w:left="1570" w:right="996" w:hanging="361"/>
        <w:jc w:val="both"/>
        <w:rPr>
          <w:sz w:val="24"/>
        </w:rPr>
      </w:pPr>
      <w:r>
        <w:rPr>
          <w:b/>
          <w:sz w:val="24"/>
        </w:rPr>
        <w:t>Herbal drinks</w:t>
      </w:r>
      <w:r>
        <w:rPr>
          <w:sz w:val="24"/>
        </w:rPr>
        <w:t>: Herbal infusions are often used in traditional pediatric care for their soothing or digestive effects. The most common include chamomile, fennel, verbena and sweet mint (EFSA Panel on Dietetic Products, Nutrition and Allergies (NDA), 2014). Main uses:</w:t>
      </w:r>
    </w:p>
    <w:p>
      <w:pPr>
        <w:pStyle w:val="BodyText"/>
        <w:spacing w:before="5"/>
      </w:pPr>
    </w:p>
    <w:p>
      <w:pPr>
        <w:pStyle w:val="ListParagraph"/>
        <w:numPr>
          <w:ilvl w:val="0"/>
          <w:numId w:val="14"/>
        </w:numPr>
        <w:tabs>
          <w:tab w:pos="1570" w:val="left" w:leader="none"/>
        </w:tabs>
        <w:spacing w:line="240" w:lineRule="auto" w:before="1" w:after="0"/>
        <w:ind w:left="1570" w:right="0" w:hanging="360"/>
        <w:jc w:val="left"/>
        <w:rPr>
          <w:sz w:val="24"/>
        </w:rPr>
      </w:pPr>
      <w:r>
        <w:rPr>
          <w:sz w:val="24"/>
        </w:rPr>
        <w:t>Relieves</w:t>
      </w:r>
      <w:r>
        <w:rPr>
          <w:spacing w:val="-7"/>
          <w:sz w:val="24"/>
        </w:rPr>
        <w:t> </w:t>
      </w:r>
      <w:r>
        <w:rPr>
          <w:sz w:val="24"/>
        </w:rPr>
        <w:t>intestinal</w:t>
      </w:r>
      <w:r>
        <w:rPr>
          <w:spacing w:val="-6"/>
          <w:sz w:val="24"/>
        </w:rPr>
        <w:t> </w:t>
      </w:r>
      <w:r>
        <w:rPr>
          <w:spacing w:val="-4"/>
          <w:sz w:val="24"/>
        </w:rPr>
        <w:t>colic</w:t>
      </w:r>
    </w:p>
    <w:p>
      <w:pPr>
        <w:pStyle w:val="ListParagraph"/>
        <w:numPr>
          <w:ilvl w:val="0"/>
          <w:numId w:val="14"/>
        </w:numPr>
        <w:tabs>
          <w:tab w:pos="1570" w:val="left" w:leader="none"/>
        </w:tabs>
        <w:spacing w:line="240" w:lineRule="auto" w:before="136" w:after="0"/>
        <w:ind w:left="1570" w:right="0" w:hanging="360"/>
        <w:jc w:val="left"/>
        <w:rPr>
          <w:sz w:val="24"/>
        </w:rPr>
      </w:pPr>
      <w:r>
        <w:rPr>
          <w:sz w:val="24"/>
        </w:rPr>
        <w:t>Reduces</w:t>
      </w:r>
      <w:r>
        <w:rPr>
          <w:spacing w:val="1"/>
          <w:sz w:val="24"/>
        </w:rPr>
        <w:t> </w:t>
      </w:r>
      <w:r>
        <w:rPr>
          <w:spacing w:val="-2"/>
          <w:sz w:val="24"/>
        </w:rPr>
        <w:t>bloating</w:t>
      </w:r>
    </w:p>
    <w:p>
      <w:pPr>
        <w:pStyle w:val="ListParagraph"/>
        <w:numPr>
          <w:ilvl w:val="0"/>
          <w:numId w:val="14"/>
        </w:numPr>
        <w:tabs>
          <w:tab w:pos="1570" w:val="left" w:leader="none"/>
        </w:tabs>
        <w:spacing w:line="240" w:lineRule="auto" w:before="140" w:after="0"/>
        <w:ind w:left="1570" w:right="0" w:hanging="360"/>
        <w:jc w:val="left"/>
        <w:rPr>
          <w:sz w:val="24"/>
        </w:rPr>
      </w:pPr>
      <w:r>
        <w:rPr>
          <w:sz w:val="24"/>
        </w:rPr>
        <w:t>Antispasmodic</w:t>
      </w:r>
      <w:r>
        <w:rPr>
          <w:spacing w:val="-5"/>
          <w:sz w:val="24"/>
        </w:rPr>
        <w:t> </w:t>
      </w:r>
      <w:r>
        <w:rPr>
          <w:sz w:val="24"/>
        </w:rPr>
        <w:t>effect</w:t>
      </w:r>
      <w:r>
        <w:rPr>
          <w:spacing w:val="-5"/>
          <w:sz w:val="24"/>
        </w:rPr>
        <w:t> </w:t>
      </w:r>
      <w:r>
        <w:rPr>
          <w:sz w:val="24"/>
        </w:rPr>
        <w:t>on</w:t>
      </w:r>
      <w:r>
        <w:rPr>
          <w:spacing w:val="-5"/>
          <w:sz w:val="24"/>
        </w:rPr>
        <w:t> </w:t>
      </w:r>
      <w:r>
        <w:rPr>
          <w:sz w:val="24"/>
        </w:rPr>
        <w:t>the</w:t>
      </w:r>
      <w:r>
        <w:rPr>
          <w:spacing w:val="-4"/>
          <w:sz w:val="24"/>
        </w:rPr>
        <w:t> </w:t>
      </w:r>
      <w:r>
        <w:rPr>
          <w:sz w:val="24"/>
        </w:rPr>
        <w:t>digestive</w:t>
      </w:r>
      <w:r>
        <w:rPr>
          <w:spacing w:val="-4"/>
          <w:sz w:val="24"/>
        </w:rPr>
        <w:t> </w:t>
      </w:r>
      <w:r>
        <w:rPr>
          <w:spacing w:val="-2"/>
          <w:sz w:val="24"/>
        </w:rPr>
        <w:t>system</w:t>
      </w:r>
    </w:p>
    <w:p>
      <w:pPr>
        <w:pStyle w:val="BodyText"/>
        <w:spacing w:before="141"/>
      </w:pPr>
    </w:p>
    <w:p>
      <w:pPr>
        <w:pStyle w:val="Heading3"/>
        <w:numPr>
          <w:ilvl w:val="1"/>
          <w:numId w:val="11"/>
        </w:numPr>
        <w:tabs>
          <w:tab w:pos="1426" w:val="left" w:leader="none"/>
        </w:tabs>
        <w:spacing w:line="240" w:lineRule="auto" w:before="1" w:after="0"/>
        <w:ind w:left="1426" w:right="0" w:hanging="576"/>
        <w:jc w:val="left"/>
      </w:pPr>
      <w:r>
        <w:rPr/>
        <w:t>Complementary foods</w:t>
      </w:r>
      <w:r>
        <w:rPr>
          <w:spacing w:val="-3"/>
        </w:rPr>
        <w:t> </w:t>
      </w:r>
      <w:r>
        <w:rPr/>
        <w:t>(from</w:t>
      </w:r>
      <w:r>
        <w:rPr>
          <w:spacing w:val="-6"/>
        </w:rPr>
        <w:t> </w:t>
      </w:r>
      <w:r>
        <w:rPr/>
        <w:t>6</w:t>
      </w:r>
      <w:r>
        <w:rPr>
          <w:spacing w:val="1"/>
        </w:rPr>
        <w:t> </w:t>
      </w:r>
      <w:r>
        <w:rPr>
          <w:spacing w:val="-2"/>
        </w:rPr>
        <w:t>months)</w:t>
      </w:r>
    </w:p>
    <w:p>
      <w:pPr>
        <w:pStyle w:val="BodyText"/>
        <w:spacing w:before="4"/>
        <w:rPr>
          <w:b/>
          <w:sz w:val="26"/>
        </w:rPr>
      </w:pPr>
    </w:p>
    <w:p>
      <w:pPr>
        <w:pStyle w:val="BodyText"/>
        <w:spacing w:line="360" w:lineRule="auto"/>
        <w:ind w:left="850" w:right="992"/>
        <w:jc w:val="both"/>
      </w:pPr>
      <w:r>
        <w:rPr/>
        <w:t>From the age of 6 months, breast or infant milk is no longer sufficient to cover all an infant's nutritional</w:t>
      </w:r>
      <w:r>
        <w:rPr>
          <w:spacing w:val="-15"/>
        </w:rPr>
        <w:t> </w:t>
      </w:r>
      <w:r>
        <w:rPr/>
        <w:t>needs,</w:t>
      </w:r>
      <w:r>
        <w:rPr>
          <w:spacing w:val="-15"/>
        </w:rPr>
        <w:t> </w:t>
      </w:r>
      <w:r>
        <w:rPr/>
        <w:t>particularly</w:t>
      </w:r>
      <w:r>
        <w:rPr>
          <w:spacing w:val="-15"/>
        </w:rPr>
        <w:t> </w:t>
      </w:r>
      <w:r>
        <w:rPr/>
        <w:t>in</w:t>
      </w:r>
      <w:r>
        <w:rPr>
          <w:spacing w:val="-15"/>
        </w:rPr>
        <w:t> </w:t>
      </w:r>
      <w:r>
        <w:rPr/>
        <w:t>terms</w:t>
      </w:r>
      <w:r>
        <w:rPr>
          <w:spacing w:val="-15"/>
        </w:rPr>
        <w:t> </w:t>
      </w:r>
      <w:r>
        <w:rPr/>
        <w:t>of</w:t>
      </w:r>
      <w:r>
        <w:rPr>
          <w:spacing w:val="-15"/>
        </w:rPr>
        <w:t> </w:t>
      </w:r>
      <w:r>
        <w:rPr/>
        <w:t>iron,</w:t>
      </w:r>
      <w:r>
        <w:rPr>
          <w:spacing w:val="-15"/>
        </w:rPr>
        <w:t> </w:t>
      </w:r>
      <w:r>
        <w:rPr/>
        <w:t>zinc</w:t>
      </w:r>
      <w:r>
        <w:rPr>
          <w:spacing w:val="-15"/>
        </w:rPr>
        <w:t> </w:t>
      </w:r>
      <w:r>
        <w:rPr/>
        <w:t>and</w:t>
      </w:r>
      <w:r>
        <w:rPr>
          <w:spacing w:val="-15"/>
        </w:rPr>
        <w:t> </w:t>
      </w:r>
      <w:r>
        <w:rPr/>
        <w:t>vitamin</w:t>
      </w:r>
      <w:r>
        <w:rPr>
          <w:spacing w:val="-15"/>
        </w:rPr>
        <w:t> </w:t>
      </w:r>
      <w:r>
        <w:rPr/>
        <w:t>D.</w:t>
      </w:r>
      <w:r>
        <w:rPr>
          <w:spacing w:val="-15"/>
        </w:rPr>
        <w:t> </w:t>
      </w:r>
      <w:r>
        <w:rPr/>
        <w:t>This</w:t>
      </w:r>
      <w:r>
        <w:rPr>
          <w:spacing w:val="-15"/>
        </w:rPr>
        <w:t> </w:t>
      </w:r>
      <w:r>
        <w:rPr/>
        <w:t>is</w:t>
      </w:r>
      <w:r>
        <w:rPr>
          <w:spacing w:val="-15"/>
        </w:rPr>
        <w:t> </w:t>
      </w:r>
      <w:r>
        <w:rPr/>
        <w:t>why</w:t>
      </w:r>
      <w:r>
        <w:rPr>
          <w:spacing w:val="-15"/>
        </w:rPr>
        <w:t> </w:t>
      </w:r>
      <w:r>
        <w:rPr/>
        <w:t>the</w:t>
      </w:r>
      <w:r>
        <w:rPr>
          <w:spacing w:val="-15"/>
        </w:rPr>
        <w:t> </w:t>
      </w:r>
      <w:r>
        <w:rPr/>
        <w:t>World</w:t>
      </w:r>
      <w:r>
        <w:rPr>
          <w:spacing w:val="-15"/>
        </w:rPr>
        <w:t> </w:t>
      </w:r>
      <w:r>
        <w:rPr/>
        <w:t>Health Organization</w:t>
      </w:r>
      <w:r>
        <w:rPr>
          <w:spacing w:val="-3"/>
        </w:rPr>
        <w:t> </w:t>
      </w:r>
      <w:r>
        <w:rPr/>
        <w:t>(WHO)</w:t>
      </w:r>
      <w:r>
        <w:rPr>
          <w:spacing w:val="-3"/>
        </w:rPr>
        <w:t> </w:t>
      </w:r>
      <w:r>
        <w:rPr/>
        <w:t>recommends</w:t>
      </w:r>
      <w:r>
        <w:rPr>
          <w:spacing w:val="-5"/>
        </w:rPr>
        <w:t> </w:t>
      </w:r>
      <w:r>
        <w:rPr/>
        <w:t>starting</w:t>
      </w:r>
      <w:r>
        <w:rPr>
          <w:spacing w:val="-8"/>
        </w:rPr>
        <w:t> </w:t>
      </w:r>
      <w:r>
        <w:rPr/>
        <w:t>the</w:t>
      </w:r>
      <w:r>
        <w:rPr>
          <w:spacing w:val="-2"/>
        </w:rPr>
        <w:t> </w:t>
      </w:r>
      <w:r>
        <w:rPr/>
        <w:t>gradual</w:t>
      </w:r>
      <w:r>
        <w:rPr>
          <w:spacing w:val="-3"/>
        </w:rPr>
        <w:t> </w:t>
      </w:r>
      <w:r>
        <w:rPr/>
        <w:t>introduction</w:t>
      </w:r>
      <w:r>
        <w:rPr>
          <w:spacing w:val="-3"/>
        </w:rPr>
        <w:t> </w:t>
      </w:r>
      <w:r>
        <w:rPr/>
        <w:t>of</w:t>
      </w:r>
      <w:r>
        <w:rPr>
          <w:spacing w:val="-3"/>
        </w:rPr>
        <w:t> </w:t>
      </w:r>
      <w:r>
        <w:rPr/>
        <w:t>solid</w:t>
      </w:r>
      <w:r>
        <w:rPr>
          <w:spacing w:val="-8"/>
        </w:rPr>
        <w:t> </w:t>
      </w:r>
      <w:r>
        <w:rPr/>
        <w:t>foods,</w:t>
      </w:r>
      <w:r>
        <w:rPr>
          <w:spacing w:val="-3"/>
        </w:rPr>
        <w:t> </w:t>
      </w:r>
      <w:r>
        <w:rPr/>
        <w:t>also</w:t>
      </w:r>
      <w:r>
        <w:rPr>
          <w:spacing w:val="-3"/>
        </w:rPr>
        <w:t> </w:t>
      </w:r>
      <w:r>
        <w:rPr/>
        <w:t>known as dietary diversification or complementary feeding, while continuing to breastfeed or taking adapted infant formulas(</w:t>
      </w:r>
      <w:r>
        <w:rPr>
          <w:i/>
        </w:rPr>
        <w:t>Accueil | CODEXALIMENTARIUS FAO-WHO</w:t>
      </w:r>
      <w:r>
        <w:rPr/>
        <w:t>, n.d.).</w:t>
      </w:r>
    </w:p>
    <w:p>
      <w:pPr>
        <w:pStyle w:val="BodyText"/>
        <w:spacing w:before="7"/>
      </w:pPr>
    </w:p>
    <w:p>
      <w:pPr>
        <w:pStyle w:val="ListParagraph"/>
        <w:numPr>
          <w:ilvl w:val="2"/>
          <w:numId w:val="11"/>
        </w:numPr>
        <w:tabs>
          <w:tab w:pos="1569" w:val="left" w:leader="none"/>
        </w:tabs>
        <w:spacing w:line="240" w:lineRule="auto" w:before="0" w:after="0"/>
        <w:ind w:left="1569" w:right="0" w:hanging="359"/>
        <w:jc w:val="left"/>
        <w:rPr>
          <w:b/>
          <w:sz w:val="24"/>
        </w:rPr>
      </w:pPr>
      <w:r>
        <w:rPr>
          <w:b/>
          <w:spacing w:val="-2"/>
          <w:sz w:val="24"/>
        </w:rPr>
        <w:t>Categories</w:t>
      </w:r>
    </w:p>
    <w:p>
      <w:pPr>
        <w:pStyle w:val="BodyText"/>
        <w:spacing w:before="138"/>
        <w:rPr>
          <w:b/>
        </w:rPr>
      </w:pPr>
    </w:p>
    <w:p>
      <w:pPr>
        <w:pStyle w:val="ListParagraph"/>
        <w:numPr>
          <w:ilvl w:val="0"/>
          <w:numId w:val="13"/>
        </w:numPr>
        <w:tabs>
          <w:tab w:pos="1568" w:val="left" w:leader="none"/>
          <w:tab w:pos="1570" w:val="left" w:leader="none"/>
        </w:tabs>
        <w:spacing w:line="360" w:lineRule="auto" w:before="1" w:after="0"/>
        <w:ind w:left="1570" w:right="989" w:hanging="361"/>
        <w:jc w:val="both"/>
        <w:rPr>
          <w:sz w:val="24"/>
        </w:rPr>
      </w:pPr>
      <w:r>
        <w:rPr>
          <w:b/>
          <w:sz w:val="24"/>
        </w:rPr>
        <w:t>Baby foods and pureed fruits and vegetables: </w:t>
      </w:r>
      <w:r>
        <w:rPr>
          <w:sz w:val="24"/>
        </w:rPr>
        <w:t>Fruit and vegetable purées are often the</w:t>
      </w:r>
      <w:r>
        <w:rPr>
          <w:spacing w:val="-15"/>
          <w:sz w:val="24"/>
        </w:rPr>
        <w:t> </w:t>
      </w:r>
      <w:r>
        <w:rPr>
          <w:sz w:val="24"/>
        </w:rPr>
        <w:t>first</w:t>
      </w:r>
      <w:r>
        <w:rPr>
          <w:spacing w:val="-15"/>
          <w:sz w:val="24"/>
        </w:rPr>
        <w:t> </w:t>
      </w:r>
      <w:r>
        <w:rPr>
          <w:sz w:val="24"/>
        </w:rPr>
        <w:t>solid</w:t>
      </w:r>
      <w:r>
        <w:rPr>
          <w:spacing w:val="-15"/>
          <w:sz w:val="24"/>
        </w:rPr>
        <w:t> </w:t>
      </w:r>
      <w:r>
        <w:rPr>
          <w:sz w:val="24"/>
        </w:rPr>
        <w:t>foods</w:t>
      </w:r>
      <w:r>
        <w:rPr>
          <w:spacing w:val="-15"/>
          <w:sz w:val="24"/>
        </w:rPr>
        <w:t> </w:t>
      </w:r>
      <w:r>
        <w:rPr>
          <w:sz w:val="24"/>
        </w:rPr>
        <w:t>introduced</w:t>
      </w:r>
      <w:r>
        <w:rPr>
          <w:spacing w:val="-15"/>
          <w:sz w:val="24"/>
        </w:rPr>
        <w:t> </w:t>
      </w:r>
      <w:r>
        <w:rPr>
          <w:sz w:val="24"/>
        </w:rPr>
        <w:t>into</w:t>
      </w:r>
      <w:r>
        <w:rPr>
          <w:spacing w:val="-15"/>
          <w:sz w:val="24"/>
        </w:rPr>
        <w:t> </w:t>
      </w:r>
      <w:r>
        <w:rPr>
          <w:sz w:val="24"/>
        </w:rPr>
        <w:t>an</w:t>
      </w:r>
      <w:r>
        <w:rPr>
          <w:spacing w:val="-15"/>
          <w:sz w:val="24"/>
        </w:rPr>
        <w:t> </w:t>
      </w:r>
      <w:r>
        <w:rPr>
          <w:sz w:val="24"/>
        </w:rPr>
        <w:t>infant's</w:t>
      </w:r>
      <w:r>
        <w:rPr>
          <w:spacing w:val="-15"/>
          <w:sz w:val="24"/>
        </w:rPr>
        <w:t> </w:t>
      </w:r>
      <w:r>
        <w:rPr>
          <w:sz w:val="24"/>
        </w:rPr>
        <w:t>diet.</w:t>
      </w:r>
      <w:r>
        <w:rPr>
          <w:spacing w:val="-15"/>
          <w:sz w:val="24"/>
        </w:rPr>
        <w:t> </w:t>
      </w:r>
      <w:r>
        <w:rPr>
          <w:sz w:val="24"/>
        </w:rPr>
        <w:t>They</w:t>
      </w:r>
      <w:r>
        <w:rPr>
          <w:spacing w:val="-15"/>
          <w:sz w:val="24"/>
        </w:rPr>
        <w:t> </w:t>
      </w:r>
      <w:r>
        <w:rPr>
          <w:sz w:val="24"/>
        </w:rPr>
        <w:t>can</w:t>
      </w:r>
      <w:r>
        <w:rPr>
          <w:spacing w:val="-15"/>
          <w:sz w:val="24"/>
        </w:rPr>
        <w:t> </w:t>
      </w:r>
      <w:r>
        <w:rPr>
          <w:sz w:val="24"/>
        </w:rPr>
        <w:t>be</w:t>
      </w:r>
      <w:r>
        <w:rPr>
          <w:spacing w:val="-15"/>
          <w:sz w:val="24"/>
        </w:rPr>
        <w:t> </w:t>
      </w:r>
      <w:r>
        <w:rPr>
          <w:sz w:val="24"/>
        </w:rPr>
        <w:t>homemade</w:t>
      </w:r>
      <w:r>
        <w:rPr>
          <w:spacing w:val="-15"/>
          <w:sz w:val="24"/>
        </w:rPr>
        <w:t> </w:t>
      </w:r>
      <w:r>
        <w:rPr>
          <w:sz w:val="24"/>
        </w:rPr>
        <w:t>or</w:t>
      </w:r>
      <w:r>
        <w:rPr>
          <w:spacing w:val="-15"/>
          <w:sz w:val="24"/>
        </w:rPr>
        <w:t> </w:t>
      </w:r>
      <w:r>
        <w:rPr>
          <w:sz w:val="24"/>
        </w:rPr>
        <w:t>purchased in industrial form (small jars), blended or broken up (textures adapted to the developmental stage), with no added salt or refined sugar, sterilized and individually packaged</w:t>
      </w:r>
      <w:r>
        <w:rPr>
          <w:spacing w:val="-3"/>
          <w:sz w:val="24"/>
        </w:rPr>
        <w:t> </w:t>
      </w:r>
      <w:r>
        <w:rPr>
          <w:sz w:val="24"/>
        </w:rPr>
        <w:t>for</w:t>
      </w:r>
      <w:r>
        <w:rPr>
          <w:spacing w:val="-3"/>
          <w:sz w:val="24"/>
        </w:rPr>
        <w:t> </w:t>
      </w:r>
      <w:r>
        <w:rPr>
          <w:sz w:val="24"/>
        </w:rPr>
        <w:t>immediate</w:t>
      </w:r>
      <w:r>
        <w:rPr>
          <w:spacing w:val="-2"/>
          <w:sz w:val="24"/>
        </w:rPr>
        <w:t> </w:t>
      </w:r>
      <w:r>
        <w:rPr>
          <w:sz w:val="24"/>
        </w:rPr>
        <w:t>consumption</w:t>
      </w:r>
      <w:r>
        <w:rPr>
          <w:spacing w:val="-3"/>
          <w:sz w:val="24"/>
        </w:rPr>
        <w:t> </w:t>
      </w:r>
      <w:r>
        <w:rPr>
          <w:sz w:val="24"/>
        </w:rPr>
        <w:t>(in</w:t>
      </w:r>
      <w:r>
        <w:rPr>
          <w:spacing w:val="-3"/>
          <w:sz w:val="24"/>
        </w:rPr>
        <w:t> </w:t>
      </w:r>
      <w:r>
        <w:rPr>
          <w:sz w:val="24"/>
        </w:rPr>
        <w:t>the</w:t>
      </w:r>
      <w:r>
        <w:rPr>
          <w:spacing w:val="-2"/>
          <w:sz w:val="24"/>
        </w:rPr>
        <w:t> </w:t>
      </w:r>
      <w:r>
        <w:rPr>
          <w:sz w:val="24"/>
        </w:rPr>
        <w:t>case</w:t>
      </w:r>
      <w:r>
        <w:rPr>
          <w:spacing w:val="-2"/>
          <w:sz w:val="24"/>
        </w:rPr>
        <w:t> </w:t>
      </w:r>
      <w:r>
        <w:rPr>
          <w:sz w:val="24"/>
        </w:rPr>
        <w:t>of</w:t>
      </w:r>
      <w:r>
        <w:rPr>
          <w:spacing w:val="-3"/>
          <w:sz w:val="24"/>
        </w:rPr>
        <w:t> </w:t>
      </w:r>
      <w:r>
        <w:rPr>
          <w:sz w:val="24"/>
        </w:rPr>
        <w:t>industrial</w:t>
      </w:r>
      <w:r>
        <w:rPr>
          <w:spacing w:val="-3"/>
          <w:sz w:val="24"/>
        </w:rPr>
        <w:t> </w:t>
      </w:r>
      <w:r>
        <w:rPr>
          <w:sz w:val="24"/>
        </w:rPr>
        <w:t>products).</w:t>
      </w:r>
      <w:r>
        <w:rPr>
          <w:spacing w:val="-3"/>
          <w:sz w:val="24"/>
        </w:rPr>
        <w:t> </w:t>
      </w:r>
      <w:r>
        <w:rPr>
          <w:sz w:val="24"/>
        </w:rPr>
        <w:t>According</w:t>
      </w:r>
      <w:r>
        <w:rPr>
          <w:spacing w:val="-4"/>
          <w:sz w:val="24"/>
        </w:rPr>
        <w:t> </w:t>
      </w:r>
      <w:r>
        <w:rPr>
          <w:sz w:val="24"/>
        </w:rPr>
        <w:t>to Fewtrell, these foods are convenient for parents, although their systematic use may reduce</w:t>
      </w:r>
      <w:r>
        <w:rPr>
          <w:spacing w:val="-5"/>
          <w:sz w:val="24"/>
        </w:rPr>
        <w:t> </w:t>
      </w:r>
      <w:r>
        <w:rPr>
          <w:sz w:val="24"/>
        </w:rPr>
        <w:t>the</w:t>
      </w:r>
      <w:r>
        <w:rPr>
          <w:spacing w:val="-5"/>
          <w:sz w:val="24"/>
        </w:rPr>
        <w:t> </w:t>
      </w:r>
      <w:r>
        <w:rPr>
          <w:sz w:val="24"/>
        </w:rPr>
        <w:t>child's</w:t>
      </w:r>
      <w:r>
        <w:rPr>
          <w:spacing w:val="-4"/>
          <w:sz w:val="24"/>
        </w:rPr>
        <w:t> </w:t>
      </w:r>
      <w:r>
        <w:rPr>
          <w:sz w:val="24"/>
        </w:rPr>
        <w:t>exposure</w:t>
      </w:r>
      <w:r>
        <w:rPr>
          <w:spacing w:val="-5"/>
          <w:sz w:val="24"/>
        </w:rPr>
        <w:t> </w:t>
      </w:r>
      <w:r>
        <w:rPr>
          <w:sz w:val="24"/>
        </w:rPr>
        <w:t>to</w:t>
      </w:r>
      <w:r>
        <w:rPr>
          <w:spacing w:val="-2"/>
          <w:sz w:val="24"/>
        </w:rPr>
        <w:t> </w:t>
      </w:r>
      <w:r>
        <w:rPr>
          <w:sz w:val="24"/>
        </w:rPr>
        <w:t>varied</w:t>
      </w:r>
      <w:r>
        <w:rPr>
          <w:spacing w:val="-7"/>
          <w:sz w:val="24"/>
        </w:rPr>
        <w:t> </w:t>
      </w:r>
      <w:r>
        <w:rPr>
          <w:sz w:val="24"/>
        </w:rPr>
        <w:t>textures,</w:t>
      </w:r>
      <w:r>
        <w:rPr>
          <w:spacing w:val="-7"/>
          <w:sz w:val="24"/>
        </w:rPr>
        <w:t> </w:t>
      </w:r>
      <w:r>
        <w:rPr>
          <w:sz w:val="24"/>
        </w:rPr>
        <w:t>essential</w:t>
      </w:r>
      <w:r>
        <w:rPr>
          <w:spacing w:val="-6"/>
          <w:sz w:val="24"/>
        </w:rPr>
        <w:t> </w:t>
      </w:r>
      <w:r>
        <w:rPr>
          <w:sz w:val="24"/>
        </w:rPr>
        <w:t>for</w:t>
      </w:r>
      <w:r>
        <w:rPr>
          <w:spacing w:val="-6"/>
          <w:sz w:val="24"/>
        </w:rPr>
        <w:t> </w:t>
      </w:r>
      <w:r>
        <w:rPr>
          <w:sz w:val="24"/>
        </w:rPr>
        <w:t>oral</w:t>
      </w:r>
      <w:r>
        <w:rPr>
          <w:spacing w:val="-6"/>
          <w:sz w:val="24"/>
        </w:rPr>
        <w:t> </w:t>
      </w:r>
      <w:r>
        <w:rPr>
          <w:sz w:val="24"/>
        </w:rPr>
        <w:t>motor</w:t>
      </w:r>
      <w:r>
        <w:rPr>
          <w:spacing w:val="-6"/>
          <w:sz w:val="24"/>
        </w:rPr>
        <w:t> </w:t>
      </w:r>
      <w:r>
        <w:rPr>
          <w:sz w:val="24"/>
        </w:rPr>
        <w:t>development</w:t>
      </w:r>
      <w:r>
        <w:rPr>
          <w:spacing w:val="-6"/>
          <w:sz w:val="24"/>
        </w:rPr>
        <w:t> </w:t>
      </w:r>
      <w:r>
        <w:rPr>
          <w:sz w:val="24"/>
        </w:rPr>
        <w:t>and mastication(Fewtrell et al., 2017).</w:t>
      </w:r>
    </w:p>
    <w:p>
      <w:pPr>
        <w:pStyle w:val="ListParagraph"/>
        <w:numPr>
          <w:ilvl w:val="0"/>
          <w:numId w:val="13"/>
        </w:numPr>
        <w:tabs>
          <w:tab w:pos="1568" w:val="left" w:leader="none"/>
          <w:tab w:pos="1570" w:val="left" w:leader="none"/>
        </w:tabs>
        <w:spacing w:line="352" w:lineRule="auto" w:before="0" w:after="0"/>
        <w:ind w:left="1570" w:right="992" w:hanging="361"/>
        <w:jc w:val="both"/>
        <w:rPr>
          <w:sz w:val="24"/>
        </w:rPr>
      </w:pPr>
      <w:r>
        <w:rPr>
          <w:b/>
          <w:sz w:val="24"/>
        </w:rPr>
        <w:t>Mixed</w:t>
      </w:r>
      <w:r>
        <w:rPr>
          <w:b/>
          <w:spacing w:val="-8"/>
          <w:sz w:val="24"/>
        </w:rPr>
        <w:t> </w:t>
      </w:r>
      <w:r>
        <w:rPr>
          <w:b/>
          <w:sz w:val="24"/>
        </w:rPr>
        <w:t>meats</w:t>
      </w:r>
      <w:r>
        <w:rPr>
          <w:b/>
          <w:spacing w:val="-8"/>
          <w:sz w:val="24"/>
        </w:rPr>
        <w:t> </w:t>
      </w:r>
      <w:r>
        <w:rPr>
          <w:b/>
          <w:sz w:val="24"/>
        </w:rPr>
        <w:t>and</w:t>
      </w:r>
      <w:r>
        <w:rPr>
          <w:b/>
          <w:spacing w:val="-12"/>
          <w:sz w:val="24"/>
        </w:rPr>
        <w:t> </w:t>
      </w:r>
      <w:r>
        <w:rPr>
          <w:b/>
          <w:sz w:val="24"/>
        </w:rPr>
        <w:t>fish: </w:t>
      </w:r>
      <w:r>
        <w:rPr>
          <w:sz w:val="24"/>
        </w:rPr>
        <w:t>Meat</w:t>
      </w:r>
      <w:r>
        <w:rPr>
          <w:spacing w:val="-6"/>
          <w:sz w:val="24"/>
        </w:rPr>
        <w:t> </w:t>
      </w:r>
      <w:r>
        <w:rPr>
          <w:sz w:val="24"/>
        </w:rPr>
        <w:t>and</w:t>
      </w:r>
      <w:r>
        <w:rPr>
          <w:spacing w:val="-7"/>
          <w:sz w:val="24"/>
        </w:rPr>
        <w:t> </w:t>
      </w:r>
      <w:r>
        <w:rPr>
          <w:sz w:val="24"/>
        </w:rPr>
        <w:t>fish</w:t>
      </w:r>
      <w:r>
        <w:rPr>
          <w:spacing w:val="-7"/>
          <w:sz w:val="24"/>
        </w:rPr>
        <w:t> </w:t>
      </w:r>
      <w:r>
        <w:rPr>
          <w:sz w:val="24"/>
        </w:rPr>
        <w:t>play</w:t>
      </w:r>
      <w:r>
        <w:rPr>
          <w:spacing w:val="-11"/>
          <w:sz w:val="24"/>
        </w:rPr>
        <w:t> </w:t>
      </w:r>
      <w:r>
        <w:rPr>
          <w:sz w:val="24"/>
        </w:rPr>
        <w:t>a</w:t>
      </w:r>
      <w:r>
        <w:rPr>
          <w:spacing w:val="-5"/>
          <w:sz w:val="24"/>
        </w:rPr>
        <w:t> </w:t>
      </w:r>
      <w:r>
        <w:rPr>
          <w:sz w:val="24"/>
        </w:rPr>
        <w:t>central</w:t>
      </w:r>
      <w:r>
        <w:rPr>
          <w:spacing w:val="-6"/>
          <w:sz w:val="24"/>
        </w:rPr>
        <w:t> </w:t>
      </w:r>
      <w:r>
        <w:rPr>
          <w:sz w:val="24"/>
        </w:rPr>
        <w:t>role</w:t>
      </w:r>
      <w:r>
        <w:rPr>
          <w:spacing w:val="-5"/>
          <w:sz w:val="24"/>
        </w:rPr>
        <w:t> </w:t>
      </w:r>
      <w:r>
        <w:rPr>
          <w:sz w:val="24"/>
        </w:rPr>
        <w:t>in</w:t>
      </w:r>
      <w:r>
        <w:rPr>
          <w:spacing w:val="-7"/>
          <w:sz w:val="24"/>
        </w:rPr>
        <w:t> </w:t>
      </w:r>
      <w:r>
        <w:rPr>
          <w:sz w:val="24"/>
        </w:rPr>
        <w:t>a</w:t>
      </w:r>
      <w:r>
        <w:rPr>
          <w:spacing w:val="-5"/>
          <w:sz w:val="24"/>
        </w:rPr>
        <w:t> </w:t>
      </w:r>
      <w:r>
        <w:rPr>
          <w:sz w:val="24"/>
        </w:rPr>
        <w:t>balanced</w:t>
      </w:r>
      <w:r>
        <w:rPr>
          <w:spacing w:val="-7"/>
          <w:sz w:val="24"/>
        </w:rPr>
        <w:t> </w:t>
      </w:r>
      <w:r>
        <w:rPr>
          <w:sz w:val="24"/>
        </w:rPr>
        <w:t>diet,</w:t>
      </w:r>
      <w:r>
        <w:rPr>
          <w:spacing w:val="-7"/>
          <w:sz w:val="24"/>
        </w:rPr>
        <w:t> </w:t>
      </w:r>
      <w:r>
        <w:rPr>
          <w:sz w:val="24"/>
        </w:rPr>
        <w:t>particularly because</w:t>
      </w:r>
      <w:r>
        <w:rPr>
          <w:spacing w:val="22"/>
          <w:sz w:val="24"/>
        </w:rPr>
        <w:t> </w:t>
      </w:r>
      <w:r>
        <w:rPr>
          <w:sz w:val="24"/>
        </w:rPr>
        <w:t>of</w:t>
      </w:r>
      <w:r>
        <w:rPr>
          <w:spacing w:val="21"/>
          <w:sz w:val="24"/>
        </w:rPr>
        <w:t> </w:t>
      </w:r>
      <w:r>
        <w:rPr>
          <w:sz w:val="24"/>
        </w:rPr>
        <w:t>their</w:t>
      </w:r>
      <w:r>
        <w:rPr>
          <w:spacing w:val="21"/>
          <w:sz w:val="24"/>
        </w:rPr>
        <w:t> </w:t>
      </w:r>
      <w:r>
        <w:rPr>
          <w:sz w:val="24"/>
        </w:rPr>
        <w:t>high</w:t>
      </w:r>
      <w:r>
        <w:rPr>
          <w:spacing w:val="21"/>
          <w:sz w:val="24"/>
        </w:rPr>
        <w:t> </w:t>
      </w:r>
      <w:r>
        <w:rPr>
          <w:sz w:val="24"/>
        </w:rPr>
        <w:t>content</w:t>
      </w:r>
      <w:r>
        <w:rPr>
          <w:spacing w:val="22"/>
          <w:sz w:val="24"/>
        </w:rPr>
        <w:t> </w:t>
      </w:r>
      <w:r>
        <w:rPr>
          <w:sz w:val="24"/>
        </w:rPr>
        <w:t>of</w:t>
      </w:r>
      <w:r>
        <w:rPr>
          <w:spacing w:val="21"/>
          <w:sz w:val="24"/>
        </w:rPr>
        <w:t> </w:t>
      </w:r>
      <w:r>
        <w:rPr>
          <w:sz w:val="24"/>
        </w:rPr>
        <w:t>iron,</w:t>
      </w:r>
      <w:r>
        <w:rPr>
          <w:spacing w:val="29"/>
          <w:sz w:val="24"/>
        </w:rPr>
        <w:t> </w:t>
      </w:r>
      <w:r>
        <w:rPr>
          <w:sz w:val="24"/>
        </w:rPr>
        <w:t>zinc</w:t>
      </w:r>
      <w:r>
        <w:rPr>
          <w:spacing w:val="22"/>
          <w:sz w:val="24"/>
        </w:rPr>
        <w:t> </w:t>
      </w:r>
      <w:r>
        <w:rPr>
          <w:sz w:val="24"/>
        </w:rPr>
        <w:t>and</w:t>
      </w:r>
      <w:r>
        <w:rPr>
          <w:spacing w:val="21"/>
          <w:sz w:val="24"/>
        </w:rPr>
        <w:t> </w:t>
      </w:r>
      <w:r>
        <w:rPr>
          <w:sz w:val="24"/>
        </w:rPr>
        <w:t>easily-assimilable</w:t>
      </w:r>
      <w:r>
        <w:rPr>
          <w:spacing w:val="22"/>
          <w:sz w:val="24"/>
        </w:rPr>
        <w:t> </w:t>
      </w:r>
      <w:r>
        <w:rPr>
          <w:sz w:val="24"/>
        </w:rPr>
        <w:t>proteins.</w:t>
      </w:r>
      <w:r>
        <w:rPr>
          <w:spacing w:val="21"/>
          <w:sz w:val="24"/>
        </w:rPr>
        <w:t> </w:t>
      </w:r>
      <w:r>
        <w:rPr>
          <w:sz w:val="24"/>
        </w:rPr>
        <w:t>Red</w:t>
      </w:r>
      <w:r>
        <w:rPr>
          <w:spacing w:val="21"/>
          <w:sz w:val="24"/>
        </w:rPr>
        <w:t> </w:t>
      </w:r>
      <w:r>
        <w:rPr>
          <w:sz w:val="24"/>
        </w:rPr>
        <w:t>meat</w:t>
      </w:r>
    </w:p>
    <w:p>
      <w:pPr>
        <w:pStyle w:val="ListParagraph"/>
        <w:spacing w:after="0" w:line="352" w:lineRule="auto"/>
        <w:jc w:val="both"/>
        <w:rPr>
          <w:sz w:val="24"/>
        </w:rPr>
        <w:sectPr>
          <w:pgSz w:w="11910" w:h="16840"/>
          <w:pgMar w:header="714" w:footer="998" w:top="1080" w:bottom="1180" w:left="566" w:right="425"/>
        </w:sectPr>
      </w:pPr>
    </w:p>
    <w:p>
      <w:pPr>
        <w:pStyle w:val="BodyText"/>
        <w:spacing w:before="56"/>
      </w:pPr>
    </w:p>
    <w:p>
      <w:pPr>
        <w:pStyle w:val="BodyText"/>
        <w:spacing w:line="360" w:lineRule="auto"/>
        <w:ind w:left="1570" w:right="990"/>
        <w:jc w:val="both"/>
      </w:pPr>
      <w:r>
        <w:rPr/>
        <w:t>(beef, lamb) and fatty</w:t>
      </w:r>
      <w:r>
        <w:rPr>
          <w:spacing w:val="-5"/>
        </w:rPr>
        <w:t> </w:t>
      </w:r>
      <w:r>
        <w:rPr/>
        <w:t>fish (salmon, trout) are particularly</w:t>
      </w:r>
      <w:r>
        <w:rPr>
          <w:spacing w:val="-5"/>
        </w:rPr>
        <w:t> </w:t>
      </w:r>
      <w:r>
        <w:rPr/>
        <w:t>beneficial in preventing iron deficiency, which is common after 6 months. The haem iron they contain is better absorbed than the non-haem iron found in plants(EFSA Panel on Dietetic Products, Nutrition</w:t>
      </w:r>
      <w:r>
        <w:rPr>
          <w:spacing w:val="-3"/>
        </w:rPr>
        <w:t> </w:t>
      </w:r>
      <w:r>
        <w:rPr/>
        <w:t>and Allergies</w:t>
      </w:r>
      <w:r>
        <w:rPr>
          <w:spacing w:val="-1"/>
        </w:rPr>
        <w:t> </w:t>
      </w:r>
      <w:r>
        <w:rPr/>
        <w:t>(NDA), 2014). However, these foods</w:t>
      </w:r>
      <w:r>
        <w:rPr>
          <w:spacing w:val="-1"/>
        </w:rPr>
        <w:t> </w:t>
      </w:r>
      <w:r>
        <w:rPr/>
        <w:t>must be</w:t>
      </w:r>
      <w:r>
        <w:rPr>
          <w:spacing w:val="-2"/>
        </w:rPr>
        <w:t> </w:t>
      </w:r>
      <w:r>
        <w:rPr/>
        <w:t>well-cooked</w:t>
      </w:r>
      <w:r>
        <w:rPr>
          <w:spacing w:val="-3"/>
        </w:rPr>
        <w:t> </w:t>
      </w:r>
      <w:r>
        <w:rPr/>
        <w:t>and properly</w:t>
      </w:r>
      <w:r>
        <w:rPr>
          <w:spacing w:val="-10"/>
        </w:rPr>
        <w:t> </w:t>
      </w:r>
      <w:r>
        <w:rPr/>
        <w:t>blended</w:t>
      </w:r>
      <w:r>
        <w:rPr>
          <w:spacing w:val="-6"/>
        </w:rPr>
        <w:t> </w:t>
      </w:r>
      <w:r>
        <w:rPr/>
        <w:t>or</w:t>
      </w:r>
      <w:r>
        <w:rPr>
          <w:spacing w:val="-5"/>
        </w:rPr>
        <w:t> </w:t>
      </w:r>
      <w:r>
        <w:rPr/>
        <w:t>crumbled</w:t>
      </w:r>
      <w:r>
        <w:rPr>
          <w:spacing w:val="-6"/>
        </w:rPr>
        <w:t> </w:t>
      </w:r>
      <w:r>
        <w:rPr/>
        <w:t>at</w:t>
      </w:r>
      <w:r>
        <w:rPr>
          <w:spacing w:val="-5"/>
        </w:rPr>
        <w:t> </w:t>
      </w:r>
      <w:r>
        <w:rPr/>
        <w:t>the</w:t>
      </w:r>
      <w:r>
        <w:rPr>
          <w:spacing w:val="-4"/>
        </w:rPr>
        <w:t> </w:t>
      </w:r>
      <w:r>
        <w:rPr/>
        <w:t>outset,</w:t>
      </w:r>
      <w:r>
        <w:rPr>
          <w:spacing w:val="-6"/>
        </w:rPr>
        <w:t> </w:t>
      </w:r>
      <w:r>
        <w:rPr/>
        <w:t>to</w:t>
      </w:r>
      <w:r>
        <w:rPr>
          <w:spacing w:val="-6"/>
        </w:rPr>
        <w:t> </w:t>
      </w:r>
      <w:r>
        <w:rPr/>
        <w:t>avoid</w:t>
      </w:r>
      <w:r>
        <w:rPr>
          <w:spacing w:val="-6"/>
        </w:rPr>
        <w:t> </w:t>
      </w:r>
      <w:r>
        <w:rPr/>
        <w:t>any</w:t>
      </w:r>
      <w:r>
        <w:rPr>
          <w:spacing w:val="-10"/>
        </w:rPr>
        <w:t> </w:t>
      </w:r>
      <w:r>
        <w:rPr/>
        <w:t>risk</w:t>
      </w:r>
      <w:r>
        <w:rPr>
          <w:spacing w:val="-2"/>
        </w:rPr>
        <w:t> </w:t>
      </w:r>
      <w:r>
        <w:rPr/>
        <w:t>of</w:t>
      </w:r>
      <w:r>
        <w:rPr>
          <w:spacing w:val="-5"/>
        </w:rPr>
        <w:t> </w:t>
      </w:r>
      <w:r>
        <w:rPr/>
        <w:t>bacterial</w:t>
      </w:r>
      <w:r>
        <w:rPr>
          <w:spacing w:val="-5"/>
        </w:rPr>
        <w:t> </w:t>
      </w:r>
      <w:r>
        <w:rPr/>
        <w:t>contamination or</w:t>
      </w:r>
      <w:r>
        <w:rPr>
          <w:spacing w:val="-6"/>
        </w:rPr>
        <w:t> </w:t>
      </w:r>
      <w:r>
        <w:rPr/>
        <w:t>choking.</w:t>
      </w:r>
      <w:r>
        <w:rPr>
          <w:spacing w:val="-2"/>
        </w:rPr>
        <w:t> </w:t>
      </w:r>
      <w:r>
        <w:rPr/>
        <w:t>Gentle</w:t>
      </w:r>
      <w:r>
        <w:rPr>
          <w:spacing w:val="-5"/>
        </w:rPr>
        <w:t> </w:t>
      </w:r>
      <w:r>
        <w:rPr/>
        <w:t>cooking</w:t>
      </w:r>
      <w:r>
        <w:rPr>
          <w:spacing w:val="-11"/>
        </w:rPr>
        <w:t> </w:t>
      </w:r>
      <w:r>
        <w:rPr/>
        <w:t>and</w:t>
      </w:r>
      <w:r>
        <w:rPr>
          <w:spacing w:val="-7"/>
        </w:rPr>
        <w:t> </w:t>
      </w:r>
      <w:r>
        <w:rPr/>
        <w:t>a</w:t>
      </w:r>
      <w:r>
        <w:rPr>
          <w:spacing w:val="-5"/>
        </w:rPr>
        <w:t> </w:t>
      </w:r>
      <w:r>
        <w:rPr/>
        <w:t>suitable</w:t>
      </w:r>
      <w:r>
        <w:rPr>
          <w:spacing w:val="-9"/>
        </w:rPr>
        <w:t> </w:t>
      </w:r>
      <w:r>
        <w:rPr/>
        <w:t>texture</w:t>
      </w:r>
      <w:r>
        <w:rPr>
          <w:spacing w:val="-5"/>
        </w:rPr>
        <w:t> </w:t>
      </w:r>
      <w:r>
        <w:rPr/>
        <w:t>facilitate</w:t>
      </w:r>
      <w:r>
        <w:rPr>
          <w:spacing w:val="-9"/>
        </w:rPr>
        <w:t> </w:t>
      </w:r>
      <w:r>
        <w:rPr/>
        <w:t>acceptance</w:t>
      </w:r>
      <w:r>
        <w:rPr>
          <w:spacing w:val="-5"/>
        </w:rPr>
        <w:t> </w:t>
      </w:r>
      <w:r>
        <w:rPr/>
        <w:t>and</w:t>
      </w:r>
      <w:r>
        <w:rPr>
          <w:spacing w:val="-7"/>
        </w:rPr>
        <w:t> </w:t>
      </w:r>
      <w:r>
        <w:rPr/>
        <w:t>digestion</w:t>
      </w:r>
      <w:r>
        <w:rPr>
          <w:spacing w:val="-10"/>
        </w:rPr>
        <w:t> </w:t>
      </w:r>
      <w:r>
        <w:rPr/>
        <w:t>by young children(</w:t>
      </w:r>
      <w:r>
        <w:rPr>
          <w:i/>
        </w:rPr>
        <w:t>Nutrition, Novel Foods and Food Allergens | EFSA</w:t>
      </w:r>
      <w:r>
        <w:rPr/>
        <w:t>, 2025).</w:t>
      </w:r>
    </w:p>
    <w:p>
      <w:pPr>
        <w:pStyle w:val="ListParagraph"/>
        <w:numPr>
          <w:ilvl w:val="0"/>
          <w:numId w:val="13"/>
        </w:numPr>
        <w:tabs>
          <w:tab w:pos="1568" w:val="left" w:leader="none"/>
          <w:tab w:pos="1570" w:val="left" w:leader="none"/>
        </w:tabs>
        <w:spacing w:line="357" w:lineRule="auto" w:before="2" w:after="0"/>
        <w:ind w:left="1570" w:right="987" w:hanging="361"/>
        <w:jc w:val="both"/>
        <w:rPr>
          <w:sz w:val="24"/>
        </w:rPr>
      </w:pPr>
      <w:r>
        <w:rPr>
          <w:sz w:val="24"/>
        </w:rPr>
        <mc:AlternateContent>
          <mc:Choice Requires="wps">
            <w:drawing>
              <wp:anchor distT="0" distB="0" distL="0" distR="0" allowOverlap="1" layoutInCell="1" locked="0" behindDoc="1" simplePos="0" relativeHeight="484394496">
                <wp:simplePos x="0" y="0"/>
                <wp:positionH relativeFrom="page">
                  <wp:posOffset>2312035</wp:posOffset>
                </wp:positionH>
                <wp:positionV relativeFrom="paragraph">
                  <wp:posOffset>7156</wp:posOffset>
                </wp:positionV>
                <wp:extent cx="48260" cy="182880"/>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48260" cy="182880"/>
                        </a:xfrm>
                        <a:custGeom>
                          <a:avLst/>
                          <a:gdLst/>
                          <a:ahLst/>
                          <a:cxnLst/>
                          <a:rect l="l" t="t" r="r" b="b"/>
                          <a:pathLst>
                            <a:path w="48260" h="182880">
                              <a:moveTo>
                                <a:pt x="48260" y="0"/>
                              </a:moveTo>
                              <a:lnTo>
                                <a:pt x="0" y="0"/>
                              </a:lnTo>
                              <a:lnTo>
                                <a:pt x="0" y="182879"/>
                              </a:lnTo>
                              <a:lnTo>
                                <a:pt x="48260" y="182879"/>
                              </a:lnTo>
                              <a:lnTo>
                                <a:pt x="482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82.050003pt;margin-top:.563477pt;width:3.8pt;height:14.4pt;mso-position-horizontal-relative:page;mso-position-vertical-relative:paragraph;z-index:-18921984" id="docshape16" filled="true" fillcolor="#f7f7f7" stroked="false">
                <v:fill type="solid"/>
                <w10:wrap type="none"/>
              </v:rect>
            </w:pict>
          </mc:Fallback>
        </mc:AlternateContent>
      </w:r>
      <w:r>
        <w:rPr>
          <w:b/>
          <w:sz w:val="24"/>
        </w:rPr>
        <w:t>Infant cereals: </w:t>
      </w:r>
      <w:r>
        <w:rPr>
          <w:sz w:val="24"/>
        </w:rPr>
        <w:t>Enriched infant cereals are an important source of essential nutrients, including iron, zinc, calcium and B vitamins. They are generally pre-cooked and easy to digest, making them a common choice for the introduction of solid foods. These cereals</w:t>
      </w:r>
      <w:r>
        <w:rPr>
          <w:spacing w:val="-15"/>
          <w:sz w:val="24"/>
        </w:rPr>
        <w:t> </w:t>
      </w:r>
      <w:r>
        <w:rPr>
          <w:sz w:val="24"/>
        </w:rPr>
        <w:t>can</w:t>
      </w:r>
      <w:r>
        <w:rPr>
          <w:spacing w:val="-15"/>
          <w:sz w:val="24"/>
        </w:rPr>
        <w:t> </w:t>
      </w:r>
      <w:r>
        <w:rPr>
          <w:sz w:val="24"/>
        </w:rPr>
        <w:t>be</w:t>
      </w:r>
      <w:r>
        <w:rPr>
          <w:spacing w:val="-15"/>
          <w:sz w:val="24"/>
        </w:rPr>
        <w:t> </w:t>
      </w:r>
      <w:r>
        <w:rPr>
          <w:sz w:val="24"/>
        </w:rPr>
        <w:t>mixed</w:t>
      </w:r>
      <w:r>
        <w:rPr>
          <w:spacing w:val="-15"/>
          <w:sz w:val="24"/>
        </w:rPr>
        <w:t> </w:t>
      </w:r>
      <w:r>
        <w:rPr>
          <w:sz w:val="24"/>
        </w:rPr>
        <w:t>with</w:t>
      </w:r>
      <w:r>
        <w:rPr>
          <w:spacing w:val="-15"/>
          <w:sz w:val="24"/>
        </w:rPr>
        <w:t> </w:t>
      </w:r>
      <w:r>
        <w:rPr>
          <w:sz w:val="24"/>
        </w:rPr>
        <w:t>breast</w:t>
      </w:r>
      <w:r>
        <w:rPr>
          <w:spacing w:val="-15"/>
          <w:sz w:val="24"/>
        </w:rPr>
        <w:t> </w:t>
      </w:r>
      <w:r>
        <w:rPr>
          <w:sz w:val="24"/>
        </w:rPr>
        <w:t>milk,</w:t>
      </w:r>
      <w:r>
        <w:rPr>
          <w:spacing w:val="-15"/>
          <w:sz w:val="24"/>
        </w:rPr>
        <w:t> </w:t>
      </w:r>
      <w:r>
        <w:rPr>
          <w:sz w:val="24"/>
        </w:rPr>
        <w:t>infant</w:t>
      </w:r>
      <w:r>
        <w:rPr>
          <w:spacing w:val="-15"/>
          <w:sz w:val="24"/>
        </w:rPr>
        <w:t> </w:t>
      </w:r>
      <w:r>
        <w:rPr>
          <w:sz w:val="24"/>
        </w:rPr>
        <w:t>milk</w:t>
      </w:r>
      <w:r>
        <w:rPr>
          <w:spacing w:val="-15"/>
          <w:sz w:val="24"/>
        </w:rPr>
        <w:t> </w:t>
      </w:r>
      <w:r>
        <w:rPr>
          <w:sz w:val="24"/>
        </w:rPr>
        <w:t>or</w:t>
      </w:r>
      <w:r>
        <w:rPr>
          <w:spacing w:val="-15"/>
          <w:sz w:val="24"/>
        </w:rPr>
        <w:t> </w:t>
      </w:r>
      <w:r>
        <w:rPr>
          <w:sz w:val="24"/>
        </w:rPr>
        <w:t>water</w:t>
      </w:r>
      <w:r>
        <w:rPr>
          <w:spacing w:val="-15"/>
          <w:sz w:val="24"/>
        </w:rPr>
        <w:t> </w:t>
      </w:r>
      <w:r>
        <w:rPr>
          <w:sz w:val="24"/>
        </w:rPr>
        <w:t>to</w:t>
      </w:r>
      <w:r>
        <w:rPr>
          <w:spacing w:val="-13"/>
          <w:sz w:val="24"/>
        </w:rPr>
        <w:t> </w:t>
      </w:r>
      <w:r>
        <w:rPr>
          <w:sz w:val="24"/>
        </w:rPr>
        <w:t>obtain</w:t>
      </w:r>
      <w:r>
        <w:rPr>
          <w:spacing w:val="-15"/>
          <w:sz w:val="24"/>
        </w:rPr>
        <w:t> </w:t>
      </w:r>
      <w:r>
        <w:rPr>
          <w:sz w:val="24"/>
        </w:rPr>
        <w:t>a</w:t>
      </w:r>
      <w:r>
        <w:rPr>
          <w:spacing w:val="-15"/>
          <w:sz w:val="24"/>
        </w:rPr>
        <w:t> </w:t>
      </w:r>
      <w:r>
        <w:rPr>
          <w:sz w:val="24"/>
        </w:rPr>
        <w:t>consistency</w:t>
      </w:r>
      <w:r>
        <w:rPr>
          <w:spacing w:val="-15"/>
          <w:sz w:val="24"/>
        </w:rPr>
        <w:t> </w:t>
      </w:r>
      <w:r>
        <w:rPr>
          <w:sz w:val="24"/>
        </w:rPr>
        <w:t>suited to</w:t>
      </w:r>
      <w:r>
        <w:rPr>
          <w:spacing w:val="-11"/>
          <w:sz w:val="24"/>
        </w:rPr>
        <w:t> </w:t>
      </w:r>
      <w:r>
        <w:rPr>
          <w:sz w:val="24"/>
        </w:rPr>
        <w:t>the</w:t>
      </w:r>
      <w:r>
        <w:rPr>
          <w:spacing w:val="-10"/>
          <w:sz w:val="24"/>
        </w:rPr>
        <w:t> </w:t>
      </w:r>
      <w:r>
        <w:rPr>
          <w:sz w:val="24"/>
        </w:rPr>
        <w:t>infant's</w:t>
      </w:r>
      <w:r>
        <w:rPr>
          <w:spacing w:val="-9"/>
          <w:sz w:val="24"/>
        </w:rPr>
        <w:t> </w:t>
      </w:r>
      <w:r>
        <w:rPr>
          <w:sz w:val="24"/>
        </w:rPr>
        <w:t>digestive</w:t>
      </w:r>
      <w:r>
        <w:rPr>
          <w:spacing w:val="-10"/>
          <w:sz w:val="24"/>
        </w:rPr>
        <w:t> </w:t>
      </w:r>
      <w:r>
        <w:rPr>
          <w:sz w:val="24"/>
        </w:rPr>
        <w:t>capacities.</w:t>
      </w:r>
      <w:r>
        <w:rPr>
          <w:spacing w:val="-11"/>
          <w:sz w:val="24"/>
        </w:rPr>
        <w:t> </w:t>
      </w:r>
      <w:r>
        <w:rPr>
          <w:sz w:val="24"/>
        </w:rPr>
        <w:t>However,</w:t>
      </w:r>
      <w:r>
        <w:rPr>
          <w:spacing w:val="-11"/>
          <w:sz w:val="24"/>
        </w:rPr>
        <w:t> </w:t>
      </w:r>
      <w:r>
        <w:rPr>
          <w:sz w:val="24"/>
        </w:rPr>
        <w:t>it</w:t>
      </w:r>
      <w:r>
        <w:rPr>
          <w:spacing w:val="-10"/>
          <w:sz w:val="24"/>
        </w:rPr>
        <w:t> </w:t>
      </w:r>
      <w:r>
        <w:rPr>
          <w:sz w:val="24"/>
        </w:rPr>
        <w:t>is</w:t>
      </w:r>
      <w:r>
        <w:rPr>
          <w:spacing w:val="-12"/>
          <w:sz w:val="24"/>
        </w:rPr>
        <w:t> </w:t>
      </w:r>
      <w:r>
        <w:rPr>
          <w:sz w:val="24"/>
        </w:rPr>
        <w:t>advisable</w:t>
      </w:r>
      <w:r>
        <w:rPr>
          <w:spacing w:val="-10"/>
          <w:sz w:val="24"/>
        </w:rPr>
        <w:t> </w:t>
      </w:r>
      <w:r>
        <w:rPr>
          <w:sz w:val="24"/>
        </w:rPr>
        <w:t>to</w:t>
      </w:r>
      <w:r>
        <w:rPr>
          <w:spacing w:val="-11"/>
          <w:sz w:val="24"/>
        </w:rPr>
        <w:t> </w:t>
      </w:r>
      <w:r>
        <w:rPr>
          <w:sz w:val="24"/>
        </w:rPr>
        <w:t>give</w:t>
      </w:r>
      <w:r>
        <w:rPr>
          <w:spacing w:val="-10"/>
          <w:sz w:val="24"/>
        </w:rPr>
        <w:t> </w:t>
      </w:r>
      <w:r>
        <w:rPr>
          <w:sz w:val="24"/>
        </w:rPr>
        <w:t>preference</w:t>
      </w:r>
      <w:r>
        <w:rPr>
          <w:spacing w:val="-10"/>
          <w:sz w:val="24"/>
        </w:rPr>
        <w:t> </w:t>
      </w:r>
      <w:r>
        <w:rPr>
          <w:sz w:val="24"/>
        </w:rPr>
        <w:t>to</w:t>
      </w:r>
      <w:r>
        <w:rPr>
          <w:spacing w:val="-11"/>
          <w:sz w:val="24"/>
        </w:rPr>
        <w:t> </w:t>
      </w:r>
      <w:r>
        <w:rPr>
          <w:sz w:val="24"/>
        </w:rPr>
        <w:t>gluten- free cereals in the first few weeks, before gradually introducing gluten, especially in cases of family predisposition to celiac disease(Agostoni et al., 2008).</w:t>
      </w:r>
    </w:p>
    <w:p>
      <w:pPr>
        <w:pStyle w:val="ListParagraph"/>
        <w:numPr>
          <w:ilvl w:val="0"/>
          <w:numId w:val="13"/>
        </w:numPr>
        <w:tabs>
          <w:tab w:pos="1568" w:val="left" w:leader="none"/>
          <w:tab w:pos="1570" w:val="left" w:leader="none"/>
        </w:tabs>
        <w:spacing w:line="360" w:lineRule="auto" w:before="7" w:after="0"/>
        <w:ind w:left="1570" w:right="987" w:hanging="361"/>
        <w:jc w:val="both"/>
        <w:rPr>
          <w:sz w:val="24"/>
        </w:rPr>
      </w:pPr>
      <w:r>
        <w:rPr>
          <w:sz w:val="24"/>
        </w:rPr>
        <mc:AlternateContent>
          <mc:Choice Requires="wps">
            <w:drawing>
              <wp:anchor distT="0" distB="0" distL="0" distR="0" allowOverlap="1" layoutInCell="1" locked="0" behindDoc="1" simplePos="0" relativeHeight="484395008">
                <wp:simplePos x="0" y="0"/>
                <wp:positionH relativeFrom="page">
                  <wp:posOffset>1712595</wp:posOffset>
                </wp:positionH>
                <wp:positionV relativeFrom="paragraph">
                  <wp:posOffset>2119213</wp:posOffset>
                </wp:positionV>
                <wp:extent cx="38100" cy="180340"/>
                <wp:effectExtent l="0" t="0" r="0" b="0"/>
                <wp:wrapNone/>
                <wp:docPr id="19" name="Graphic 19"/>
                <wp:cNvGraphicFramePr>
                  <a:graphicFrameLocks/>
                </wp:cNvGraphicFramePr>
                <a:graphic>
                  <a:graphicData uri="http://schemas.microsoft.com/office/word/2010/wordprocessingShape">
                    <wps:wsp>
                      <wps:cNvPr id="19" name="Graphic 19"/>
                      <wps:cNvSpPr/>
                      <wps:spPr>
                        <a:xfrm>
                          <a:off x="0" y="0"/>
                          <a:ext cx="38100" cy="180340"/>
                        </a:xfrm>
                        <a:custGeom>
                          <a:avLst/>
                          <a:gdLst/>
                          <a:ahLst/>
                          <a:cxnLst/>
                          <a:rect l="l" t="t" r="r" b="b"/>
                          <a:pathLst>
                            <a:path w="38100" h="180340">
                              <a:moveTo>
                                <a:pt x="38100" y="0"/>
                              </a:moveTo>
                              <a:lnTo>
                                <a:pt x="0" y="0"/>
                              </a:lnTo>
                              <a:lnTo>
                                <a:pt x="0" y="180339"/>
                              </a:lnTo>
                              <a:lnTo>
                                <a:pt x="38100" y="180339"/>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34.850006pt;margin-top:166.867203pt;width:3pt;height:14.2pt;mso-position-horizontal-relative:page;mso-position-vertical-relative:paragraph;z-index:-18921472" id="docshape17" filled="true" fillcolor="#f7f7f7" stroked="false">
                <v:fill type="solid"/>
                <w10:wrap type="none"/>
              </v:rect>
            </w:pict>
          </mc:Fallback>
        </mc:AlternateContent>
      </w:r>
      <w:r>
        <w:rPr>
          <w:b/>
          <w:sz w:val="24"/>
        </w:rPr>
        <w:t>Cookies</w:t>
      </w:r>
      <w:r>
        <w:rPr>
          <w:b/>
          <w:spacing w:val="-15"/>
          <w:sz w:val="24"/>
        </w:rPr>
        <w:t> </w:t>
      </w:r>
      <w:r>
        <w:rPr>
          <w:b/>
          <w:sz w:val="24"/>
        </w:rPr>
        <w:t>and</w:t>
      </w:r>
      <w:r>
        <w:rPr>
          <w:b/>
          <w:spacing w:val="-14"/>
          <w:sz w:val="24"/>
        </w:rPr>
        <w:t> </w:t>
      </w:r>
      <w:r>
        <w:rPr>
          <w:b/>
          <w:sz w:val="24"/>
        </w:rPr>
        <w:t>snacks</w:t>
      </w:r>
      <w:r>
        <w:rPr>
          <w:b/>
          <w:spacing w:val="-13"/>
          <w:sz w:val="24"/>
        </w:rPr>
        <w:t> </w:t>
      </w:r>
      <w:r>
        <w:rPr>
          <w:b/>
          <w:sz w:val="24"/>
        </w:rPr>
        <w:t>for</w:t>
      </w:r>
      <w:r>
        <w:rPr>
          <w:b/>
          <w:spacing w:val="-6"/>
          <w:sz w:val="24"/>
        </w:rPr>
        <w:t> </w:t>
      </w:r>
      <w:r>
        <w:rPr>
          <w:b/>
          <w:sz w:val="24"/>
        </w:rPr>
        <w:t>babies:</w:t>
      </w:r>
      <w:r>
        <w:rPr>
          <w:b/>
          <w:spacing w:val="-11"/>
          <w:sz w:val="24"/>
        </w:rPr>
        <w:t> </w:t>
      </w:r>
      <w:r>
        <w:rPr>
          <w:sz w:val="24"/>
        </w:rPr>
        <w:t>Cookies</w:t>
      </w:r>
      <w:r>
        <w:rPr>
          <w:spacing w:val="-13"/>
          <w:sz w:val="24"/>
        </w:rPr>
        <w:t> </w:t>
      </w:r>
      <w:r>
        <w:rPr>
          <w:sz w:val="24"/>
        </w:rPr>
        <w:t>and</w:t>
      </w:r>
      <w:r>
        <w:rPr>
          <w:spacing w:val="-11"/>
          <w:sz w:val="24"/>
        </w:rPr>
        <w:t> </w:t>
      </w:r>
      <w:r>
        <w:rPr>
          <w:sz w:val="24"/>
        </w:rPr>
        <w:t>snacks</w:t>
      </w:r>
      <w:r>
        <w:rPr>
          <w:spacing w:val="-13"/>
          <w:sz w:val="24"/>
        </w:rPr>
        <w:t> </w:t>
      </w:r>
      <w:r>
        <w:rPr>
          <w:sz w:val="24"/>
        </w:rPr>
        <w:t>specially</w:t>
      </w:r>
      <w:r>
        <w:rPr>
          <w:spacing w:val="-15"/>
          <w:sz w:val="24"/>
        </w:rPr>
        <w:t> </w:t>
      </w:r>
      <w:r>
        <w:rPr>
          <w:sz w:val="24"/>
        </w:rPr>
        <w:t>designed</w:t>
      </w:r>
      <w:r>
        <w:rPr>
          <w:spacing w:val="-11"/>
          <w:sz w:val="24"/>
        </w:rPr>
        <w:t> </w:t>
      </w:r>
      <w:r>
        <w:rPr>
          <w:sz w:val="24"/>
        </w:rPr>
        <w:t>for</w:t>
      </w:r>
      <w:r>
        <w:rPr>
          <w:spacing w:val="-11"/>
          <w:sz w:val="24"/>
        </w:rPr>
        <w:t> </w:t>
      </w:r>
      <w:r>
        <w:rPr>
          <w:sz w:val="24"/>
        </w:rPr>
        <w:t>infants</w:t>
      </w:r>
      <w:r>
        <w:rPr>
          <w:spacing w:val="-13"/>
          <w:sz w:val="24"/>
        </w:rPr>
        <w:t> </w:t>
      </w:r>
      <w:r>
        <w:rPr>
          <w:sz w:val="24"/>
        </w:rPr>
        <w:t>play an active role in the development of chewing and the exploration of different food textures. These products are often formulated to melt</w:t>
      </w:r>
      <w:r>
        <w:rPr>
          <w:spacing w:val="-1"/>
          <w:sz w:val="24"/>
        </w:rPr>
        <w:t> </w:t>
      </w:r>
      <w:r>
        <w:rPr>
          <w:sz w:val="24"/>
        </w:rPr>
        <w:t>easily</w:t>
      </w:r>
      <w:r>
        <w:rPr>
          <w:spacing w:val="-6"/>
          <w:sz w:val="24"/>
        </w:rPr>
        <w:t> </w:t>
      </w:r>
      <w:r>
        <w:rPr>
          <w:sz w:val="24"/>
        </w:rPr>
        <w:t>in the mouth, reducing</w:t>
      </w:r>
      <w:r>
        <w:rPr>
          <w:spacing w:val="-2"/>
          <w:sz w:val="24"/>
        </w:rPr>
        <w:t> </w:t>
      </w:r>
      <w:r>
        <w:rPr>
          <w:sz w:val="24"/>
        </w:rPr>
        <w:t>the risk of choking. They</w:t>
      </w:r>
      <w:r>
        <w:rPr>
          <w:spacing w:val="-6"/>
          <w:sz w:val="24"/>
        </w:rPr>
        <w:t> </w:t>
      </w:r>
      <w:r>
        <w:rPr>
          <w:sz w:val="24"/>
        </w:rPr>
        <w:t>may</w:t>
      </w:r>
      <w:r>
        <w:rPr>
          <w:spacing w:val="-6"/>
          <w:sz w:val="24"/>
        </w:rPr>
        <w:t> </w:t>
      </w:r>
      <w:r>
        <w:rPr>
          <w:sz w:val="24"/>
        </w:rPr>
        <w:t>contain ingredients such as</w:t>
      </w:r>
      <w:r>
        <w:rPr>
          <w:spacing w:val="-3"/>
          <w:sz w:val="24"/>
        </w:rPr>
        <w:t> </w:t>
      </w:r>
      <w:r>
        <w:rPr>
          <w:sz w:val="24"/>
        </w:rPr>
        <w:t>cereals, dried fruit or whey, and should ideally be low in salt, with no added sugar or saturated fat. Although they can contribute to the daily</w:t>
      </w:r>
      <w:r>
        <w:rPr>
          <w:spacing w:val="-2"/>
          <w:sz w:val="24"/>
        </w:rPr>
        <w:t> </w:t>
      </w:r>
      <w:r>
        <w:rPr>
          <w:sz w:val="24"/>
        </w:rPr>
        <w:t>calorie intake, they should not replace main meals or serve as a substitute for breast milk or infant formula. They should therefore be used only occasionally, as a complementary part of a young child's overall diet(Fewtrell et al., </w:t>
      </w:r>
      <w:r>
        <w:rPr>
          <w:spacing w:val="-2"/>
          <w:sz w:val="24"/>
        </w:rPr>
        <w:t>2017).</w:t>
      </w:r>
    </w:p>
    <w:p>
      <w:pPr>
        <w:pStyle w:val="BodyText"/>
        <w:spacing w:before="240"/>
      </w:pPr>
    </w:p>
    <w:p>
      <w:pPr>
        <w:pStyle w:val="Heading2"/>
        <w:ind w:left="1078"/>
      </w:pPr>
      <w:r>
        <w:rPr/>
        <w:t>section.</w:t>
      </w:r>
      <w:r>
        <w:rPr>
          <w:spacing w:val="3"/>
        </w:rPr>
        <w:t> </w:t>
      </w:r>
      <w:r>
        <w:rPr/>
        <w:t>2.The</w:t>
      </w:r>
      <w:r>
        <w:rPr>
          <w:spacing w:val="2"/>
        </w:rPr>
        <w:t> </w:t>
      </w:r>
      <w:r>
        <w:rPr/>
        <w:t>Foundations</w:t>
      </w:r>
      <w:r>
        <w:rPr>
          <w:spacing w:val="1"/>
        </w:rPr>
        <w:t> </w:t>
      </w:r>
      <w:r>
        <w:rPr/>
        <w:t>of</w:t>
      </w:r>
      <w:r>
        <w:rPr>
          <w:spacing w:val="5"/>
        </w:rPr>
        <w:t> </w:t>
      </w:r>
      <w:r>
        <w:rPr>
          <w:spacing w:val="-2"/>
        </w:rPr>
        <w:t>Marketing</w:t>
      </w:r>
    </w:p>
    <w:p>
      <w:pPr>
        <w:pStyle w:val="BodyText"/>
        <w:spacing w:before="184"/>
        <w:rPr>
          <w:b/>
          <w:sz w:val="28"/>
        </w:rPr>
      </w:pPr>
    </w:p>
    <w:p>
      <w:pPr>
        <w:pStyle w:val="ListParagraph"/>
        <w:numPr>
          <w:ilvl w:val="0"/>
          <w:numId w:val="15"/>
        </w:numPr>
        <w:tabs>
          <w:tab w:pos="1282" w:val="left" w:leader="none"/>
        </w:tabs>
        <w:spacing w:line="240" w:lineRule="auto" w:before="1" w:after="0"/>
        <w:ind w:left="1282" w:right="0" w:hanging="432"/>
        <w:jc w:val="left"/>
        <w:rPr>
          <w:b/>
          <w:sz w:val="28"/>
        </w:rPr>
      </w:pPr>
      <w:r>
        <w:rPr>
          <w:b/>
          <w:color w:val="232323"/>
          <w:sz w:val="28"/>
        </w:rPr>
        <w:t>Marketing </w:t>
      </w:r>
      <w:r>
        <w:rPr>
          <w:b/>
          <w:color w:val="232323"/>
          <w:spacing w:val="-2"/>
          <w:sz w:val="28"/>
        </w:rPr>
        <w:t>Definitions</w:t>
      </w:r>
    </w:p>
    <w:p>
      <w:pPr>
        <w:pStyle w:val="BodyText"/>
        <w:spacing w:before="53"/>
        <w:rPr>
          <w:b/>
          <w:sz w:val="28"/>
        </w:rPr>
      </w:pPr>
    </w:p>
    <w:p>
      <w:pPr>
        <w:pStyle w:val="BodyText"/>
        <w:spacing w:line="357" w:lineRule="auto"/>
        <w:ind w:left="850" w:right="998"/>
      </w:pPr>
      <w:r>
        <w:rPr/>
        <w:t>There are many</w:t>
      </w:r>
      <w:r>
        <w:rPr>
          <w:spacing w:val="-3"/>
        </w:rPr>
        <w:t> </w:t>
      </w:r>
      <w:r>
        <w:rPr/>
        <w:t>definitions of marketing, each reflecting a specific perspective or conception. This is why we thought it useful to present some of them.</w:t>
      </w:r>
    </w:p>
    <w:p>
      <w:pPr>
        <w:pStyle w:val="BodyText"/>
        <w:spacing w:before="166"/>
        <w:ind w:left="850"/>
      </w:pPr>
      <w:r>
        <w:rPr/>
        <w:t>The</w:t>
      </w:r>
      <w:r>
        <w:rPr>
          <w:spacing w:val="-2"/>
        </w:rPr>
        <w:t> </w:t>
      </w:r>
      <w:r>
        <w:rPr/>
        <w:t>American</w:t>
      </w:r>
      <w:r>
        <w:rPr>
          <w:spacing w:val="-2"/>
        </w:rPr>
        <w:t> </w:t>
      </w:r>
      <w:r>
        <w:rPr/>
        <w:t>Marketing</w:t>
      </w:r>
      <w:r>
        <w:rPr>
          <w:spacing w:val="-7"/>
        </w:rPr>
        <w:t> </w:t>
      </w:r>
      <w:r>
        <w:rPr/>
        <w:t>Association</w:t>
      </w:r>
      <w:r>
        <w:rPr>
          <w:spacing w:val="-2"/>
        </w:rPr>
        <w:t> </w:t>
      </w:r>
      <w:r>
        <w:rPr/>
        <w:t>proposes</w:t>
      </w:r>
      <w:r>
        <w:rPr>
          <w:spacing w:val="-4"/>
        </w:rPr>
        <w:t> </w:t>
      </w:r>
      <w:r>
        <w:rPr/>
        <w:t>the</w:t>
      </w:r>
      <w:r>
        <w:rPr>
          <w:spacing w:val="-1"/>
        </w:rPr>
        <w:t> </w:t>
      </w:r>
      <w:r>
        <w:rPr/>
        <w:t>following</w:t>
      </w:r>
      <w:r>
        <w:rPr>
          <w:spacing w:val="-7"/>
        </w:rPr>
        <w:t> </w:t>
      </w:r>
      <w:r>
        <w:rPr>
          <w:spacing w:val="-2"/>
        </w:rPr>
        <w:t>definition:</w:t>
      </w:r>
    </w:p>
    <w:p>
      <w:pPr>
        <w:pStyle w:val="BodyText"/>
        <w:spacing w:before="20"/>
      </w:pPr>
    </w:p>
    <w:p>
      <w:pPr>
        <w:pStyle w:val="BodyText"/>
        <w:spacing w:line="362" w:lineRule="auto"/>
        <w:ind w:left="850" w:right="998"/>
      </w:pPr>
      <w:r>
        <w:rPr/>
        <w:t>« The practice of developing, promoting, providing, and trading offerings that are valuable to partners,</w:t>
      </w:r>
      <w:r>
        <w:rPr>
          <w:spacing w:val="29"/>
        </w:rPr>
        <w:t> </w:t>
      </w:r>
      <w:r>
        <w:rPr/>
        <w:t>consumers,</w:t>
      </w:r>
      <w:r>
        <w:rPr>
          <w:spacing w:val="29"/>
        </w:rPr>
        <w:t> </w:t>
      </w:r>
      <w:r>
        <w:rPr/>
        <w:t>clients,</w:t>
      </w:r>
      <w:r>
        <w:rPr>
          <w:spacing w:val="30"/>
        </w:rPr>
        <w:t> </w:t>
      </w:r>
      <w:r>
        <w:rPr/>
        <w:t>and</w:t>
      </w:r>
      <w:r>
        <w:rPr>
          <w:spacing w:val="25"/>
        </w:rPr>
        <w:t> </w:t>
      </w:r>
      <w:r>
        <w:rPr/>
        <w:t>society</w:t>
      </w:r>
      <w:r>
        <w:rPr>
          <w:spacing w:val="26"/>
        </w:rPr>
        <w:t> </w:t>
      </w:r>
      <w:r>
        <w:rPr/>
        <w:t>at</w:t>
      </w:r>
      <w:r>
        <w:rPr>
          <w:spacing w:val="30"/>
        </w:rPr>
        <w:t> </w:t>
      </w:r>
      <w:r>
        <w:rPr/>
        <w:t>large</w:t>
      </w:r>
      <w:r>
        <w:rPr>
          <w:spacing w:val="31"/>
        </w:rPr>
        <w:t> </w:t>
      </w:r>
      <w:r>
        <w:rPr/>
        <w:t>is</w:t>
      </w:r>
      <w:r>
        <w:rPr>
          <w:spacing w:val="28"/>
        </w:rPr>
        <w:t> </w:t>
      </w:r>
      <w:r>
        <w:rPr/>
        <w:t>known</w:t>
      </w:r>
      <w:r>
        <w:rPr>
          <w:spacing w:val="30"/>
        </w:rPr>
        <w:t> </w:t>
      </w:r>
      <w:r>
        <w:rPr/>
        <w:t>as</w:t>
      </w:r>
      <w:r>
        <w:rPr>
          <w:spacing w:val="28"/>
        </w:rPr>
        <w:t> </w:t>
      </w:r>
      <w:r>
        <w:rPr/>
        <w:t>marketing.</w:t>
      </w:r>
      <w:r>
        <w:rPr>
          <w:spacing w:val="30"/>
        </w:rPr>
        <w:t> </w:t>
      </w:r>
      <w:r>
        <w:rPr/>
        <w:t>It</w:t>
      </w:r>
      <w:r>
        <w:rPr>
          <w:spacing w:val="30"/>
        </w:rPr>
        <w:t> </w:t>
      </w:r>
      <w:r>
        <w:rPr/>
        <w:t>also</w:t>
      </w:r>
      <w:r>
        <w:rPr>
          <w:spacing w:val="30"/>
        </w:rPr>
        <w:t> </w:t>
      </w:r>
      <w:r>
        <w:rPr/>
        <w:t>refers</w:t>
      </w:r>
      <w:r>
        <w:rPr>
          <w:spacing w:val="28"/>
        </w:rPr>
        <w:t> </w:t>
      </w:r>
      <w:r>
        <w:rPr/>
        <w:t>to</w:t>
      </w:r>
      <w:r>
        <w:rPr>
          <w:spacing w:val="26"/>
        </w:rPr>
        <w:t> </w:t>
      </w:r>
      <w:r>
        <w:rPr>
          <w:spacing w:val="-10"/>
        </w:rPr>
        <w:t>a</w:t>
      </w:r>
    </w:p>
    <w:p>
      <w:pPr>
        <w:pStyle w:val="BodyText"/>
        <w:spacing w:after="0" w:line="362" w:lineRule="auto"/>
        <w:sectPr>
          <w:pgSz w:w="11910" w:h="16840"/>
          <w:pgMar w:header="714" w:footer="998" w:top="1080" w:bottom="1180" w:left="566" w:right="425"/>
        </w:sectPr>
      </w:pPr>
    </w:p>
    <w:p>
      <w:pPr>
        <w:pStyle w:val="BodyText"/>
        <w:spacing w:before="56"/>
      </w:pPr>
    </w:p>
    <w:p>
      <w:pPr>
        <w:spacing w:before="0"/>
        <w:ind w:left="850" w:right="0" w:firstLine="0"/>
        <w:jc w:val="both"/>
        <w:rPr>
          <w:i/>
          <w:sz w:val="24"/>
        </w:rPr>
      </w:pPr>
      <w:r>
        <w:rPr>
          <w:sz w:val="24"/>
        </w:rPr>
        <w:t>system</w:t>
      </w:r>
      <w:r>
        <w:rPr>
          <w:spacing w:val="-2"/>
          <w:sz w:val="24"/>
        </w:rPr>
        <w:t> </w:t>
      </w:r>
      <w:r>
        <w:rPr>
          <w:sz w:val="24"/>
        </w:rPr>
        <w:t>of</w:t>
      </w:r>
      <w:r>
        <w:rPr>
          <w:spacing w:val="-2"/>
          <w:sz w:val="24"/>
        </w:rPr>
        <w:t> </w:t>
      </w:r>
      <w:r>
        <w:rPr>
          <w:sz w:val="24"/>
        </w:rPr>
        <w:t>organizations</w:t>
      </w:r>
      <w:r>
        <w:rPr>
          <w:spacing w:val="-3"/>
          <w:sz w:val="24"/>
        </w:rPr>
        <w:t> </w:t>
      </w:r>
      <w:r>
        <w:rPr>
          <w:sz w:val="24"/>
        </w:rPr>
        <w:t>and</w:t>
      </w:r>
      <w:r>
        <w:rPr>
          <w:spacing w:val="-2"/>
          <w:sz w:val="24"/>
        </w:rPr>
        <w:t> </w:t>
      </w:r>
      <w:r>
        <w:rPr>
          <w:sz w:val="24"/>
        </w:rPr>
        <w:t>procedures ».(</w:t>
      </w:r>
      <w:r>
        <w:rPr>
          <w:i/>
          <w:sz w:val="24"/>
        </w:rPr>
        <w:t>What</w:t>
      </w:r>
      <w:r>
        <w:rPr>
          <w:i/>
          <w:spacing w:val="-2"/>
          <w:sz w:val="24"/>
        </w:rPr>
        <w:t> </w:t>
      </w:r>
      <w:r>
        <w:rPr>
          <w:i/>
          <w:sz w:val="24"/>
        </w:rPr>
        <w:t>Is</w:t>
      </w:r>
      <w:r>
        <w:rPr>
          <w:i/>
          <w:spacing w:val="-3"/>
          <w:sz w:val="24"/>
        </w:rPr>
        <w:t> </w:t>
      </w:r>
      <w:r>
        <w:rPr>
          <w:i/>
          <w:sz w:val="24"/>
        </w:rPr>
        <w:t>Marketing? —</w:t>
      </w:r>
      <w:r>
        <w:rPr>
          <w:i/>
          <w:spacing w:val="-4"/>
          <w:sz w:val="24"/>
        </w:rPr>
        <w:t> </w:t>
      </w:r>
      <w:r>
        <w:rPr>
          <w:i/>
          <w:sz w:val="24"/>
        </w:rPr>
        <w:t>The Definition</w:t>
      </w:r>
      <w:r>
        <w:rPr>
          <w:i/>
          <w:spacing w:val="-2"/>
          <w:sz w:val="24"/>
        </w:rPr>
        <w:t> </w:t>
      </w:r>
      <w:r>
        <w:rPr>
          <w:i/>
          <w:sz w:val="24"/>
        </w:rPr>
        <w:t>of</w:t>
      </w:r>
      <w:r>
        <w:rPr>
          <w:i/>
          <w:spacing w:val="-5"/>
          <w:sz w:val="24"/>
        </w:rPr>
        <w:t> </w:t>
      </w:r>
      <w:r>
        <w:rPr>
          <w:i/>
          <w:spacing w:val="-2"/>
          <w:sz w:val="24"/>
        </w:rPr>
        <w:t>Marketing</w:t>
      </w:r>
    </w:p>
    <w:p>
      <w:pPr>
        <w:spacing w:before="140"/>
        <w:ind w:left="850" w:right="0" w:firstLine="0"/>
        <w:jc w:val="both"/>
        <w:rPr>
          <w:sz w:val="24"/>
        </w:rPr>
      </w:pPr>
      <w:r>
        <w:rPr>
          <w:i/>
          <w:sz w:val="24"/>
        </w:rPr>
        <w:t>—</w:t>
      </w:r>
      <w:r>
        <w:rPr>
          <w:i/>
          <w:spacing w:val="-2"/>
          <w:sz w:val="24"/>
        </w:rPr>
        <w:t> </w:t>
      </w:r>
      <w:r>
        <w:rPr>
          <w:i/>
          <w:sz w:val="24"/>
        </w:rPr>
        <w:t>AMA</w:t>
      </w:r>
      <w:r>
        <w:rPr>
          <w:sz w:val="24"/>
        </w:rPr>
        <w:t>,</w:t>
      </w:r>
      <w:r>
        <w:rPr>
          <w:spacing w:val="2"/>
          <w:sz w:val="24"/>
        </w:rPr>
        <w:t> </w:t>
      </w:r>
      <w:r>
        <w:rPr>
          <w:spacing w:val="-2"/>
          <w:sz w:val="24"/>
        </w:rPr>
        <w:t>n.d.).</w:t>
      </w:r>
    </w:p>
    <w:p>
      <w:pPr>
        <w:spacing w:line="360" w:lineRule="auto" w:before="136"/>
        <w:ind w:left="850" w:right="985" w:firstLine="0"/>
        <w:jc w:val="both"/>
        <w:rPr>
          <w:sz w:val="24"/>
        </w:rPr>
      </w:pPr>
      <w:r>
        <w:rPr>
          <w:sz w:val="24"/>
        </w:rPr>
        <w:t>According</w:t>
      </w:r>
      <w:r>
        <w:rPr>
          <w:spacing w:val="-1"/>
          <w:sz w:val="24"/>
        </w:rPr>
        <w:t> </w:t>
      </w:r>
      <w:r>
        <w:rPr>
          <w:sz w:val="24"/>
        </w:rPr>
        <w:t>to Kotler</w:t>
      </w:r>
      <w:r>
        <w:rPr>
          <w:spacing w:val="-1"/>
          <w:sz w:val="24"/>
        </w:rPr>
        <w:t> </w:t>
      </w:r>
      <w:r>
        <w:rPr>
          <w:sz w:val="24"/>
        </w:rPr>
        <w:t>and</w:t>
      </w:r>
      <w:r>
        <w:rPr>
          <w:spacing w:val="-1"/>
          <w:sz w:val="24"/>
        </w:rPr>
        <w:t> </w:t>
      </w:r>
      <w:r>
        <w:rPr>
          <w:sz w:val="24"/>
        </w:rPr>
        <w:t>others,</w:t>
      </w:r>
      <w:r>
        <w:rPr>
          <w:spacing w:val="-1"/>
          <w:sz w:val="24"/>
        </w:rPr>
        <w:t> </w:t>
      </w:r>
      <w:r>
        <w:rPr>
          <w:sz w:val="24"/>
        </w:rPr>
        <w:t>marketing</w:t>
      </w:r>
      <w:r>
        <w:rPr>
          <w:spacing w:val="-6"/>
          <w:sz w:val="24"/>
        </w:rPr>
        <w:t> </w:t>
      </w:r>
      <w:r>
        <w:rPr>
          <w:sz w:val="24"/>
        </w:rPr>
        <w:t>is "the set</w:t>
      </w:r>
      <w:r>
        <w:rPr>
          <w:spacing w:val="-1"/>
          <w:sz w:val="24"/>
        </w:rPr>
        <w:t> </w:t>
      </w:r>
      <w:r>
        <w:rPr>
          <w:sz w:val="24"/>
        </w:rPr>
        <w:t>of</w:t>
      </w:r>
      <w:r>
        <w:rPr>
          <w:spacing w:val="-1"/>
          <w:sz w:val="24"/>
        </w:rPr>
        <w:t> </w:t>
      </w:r>
      <w:r>
        <w:rPr>
          <w:sz w:val="24"/>
        </w:rPr>
        <w:t>actions</w:t>
      </w:r>
      <w:r>
        <w:rPr>
          <w:spacing w:val="-3"/>
          <w:sz w:val="24"/>
        </w:rPr>
        <w:t> </w:t>
      </w:r>
      <w:r>
        <w:rPr>
          <w:sz w:val="24"/>
        </w:rPr>
        <w:t>aimed</w:t>
      </w:r>
      <w:r>
        <w:rPr>
          <w:spacing w:val="-1"/>
          <w:sz w:val="24"/>
        </w:rPr>
        <w:t> </w:t>
      </w:r>
      <w:r>
        <w:rPr>
          <w:sz w:val="24"/>
        </w:rPr>
        <w:t>at</w:t>
      </w:r>
      <w:r>
        <w:rPr>
          <w:spacing w:val="-1"/>
          <w:sz w:val="24"/>
        </w:rPr>
        <w:t> </w:t>
      </w:r>
      <w:r>
        <w:rPr>
          <w:sz w:val="24"/>
        </w:rPr>
        <w:t>analyzing</w:t>
      </w:r>
      <w:r>
        <w:rPr>
          <w:spacing w:val="-6"/>
          <w:sz w:val="24"/>
        </w:rPr>
        <w:t> </w:t>
      </w:r>
      <w:r>
        <w:rPr>
          <w:sz w:val="24"/>
        </w:rPr>
        <w:t>the present or potential market for a good or service, and implementing the means to satisfy demand or, where appropriate, to stimulate or encourage it"(</w:t>
      </w:r>
      <w:r>
        <w:rPr>
          <w:i/>
          <w:sz w:val="24"/>
        </w:rPr>
        <w:t>Kotler, P., &amp; Dubois, B. (2006). Marketing Management (11e Éd.). Pearson Education.</w:t>
      </w:r>
      <w:r>
        <w:rPr>
          <w:sz w:val="24"/>
        </w:rPr>
        <w:t>, n.d.).</w:t>
      </w:r>
    </w:p>
    <w:p>
      <w:pPr>
        <w:pStyle w:val="BodyText"/>
        <w:spacing w:before="5"/>
      </w:pPr>
    </w:p>
    <w:p>
      <w:pPr>
        <w:pStyle w:val="BodyText"/>
        <w:spacing w:line="360" w:lineRule="auto"/>
        <w:ind w:left="850" w:right="999"/>
        <w:jc w:val="both"/>
      </w:pPr>
      <w:r>
        <w:rPr/>
        <w:t>According to Mercator, marketing is defined as the endeavor of companies to adjust to competitive markets with the objective of influencing</w:t>
      </w:r>
      <w:r>
        <w:rPr>
          <w:spacing w:val="-2"/>
        </w:rPr>
        <w:t> </w:t>
      </w:r>
      <w:r>
        <w:rPr/>
        <w:t>consumers'</w:t>
      </w:r>
      <w:r>
        <w:rPr>
          <w:spacing w:val="-5"/>
        </w:rPr>
        <w:t> </w:t>
      </w:r>
      <w:r>
        <w:rPr/>
        <w:t>behavior in a manner that is advantageous to the company</w:t>
      </w:r>
      <w:r>
        <w:rPr>
          <w:spacing w:val="-3"/>
        </w:rPr>
        <w:t> </w:t>
      </w:r>
      <w:r>
        <w:rPr/>
        <w:t>by</w:t>
      </w:r>
      <w:r>
        <w:rPr>
          <w:spacing w:val="-3"/>
        </w:rPr>
        <w:t> </w:t>
      </w:r>
      <w:r>
        <w:rPr/>
        <w:t>offering a product or service that is perceived as being more valuable in the long</w:t>
      </w:r>
      <w:r>
        <w:rPr>
          <w:spacing w:val="-3"/>
        </w:rPr>
        <w:t> </w:t>
      </w:r>
      <w:r>
        <w:rPr/>
        <w:t>term than that of competitors. In the business world, the primary</w:t>
      </w:r>
      <w:r>
        <w:rPr>
          <w:spacing w:val="-3"/>
        </w:rPr>
        <w:t> </w:t>
      </w:r>
      <w:r>
        <w:rPr/>
        <w:t>function of marketing is to generate value for consumers, thereby generating economic value for the organization(Lendrevie et al., 2006).</w:t>
      </w:r>
    </w:p>
    <w:p>
      <w:pPr>
        <w:pStyle w:val="BodyText"/>
        <w:spacing w:before="5"/>
      </w:pPr>
    </w:p>
    <w:p>
      <w:pPr>
        <w:pStyle w:val="BodyText"/>
        <w:spacing w:line="360" w:lineRule="auto"/>
        <w:ind w:left="850" w:right="994"/>
        <w:jc w:val="both"/>
      </w:pPr>
      <w:r>
        <w:rPr>
          <w:color w:val="202429"/>
        </w:rPr>
        <w:t>In summary, marketing can be defined as a structured approach that encompasses market and environmental analysis, planning, implementation, and control of decisions related to the product,</w:t>
      </w:r>
      <w:r>
        <w:rPr>
          <w:color w:val="202429"/>
          <w:spacing w:val="-1"/>
        </w:rPr>
        <w:t> </w:t>
      </w:r>
      <w:r>
        <w:rPr>
          <w:color w:val="202429"/>
        </w:rPr>
        <w:t>its</w:t>
      </w:r>
      <w:r>
        <w:rPr>
          <w:color w:val="202429"/>
          <w:spacing w:val="-3"/>
        </w:rPr>
        <w:t> </w:t>
      </w:r>
      <w:r>
        <w:rPr>
          <w:color w:val="202429"/>
        </w:rPr>
        <w:t>price,</w:t>
      </w:r>
      <w:r>
        <w:rPr>
          <w:color w:val="202429"/>
          <w:spacing w:val="-1"/>
        </w:rPr>
        <w:t> </w:t>
      </w:r>
      <w:r>
        <w:rPr>
          <w:color w:val="202429"/>
        </w:rPr>
        <w:t>distribution,</w:t>
      </w:r>
      <w:r>
        <w:rPr>
          <w:color w:val="202429"/>
          <w:spacing w:val="-1"/>
        </w:rPr>
        <w:t> </w:t>
      </w:r>
      <w:r>
        <w:rPr>
          <w:color w:val="202429"/>
        </w:rPr>
        <w:t>and</w:t>
      </w:r>
      <w:r>
        <w:rPr>
          <w:color w:val="202429"/>
          <w:spacing w:val="-1"/>
        </w:rPr>
        <w:t> </w:t>
      </w:r>
      <w:r>
        <w:rPr>
          <w:color w:val="202429"/>
        </w:rPr>
        <w:t>communication.</w:t>
      </w:r>
      <w:r>
        <w:rPr>
          <w:color w:val="202429"/>
          <w:spacing w:val="-1"/>
        </w:rPr>
        <w:t> </w:t>
      </w:r>
      <w:r>
        <w:rPr>
          <w:color w:val="202429"/>
        </w:rPr>
        <w:t>It</w:t>
      </w:r>
      <w:r>
        <w:rPr>
          <w:color w:val="202429"/>
          <w:spacing w:val="-1"/>
        </w:rPr>
        <w:t> </w:t>
      </w:r>
      <w:r>
        <w:rPr>
          <w:color w:val="202429"/>
        </w:rPr>
        <w:t>also</w:t>
      </w:r>
      <w:r>
        <w:rPr>
          <w:color w:val="202429"/>
          <w:spacing w:val="-1"/>
        </w:rPr>
        <w:t> </w:t>
      </w:r>
      <w:r>
        <w:rPr>
          <w:color w:val="202429"/>
        </w:rPr>
        <w:t>relies</w:t>
      </w:r>
      <w:r>
        <w:rPr>
          <w:color w:val="202429"/>
          <w:spacing w:val="-3"/>
        </w:rPr>
        <w:t> </w:t>
      </w:r>
      <w:r>
        <w:rPr>
          <w:color w:val="202429"/>
        </w:rPr>
        <w:t>on</w:t>
      </w:r>
      <w:r>
        <w:rPr>
          <w:color w:val="202429"/>
          <w:spacing w:val="-1"/>
        </w:rPr>
        <w:t> </w:t>
      </w:r>
      <w:r>
        <w:rPr>
          <w:color w:val="202429"/>
        </w:rPr>
        <w:t>rigorous</w:t>
      </w:r>
      <w:r>
        <w:rPr>
          <w:color w:val="202429"/>
          <w:spacing w:val="-3"/>
        </w:rPr>
        <w:t> </w:t>
      </w:r>
      <w:r>
        <w:rPr>
          <w:color w:val="202429"/>
        </w:rPr>
        <w:t>techniques</w:t>
      </w:r>
      <w:r>
        <w:rPr>
          <w:color w:val="202429"/>
          <w:spacing w:val="-3"/>
        </w:rPr>
        <w:t> </w:t>
      </w:r>
      <w:r>
        <w:rPr>
          <w:color w:val="202429"/>
        </w:rPr>
        <w:t>aimed at enabling a company</w:t>
      </w:r>
      <w:r>
        <w:rPr>
          <w:color w:val="202429"/>
          <w:spacing w:val="-1"/>
        </w:rPr>
        <w:t> </w:t>
      </w:r>
      <w:r>
        <w:rPr>
          <w:color w:val="202429"/>
        </w:rPr>
        <w:t>to capture markets, develop them, and achieve its strategic objectives.</w:t>
      </w:r>
    </w:p>
    <w:p>
      <w:pPr>
        <w:pStyle w:val="BodyText"/>
        <w:spacing w:before="5"/>
      </w:pPr>
    </w:p>
    <w:p>
      <w:pPr>
        <w:pStyle w:val="Heading3"/>
        <w:numPr>
          <w:ilvl w:val="1"/>
          <w:numId w:val="15"/>
        </w:numPr>
        <w:tabs>
          <w:tab w:pos="1426" w:val="left" w:leader="none"/>
        </w:tabs>
        <w:spacing w:line="240" w:lineRule="auto" w:before="1" w:after="0"/>
        <w:ind w:left="1426" w:right="0" w:hanging="576"/>
        <w:jc w:val="left"/>
      </w:pPr>
      <w:r>
        <w:rPr/>
        <w:t>Marketing</w:t>
      </w:r>
      <w:r>
        <w:rPr>
          <w:spacing w:val="-1"/>
        </w:rPr>
        <w:t> </w:t>
      </w:r>
      <w:r>
        <w:rPr/>
        <w:t>objectives</w:t>
      </w:r>
      <w:r>
        <w:rPr>
          <w:spacing w:val="-3"/>
        </w:rPr>
        <w:t> </w:t>
      </w:r>
      <w:r>
        <w:rPr/>
        <w:t>in</w:t>
      </w:r>
      <w:r>
        <w:rPr>
          <w:spacing w:val="-3"/>
        </w:rPr>
        <w:t> </w:t>
      </w:r>
      <w:r>
        <w:rPr/>
        <w:t>the</w:t>
      </w:r>
      <w:r>
        <w:rPr>
          <w:spacing w:val="-2"/>
        </w:rPr>
        <w:t> </w:t>
      </w:r>
      <w:r>
        <w:rPr/>
        <w:t>health</w:t>
      </w:r>
      <w:r>
        <w:rPr>
          <w:spacing w:val="-3"/>
        </w:rPr>
        <w:t> </w:t>
      </w:r>
      <w:r>
        <w:rPr/>
        <w:t>and</w:t>
      </w:r>
      <w:r>
        <w:rPr>
          <w:spacing w:val="-4"/>
        </w:rPr>
        <w:t> </w:t>
      </w:r>
      <w:r>
        <w:rPr/>
        <w:t>food</w:t>
      </w:r>
      <w:r>
        <w:rPr>
          <w:spacing w:val="-2"/>
        </w:rPr>
        <w:t> sector</w:t>
      </w:r>
    </w:p>
    <w:p>
      <w:pPr>
        <w:pStyle w:val="BodyText"/>
        <w:spacing w:line="360" w:lineRule="auto" w:before="263"/>
        <w:ind w:left="850" w:right="991"/>
        <w:jc w:val="both"/>
      </w:pPr>
      <w:r>
        <w:rPr>
          <w:color w:val="202429"/>
        </w:rPr>
        <w:t>In the health and food sector, marketing pursues both commercial and educational objectives. Unlike</w:t>
      </w:r>
      <w:r>
        <w:rPr>
          <w:color w:val="202429"/>
          <w:spacing w:val="-5"/>
        </w:rPr>
        <w:t> </w:t>
      </w:r>
      <w:r>
        <w:rPr>
          <w:color w:val="202429"/>
        </w:rPr>
        <w:t>other</w:t>
      </w:r>
      <w:r>
        <w:rPr>
          <w:color w:val="202429"/>
          <w:spacing w:val="-6"/>
        </w:rPr>
        <w:t> </w:t>
      </w:r>
      <w:r>
        <w:rPr>
          <w:color w:val="202429"/>
        </w:rPr>
        <w:t>industries,</w:t>
      </w:r>
      <w:r>
        <w:rPr>
          <w:color w:val="202429"/>
          <w:spacing w:val="-7"/>
        </w:rPr>
        <w:t> </w:t>
      </w:r>
      <w:r>
        <w:rPr>
          <w:color w:val="202429"/>
        </w:rPr>
        <w:t>this</w:t>
      </w:r>
      <w:r>
        <w:rPr>
          <w:color w:val="202429"/>
          <w:spacing w:val="-8"/>
        </w:rPr>
        <w:t> </w:t>
      </w:r>
      <w:r>
        <w:rPr>
          <w:color w:val="202429"/>
        </w:rPr>
        <w:t>sensitive</w:t>
      </w:r>
      <w:r>
        <w:rPr>
          <w:color w:val="202429"/>
          <w:spacing w:val="-5"/>
        </w:rPr>
        <w:t> </w:t>
      </w:r>
      <w:r>
        <w:rPr>
          <w:color w:val="202429"/>
        </w:rPr>
        <w:t>area</w:t>
      </w:r>
      <w:r>
        <w:rPr>
          <w:color w:val="202429"/>
          <w:spacing w:val="-5"/>
        </w:rPr>
        <w:t> </w:t>
      </w:r>
      <w:r>
        <w:rPr>
          <w:color w:val="202429"/>
        </w:rPr>
        <w:t>requires</w:t>
      </w:r>
      <w:r>
        <w:rPr>
          <w:color w:val="202429"/>
          <w:spacing w:val="-8"/>
        </w:rPr>
        <w:t> </w:t>
      </w:r>
      <w:r>
        <w:rPr>
          <w:color w:val="202429"/>
        </w:rPr>
        <w:t>a</w:t>
      </w:r>
      <w:r>
        <w:rPr>
          <w:color w:val="202429"/>
          <w:spacing w:val="-5"/>
        </w:rPr>
        <w:t> </w:t>
      </w:r>
      <w:r>
        <w:rPr>
          <w:color w:val="202429"/>
        </w:rPr>
        <w:t>responsible</w:t>
      </w:r>
      <w:r>
        <w:rPr>
          <w:color w:val="202429"/>
          <w:spacing w:val="-9"/>
        </w:rPr>
        <w:t> </w:t>
      </w:r>
      <w:r>
        <w:rPr>
          <w:color w:val="202429"/>
        </w:rPr>
        <w:t>approach</w:t>
      </w:r>
      <w:r>
        <w:rPr>
          <w:color w:val="202429"/>
          <w:spacing w:val="-10"/>
        </w:rPr>
        <w:t> </w:t>
      </w:r>
      <w:r>
        <w:rPr>
          <w:color w:val="202429"/>
        </w:rPr>
        <w:t>to</w:t>
      </w:r>
      <w:r>
        <w:rPr>
          <w:color w:val="202429"/>
          <w:spacing w:val="-7"/>
        </w:rPr>
        <w:t> </w:t>
      </w:r>
      <w:r>
        <w:rPr>
          <w:color w:val="202429"/>
        </w:rPr>
        <w:t>promote</w:t>
      </w:r>
      <w:r>
        <w:rPr>
          <w:color w:val="202429"/>
          <w:spacing w:val="-5"/>
        </w:rPr>
        <w:t> </w:t>
      </w:r>
      <w:r>
        <w:rPr>
          <w:color w:val="202429"/>
        </w:rPr>
        <w:t>products that meet the nutritional and health needs of consumers while meeting high ethical standards. The main objectives include:</w:t>
      </w:r>
    </w:p>
    <w:p>
      <w:pPr>
        <w:pStyle w:val="ListParagraph"/>
        <w:numPr>
          <w:ilvl w:val="2"/>
          <w:numId w:val="15"/>
        </w:numPr>
        <w:tabs>
          <w:tab w:pos="1568" w:val="left" w:leader="none"/>
          <w:tab w:pos="1570" w:val="left" w:leader="none"/>
        </w:tabs>
        <w:spacing w:line="352" w:lineRule="auto" w:before="160" w:after="0"/>
        <w:ind w:left="1570" w:right="986" w:hanging="361"/>
        <w:jc w:val="both"/>
        <w:rPr>
          <w:sz w:val="24"/>
        </w:rPr>
      </w:pPr>
      <w:r>
        <w:rPr>
          <w:sz w:val="24"/>
        </w:rPr>
        <w:t>Inform consumers about the nutritional characteristics, usage patterns and health benefits of products(</w:t>
      </w:r>
      <w:r>
        <w:rPr>
          <w:i/>
          <w:sz w:val="24"/>
        </w:rPr>
        <w:t>Accueil | CODEXALIMENTARIUS FAO-WHO</w:t>
      </w:r>
      <w:r>
        <w:rPr>
          <w:sz w:val="24"/>
        </w:rPr>
        <w:t>, n.d.).</w:t>
      </w:r>
    </w:p>
    <w:p>
      <w:pPr>
        <w:pStyle w:val="ListParagraph"/>
        <w:numPr>
          <w:ilvl w:val="2"/>
          <w:numId w:val="15"/>
        </w:numPr>
        <w:tabs>
          <w:tab w:pos="1570" w:val="left" w:leader="none"/>
        </w:tabs>
        <w:spacing w:line="352" w:lineRule="auto" w:before="6" w:after="0"/>
        <w:ind w:left="1570" w:right="1003" w:hanging="361"/>
        <w:jc w:val="left"/>
        <w:rPr>
          <w:sz w:val="24"/>
        </w:rPr>
      </w:pPr>
      <w:r>
        <w:rPr>
          <w:sz w:val="24"/>
        </w:rPr>
        <w:t>Promote</w:t>
      </w:r>
      <w:r>
        <w:rPr>
          <w:spacing w:val="33"/>
          <w:sz w:val="24"/>
        </w:rPr>
        <w:t> </w:t>
      </w:r>
      <w:r>
        <w:rPr>
          <w:sz w:val="24"/>
        </w:rPr>
        <w:t>healthy food</w:t>
      </w:r>
      <w:r>
        <w:rPr>
          <w:spacing w:val="32"/>
          <w:sz w:val="24"/>
        </w:rPr>
        <w:t> </w:t>
      </w:r>
      <w:r>
        <w:rPr>
          <w:sz w:val="24"/>
        </w:rPr>
        <w:t>choices, including through</w:t>
      </w:r>
      <w:r>
        <w:rPr>
          <w:spacing w:val="32"/>
          <w:sz w:val="24"/>
        </w:rPr>
        <w:t> </w:t>
      </w:r>
      <w:r>
        <w:rPr>
          <w:sz w:val="24"/>
        </w:rPr>
        <w:t>educational</w:t>
      </w:r>
      <w:r>
        <w:rPr>
          <w:spacing w:val="30"/>
          <w:sz w:val="24"/>
        </w:rPr>
        <w:t> </w:t>
      </w:r>
      <w:r>
        <w:rPr>
          <w:sz w:val="24"/>
        </w:rPr>
        <w:t>messages</w:t>
      </w:r>
      <w:r>
        <w:rPr>
          <w:spacing w:val="31"/>
          <w:sz w:val="24"/>
        </w:rPr>
        <w:t> </w:t>
      </w:r>
      <w:r>
        <w:rPr>
          <w:sz w:val="24"/>
        </w:rPr>
        <w:t>on</w:t>
      </w:r>
      <w:r>
        <w:rPr>
          <w:spacing w:val="32"/>
          <w:sz w:val="24"/>
        </w:rPr>
        <w:t> </w:t>
      </w:r>
      <w:r>
        <w:rPr>
          <w:sz w:val="24"/>
        </w:rPr>
        <w:t>labels or communication media(</w:t>
      </w:r>
      <w:r>
        <w:rPr>
          <w:i/>
          <w:sz w:val="24"/>
        </w:rPr>
        <w:t>Labelling and Nutrition - European Commission</w:t>
      </w:r>
      <w:r>
        <w:rPr>
          <w:sz w:val="24"/>
        </w:rPr>
        <w:t>, n.d.).</w:t>
      </w:r>
    </w:p>
    <w:p>
      <w:pPr>
        <w:pStyle w:val="ListParagraph"/>
        <w:numPr>
          <w:ilvl w:val="2"/>
          <w:numId w:val="15"/>
        </w:numPr>
        <w:tabs>
          <w:tab w:pos="1570" w:val="left" w:leader="none"/>
        </w:tabs>
        <w:spacing w:line="352" w:lineRule="auto" w:before="6" w:after="0"/>
        <w:ind w:left="1570" w:right="994" w:hanging="361"/>
        <w:jc w:val="left"/>
        <w:rPr>
          <w:sz w:val="24"/>
        </w:rPr>
      </w:pPr>
      <w:r>
        <w:rPr>
          <w:sz w:val="24"/>
        </w:rPr>
        <w:t>Support health</w:t>
      </w:r>
      <w:r>
        <w:rPr>
          <w:spacing w:val="-1"/>
          <w:sz w:val="24"/>
        </w:rPr>
        <w:t> </w:t>
      </w:r>
      <w:r>
        <w:rPr>
          <w:sz w:val="24"/>
        </w:rPr>
        <w:t>professionals</w:t>
      </w:r>
      <w:r>
        <w:rPr>
          <w:spacing w:val="-2"/>
          <w:sz w:val="24"/>
        </w:rPr>
        <w:t> </w:t>
      </w:r>
      <w:r>
        <w:rPr>
          <w:sz w:val="24"/>
        </w:rPr>
        <w:t>(pediatricians,</w:t>
      </w:r>
      <w:r>
        <w:rPr>
          <w:spacing w:val="-1"/>
          <w:sz w:val="24"/>
        </w:rPr>
        <w:t> </w:t>
      </w:r>
      <w:r>
        <w:rPr>
          <w:sz w:val="24"/>
        </w:rPr>
        <w:t>dietitians)</w:t>
      </w:r>
      <w:r>
        <w:rPr>
          <w:spacing w:val="-1"/>
          <w:sz w:val="24"/>
        </w:rPr>
        <w:t> </w:t>
      </w:r>
      <w:r>
        <w:rPr>
          <w:sz w:val="24"/>
        </w:rPr>
        <w:t>in</w:t>
      </w:r>
      <w:r>
        <w:rPr>
          <w:spacing w:val="-1"/>
          <w:sz w:val="24"/>
        </w:rPr>
        <w:t> </w:t>
      </w:r>
      <w:r>
        <w:rPr>
          <w:sz w:val="24"/>
        </w:rPr>
        <w:t>prescribing</w:t>
      </w:r>
      <w:r>
        <w:rPr>
          <w:spacing w:val="-5"/>
          <w:sz w:val="24"/>
        </w:rPr>
        <w:t> </w:t>
      </w:r>
      <w:r>
        <w:rPr>
          <w:sz w:val="24"/>
        </w:rPr>
        <w:t>or</w:t>
      </w:r>
      <w:r>
        <w:rPr>
          <w:spacing w:val="-1"/>
          <w:sz w:val="24"/>
        </w:rPr>
        <w:t> </w:t>
      </w:r>
      <w:r>
        <w:rPr>
          <w:sz w:val="24"/>
        </w:rPr>
        <w:t>recommending products adapted to specific needs (e.g. enriched infant milks).</w:t>
      </w:r>
    </w:p>
    <w:p>
      <w:pPr>
        <w:pStyle w:val="ListParagraph"/>
        <w:numPr>
          <w:ilvl w:val="2"/>
          <w:numId w:val="15"/>
        </w:numPr>
        <w:tabs>
          <w:tab w:pos="1570" w:val="left" w:leader="none"/>
        </w:tabs>
        <w:spacing w:line="350" w:lineRule="auto" w:before="11" w:after="0"/>
        <w:ind w:left="1570" w:right="1007" w:hanging="361"/>
        <w:jc w:val="left"/>
        <w:rPr>
          <w:sz w:val="24"/>
        </w:rPr>
      </w:pPr>
      <w:r>
        <w:rPr>
          <w:sz w:val="24"/>
        </w:rPr>
        <w:t>Encourage</w:t>
      </w:r>
      <w:r>
        <w:rPr>
          <w:spacing w:val="40"/>
          <w:sz w:val="24"/>
        </w:rPr>
        <w:t> </w:t>
      </w:r>
      <w:r>
        <w:rPr>
          <w:sz w:val="24"/>
        </w:rPr>
        <w:t>good</w:t>
      </w:r>
      <w:r>
        <w:rPr>
          <w:spacing w:val="40"/>
          <w:sz w:val="24"/>
        </w:rPr>
        <w:t> </w:t>
      </w:r>
      <w:r>
        <w:rPr>
          <w:sz w:val="24"/>
        </w:rPr>
        <w:t>nutritional</w:t>
      </w:r>
      <w:r>
        <w:rPr>
          <w:spacing w:val="40"/>
          <w:sz w:val="24"/>
        </w:rPr>
        <w:t> </w:t>
      </w:r>
      <w:r>
        <w:rPr>
          <w:sz w:val="24"/>
        </w:rPr>
        <w:t>practices</w:t>
      </w:r>
      <w:r>
        <w:rPr>
          <w:spacing w:val="40"/>
          <w:sz w:val="24"/>
        </w:rPr>
        <w:t> </w:t>
      </w:r>
      <w:r>
        <w:rPr>
          <w:sz w:val="24"/>
        </w:rPr>
        <w:t>from</w:t>
      </w:r>
      <w:r>
        <w:rPr>
          <w:spacing w:val="40"/>
          <w:sz w:val="24"/>
        </w:rPr>
        <w:t> </w:t>
      </w:r>
      <w:r>
        <w:rPr>
          <w:sz w:val="24"/>
        </w:rPr>
        <w:t>the</w:t>
      </w:r>
      <w:r>
        <w:rPr>
          <w:spacing w:val="40"/>
          <w:sz w:val="24"/>
        </w:rPr>
        <w:t> </w:t>
      </w:r>
      <w:r>
        <w:rPr>
          <w:sz w:val="24"/>
        </w:rPr>
        <w:t>first</w:t>
      </w:r>
      <w:r>
        <w:rPr>
          <w:spacing w:val="40"/>
          <w:sz w:val="24"/>
        </w:rPr>
        <w:t> </w:t>
      </w:r>
      <w:r>
        <w:rPr>
          <w:sz w:val="24"/>
        </w:rPr>
        <w:t>months</w:t>
      </w:r>
      <w:r>
        <w:rPr>
          <w:spacing w:val="40"/>
          <w:sz w:val="24"/>
        </w:rPr>
        <w:t> </w:t>
      </w:r>
      <w:r>
        <w:rPr>
          <w:sz w:val="24"/>
        </w:rPr>
        <w:t>of</w:t>
      </w:r>
      <w:r>
        <w:rPr>
          <w:spacing w:val="40"/>
          <w:sz w:val="24"/>
        </w:rPr>
        <w:t> </w:t>
      </w:r>
      <w:r>
        <w:rPr>
          <w:sz w:val="24"/>
        </w:rPr>
        <w:t>life</w:t>
      </w:r>
      <w:r>
        <w:rPr>
          <w:spacing w:val="40"/>
          <w:sz w:val="24"/>
        </w:rPr>
        <w:t> </w:t>
      </w:r>
      <w:r>
        <w:rPr>
          <w:sz w:val="24"/>
        </w:rPr>
        <w:t>(breastfeeding, diversification, prevention of deficiencies).</w:t>
      </w:r>
    </w:p>
    <w:p>
      <w:pPr>
        <w:pStyle w:val="ListParagraph"/>
        <w:spacing w:after="0" w:line="350" w:lineRule="auto"/>
        <w:jc w:val="left"/>
        <w:rPr>
          <w:sz w:val="24"/>
        </w:rPr>
        <w:sectPr>
          <w:pgSz w:w="11910" w:h="16840"/>
          <w:pgMar w:header="714" w:footer="998" w:top="1080" w:bottom="1180" w:left="566" w:right="425"/>
        </w:sectPr>
      </w:pPr>
    </w:p>
    <w:p>
      <w:pPr>
        <w:pStyle w:val="BodyText"/>
        <w:spacing w:before="55"/>
      </w:pPr>
    </w:p>
    <w:p>
      <w:pPr>
        <w:pStyle w:val="ListParagraph"/>
        <w:numPr>
          <w:ilvl w:val="2"/>
          <w:numId w:val="15"/>
        </w:numPr>
        <w:tabs>
          <w:tab w:pos="1568" w:val="left" w:leader="none"/>
          <w:tab w:pos="1570" w:val="left" w:leader="none"/>
        </w:tabs>
        <w:spacing w:line="357" w:lineRule="auto" w:before="0" w:after="0"/>
        <w:ind w:left="1570" w:right="986" w:hanging="361"/>
        <w:jc w:val="both"/>
        <w:rPr>
          <w:sz w:val="24"/>
        </w:rPr>
      </w:pPr>
      <w:r>
        <w:rPr>
          <w:sz w:val="24"/>
        </w:rPr>
        <w:t>Strengthen the credibility of brands through transparent communication, based on scientific evidence and approved by experts(</w:t>
      </w:r>
      <w:r>
        <w:rPr>
          <w:i/>
          <w:sz w:val="24"/>
        </w:rPr>
        <w:t>Labelling and Nutrition - European Commission</w:t>
      </w:r>
      <w:r>
        <w:rPr>
          <w:sz w:val="24"/>
        </w:rPr>
        <w:t>, n.d.).</w:t>
      </w:r>
    </w:p>
    <w:p>
      <w:pPr>
        <w:pStyle w:val="ListParagraph"/>
        <w:numPr>
          <w:ilvl w:val="2"/>
          <w:numId w:val="15"/>
        </w:numPr>
        <w:tabs>
          <w:tab w:pos="1568" w:val="left" w:leader="none"/>
          <w:tab w:pos="1570" w:val="left" w:leader="none"/>
        </w:tabs>
        <w:spacing w:line="355" w:lineRule="auto" w:before="0" w:after="0"/>
        <w:ind w:left="1570" w:right="991" w:hanging="361"/>
        <w:jc w:val="both"/>
        <w:rPr>
          <w:sz w:val="24"/>
        </w:rPr>
      </w:pPr>
      <w:r>
        <w:rPr>
          <w:sz w:val="24"/>
        </w:rPr>
        <w:t>Comply with international and local regulations, including those to protect breastfeeding and avoid misleading advertising(</w:t>
      </w:r>
      <w:r>
        <w:rPr>
          <w:i/>
          <w:sz w:val="24"/>
        </w:rPr>
        <w:t>Accueil | CODEXALIMENTARIUS FAO-WHO</w:t>
      </w:r>
      <w:r>
        <w:rPr>
          <w:sz w:val="24"/>
        </w:rPr>
        <w:t>, n.d.).</w:t>
      </w:r>
    </w:p>
    <w:p>
      <w:pPr>
        <w:pStyle w:val="ListParagraph"/>
        <w:numPr>
          <w:ilvl w:val="2"/>
          <w:numId w:val="15"/>
        </w:numPr>
        <w:tabs>
          <w:tab w:pos="1568" w:val="left" w:leader="none"/>
          <w:tab w:pos="1570" w:val="left" w:leader="none"/>
        </w:tabs>
        <w:spacing w:line="352" w:lineRule="auto" w:before="8" w:after="0"/>
        <w:ind w:left="1570" w:right="1006" w:hanging="361"/>
        <w:jc w:val="both"/>
        <w:rPr>
          <w:sz w:val="24"/>
        </w:rPr>
      </w:pPr>
      <w:r>
        <w:rPr>
          <w:sz w:val="24"/>
        </w:rPr>
        <w:t>Contribute</w:t>
      </w:r>
      <w:r>
        <w:rPr>
          <w:spacing w:val="-2"/>
          <w:sz w:val="24"/>
        </w:rPr>
        <w:t> </w:t>
      </w:r>
      <w:r>
        <w:rPr>
          <w:sz w:val="24"/>
        </w:rPr>
        <w:t>to public</w:t>
      </w:r>
      <w:r>
        <w:rPr>
          <w:spacing w:val="-2"/>
          <w:sz w:val="24"/>
        </w:rPr>
        <w:t> </w:t>
      </w:r>
      <w:r>
        <w:rPr>
          <w:sz w:val="24"/>
        </w:rPr>
        <w:t>health by</w:t>
      </w:r>
      <w:r>
        <w:rPr>
          <w:spacing w:val="-8"/>
          <w:sz w:val="24"/>
        </w:rPr>
        <w:t> </w:t>
      </w:r>
      <w:r>
        <w:rPr>
          <w:sz w:val="24"/>
        </w:rPr>
        <w:t>collaborating</w:t>
      </w:r>
      <w:r>
        <w:rPr>
          <w:spacing w:val="-4"/>
          <w:sz w:val="24"/>
        </w:rPr>
        <w:t> </w:t>
      </w:r>
      <w:r>
        <w:rPr>
          <w:sz w:val="24"/>
        </w:rPr>
        <w:t>with health</w:t>
      </w:r>
      <w:r>
        <w:rPr>
          <w:spacing w:val="-4"/>
          <w:sz w:val="24"/>
        </w:rPr>
        <w:t> </w:t>
      </w:r>
      <w:r>
        <w:rPr>
          <w:sz w:val="24"/>
        </w:rPr>
        <w:t>institutions</w:t>
      </w:r>
      <w:r>
        <w:rPr>
          <w:spacing w:val="-5"/>
          <w:sz w:val="24"/>
        </w:rPr>
        <w:t> </w:t>
      </w:r>
      <w:r>
        <w:rPr>
          <w:sz w:val="24"/>
        </w:rPr>
        <w:t>in the fight against child malnutrition, obesity or micronutrient deficiencies(Fewtrell et al., 2017).</w:t>
      </w:r>
    </w:p>
    <w:p>
      <w:pPr>
        <w:pStyle w:val="Heading2"/>
        <w:numPr>
          <w:ilvl w:val="0"/>
          <w:numId w:val="15"/>
        </w:numPr>
        <w:tabs>
          <w:tab w:pos="1282" w:val="left" w:leader="none"/>
        </w:tabs>
        <w:spacing w:line="240" w:lineRule="auto" w:before="170" w:after="0"/>
        <w:ind w:left="1282" w:right="0" w:hanging="432"/>
        <w:jc w:val="left"/>
      </w:pPr>
      <w:r>
        <w:rPr>
          <w:color w:val="232323"/>
        </w:rPr>
        <w:t>Marketing</w:t>
      </w:r>
      <w:r>
        <w:rPr>
          <w:color w:val="232323"/>
          <w:spacing w:val="-2"/>
        </w:rPr>
        <w:t> </w:t>
      </w:r>
      <w:r>
        <w:rPr>
          <w:color w:val="232323"/>
        </w:rPr>
        <w:t>infant</w:t>
      </w:r>
      <w:r>
        <w:rPr>
          <w:color w:val="232323"/>
          <w:spacing w:val="-3"/>
        </w:rPr>
        <w:t> </w:t>
      </w:r>
      <w:r>
        <w:rPr>
          <w:color w:val="232323"/>
        </w:rPr>
        <w:t>nutrition</w:t>
      </w:r>
      <w:r>
        <w:rPr>
          <w:color w:val="232323"/>
          <w:spacing w:val="-1"/>
        </w:rPr>
        <w:t> </w:t>
      </w:r>
      <w:r>
        <w:rPr>
          <w:color w:val="232323"/>
          <w:spacing w:val="-2"/>
        </w:rPr>
        <w:t>definition</w:t>
      </w:r>
    </w:p>
    <w:p>
      <w:pPr>
        <w:pStyle w:val="BodyText"/>
        <w:spacing w:before="54"/>
        <w:rPr>
          <w:b/>
          <w:sz w:val="28"/>
        </w:rPr>
      </w:pPr>
    </w:p>
    <w:p>
      <w:pPr>
        <w:pStyle w:val="BodyText"/>
        <w:spacing w:line="360" w:lineRule="auto"/>
        <w:ind w:left="850" w:right="988"/>
        <w:jc w:val="both"/>
      </w:pPr>
      <w:r>
        <w:rPr/>
        <w:t>Infant nutrition marketing is a distinct marketing discipline that centers on the promotion, distribution,</w:t>
      </w:r>
      <w:r>
        <w:rPr>
          <w:spacing w:val="-14"/>
        </w:rPr>
        <w:t> </w:t>
      </w:r>
      <w:r>
        <w:rPr/>
        <w:t>and</w:t>
      </w:r>
      <w:r>
        <w:rPr>
          <w:spacing w:val="-10"/>
        </w:rPr>
        <w:t> </w:t>
      </w:r>
      <w:r>
        <w:rPr/>
        <w:t>sale</w:t>
      </w:r>
      <w:r>
        <w:rPr>
          <w:spacing w:val="-9"/>
        </w:rPr>
        <w:t> </w:t>
      </w:r>
      <w:r>
        <w:rPr/>
        <w:t>of</w:t>
      </w:r>
      <w:r>
        <w:rPr>
          <w:spacing w:val="-14"/>
        </w:rPr>
        <w:t> </w:t>
      </w:r>
      <w:r>
        <w:rPr/>
        <w:t>food</w:t>
      </w:r>
      <w:r>
        <w:rPr>
          <w:spacing w:val="-10"/>
        </w:rPr>
        <w:t> </w:t>
      </w:r>
      <w:r>
        <w:rPr/>
        <w:t>products</w:t>
      </w:r>
      <w:r>
        <w:rPr>
          <w:spacing w:val="-12"/>
        </w:rPr>
        <w:t> </w:t>
      </w:r>
      <w:r>
        <w:rPr/>
        <w:t>for</w:t>
      </w:r>
      <w:r>
        <w:rPr>
          <w:spacing w:val="-10"/>
        </w:rPr>
        <w:t> </w:t>
      </w:r>
      <w:r>
        <w:rPr/>
        <w:t>infants</w:t>
      </w:r>
      <w:r>
        <w:rPr>
          <w:spacing w:val="-12"/>
        </w:rPr>
        <w:t> </w:t>
      </w:r>
      <w:r>
        <w:rPr/>
        <w:t>and</w:t>
      </w:r>
      <w:r>
        <w:rPr>
          <w:spacing w:val="-10"/>
        </w:rPr>
        <w:t> </w:t>
      </w:r>
      <w:r>
        <w:rPr/>
        <w:t>young</w:t>
      </w:r>
      <w:r>
        <w:rPr>
          <w:spacing w:val="-14"/>
        </w:rPr>
        <w:t> </w:t>
      </w:r>
      <w:r>
        <w:rPr/>
        <w:t>children.</w:t>
      </w:r>
      <w:r>
        <w:rPr>
          <w:spacing w:val="-14"/>
        </w:rPr>
        <w:t> </w:t>
      </w:r>
      <w:r>
        <w:rPr/>
        <w:t>This</w:t>
      </w:r>
      <w:r>
        <w:rPr>
          <w:spacing w:val="-12"/>
        </w:rPr>
        <w:t> </w:t>
      </w:r>
      <w:r>
        <w:rPr/>
        <w:t>marketing</w:t>
      </w:r>
      <w:r>
        <w:rPr>
          <w:spacing w:val="-14"/>
        </w:rPr>
        <w:t> </w:t>
      </w:r>
      <w:r>
        <w:rPr/>
        <w:t>discipline considers the particular nutritional requirements of this vulnerable population, as well as the expectations</w:t>
      </w:r>
      <w:r>
        <w:rPr>
          <w:spacing w:val="-3"/>
        </w:rPr>
        <w:t> </w:t>
      </w:r>
      <w:r>
        <w:rPr/>
        <w:t>and</w:t>
      </w:r>
      <w:r>
        <w:rPr>
          <w:spacing w:val="-1"/>
        </w:rPr>
        <w:t> </w:t>
      </w:r>
      <w:r>
        <w:rPr/>
        <w:t>concerns of</w:t>
      </w:r>
      <w:r>
        <w:rPr>
          <w:spacing w:val="-1"/>
        </w:rPr>
        <w:t> </w:t>
      </w:r>
      <w:r>
        <w:rPr/>
        <w:t>parents or guardians. This branch</w:t>
      </w:r>
      <w:r>
        <w:rPr>
          <w:spacing w:val="-2"/>
        </w:rPr>
        <w:t> </w:t>
      </w:r>
      <w:r>
        <w:rPr/>
        <w:t>of marketing</w:t>
      </w:r>
      <w:r>
        <w:rPr>
          <w:spacing w:val="-2"/>
        </w:rPr>
        <w:t> </w:t>
      </w:r>
      <w:r>
        <w:rPr/>
        <w:t>operates within</w:t>
      </w:r>
      <w:r>
        <w:rPr>
          <w:spacing w:val="-1"/>
        </w:rPr>
        <w:t> </w:t>
      </w:r>
      <w:r>
        <w:rPr/>
        <w:t>a regulated and ethical framework, as it pertains to the health and development of children. Consequently,</w:t>
      </w:r>
      <w:r>
        <w:rPr>
          <w:spacing w:val="-1"/>
        </w:rPr>
        <w:t> </w:t>
      </w:r>
      <w:r>
        <w:rPr/>
        <w:t>it imposes</w:t>
      </w:r>
      <w:r>
        <w:rPr>
          <w:spacing w:val="-2"/>
        </w:rPr>
        <w:t> </w:t>
      </w:r>
      <w:r>
        <w:rPr/>
        <w:t>stringent standards</w:t>
      </w:r>
      <w:r>
        <w:rPr>
          <w:spacing w:val="-2"/>
        </w:rPr>
        <w:t> </w:t>
      </w:r>
      <w:r>
        <w:rPr/>
        <w:t>to</w:t>
      </w:r>
      <w:r>
        <w:rPr>
          <w:spacing w:val="-1"/>
        </w:rPr>
        <w:t> </w:t>
      </w:r>
      <w:r>
        <w:rPr/>
        <w:t>ensure the safety,</w:t>
      </w:r>
      <w:r>
        <w:rPr>
          <w:spacing w:val="-1"/>
        </w:rPr>
        <w:t> </w:t>
      </w:r>
      <w:r>
        <w:rPr/>
        <w:t>transparency,</w:t>
      </w:r>
      <w:r>
        <w:rPr>
          <w:spacing w:val="-1"/>
        </w:rPr>
        <w:t> </w:t>
      </w:r>
      <w:r>
        <w:rPr/>
        <w:t>and</w:t>
      </w:r>
      <w:r>
        <w:rPr>
          <w:spacing w:val="-1"/>
        </w:rPr>
        <w:t> </w:t>
      </w:r>
      <w:r>
        <w:rPr/>
        <w:t>suitability of the products offered. (World Health Organization &amp; Food and Agriculture Organization of the</w:t>
      </w:r>
      <w:r>
        <w:rPr>
          <w:spacing w:val="-15"/>
        </w:rPr>
        <w:t> </w:t>
      </w:r>
      <w:r>
        <w:rPr/>
        <w:t>United</w:t>
      </w:r>
      <w:r>
        <w:rPr>
          <w:spacing w:val="-15"/>
        </w:rPr>
        <w:t> </w:t>
      </w:r>
      <w:r>
        <w:rPr/>
        <w:t>Nations,</w:t>
      </w:r>
      <w:r>
        <w:rPr>
          <w:spacing w:val="-15"/>
        </w:rPr>
        <w:t> </w:t>
      </w:r>
      <w:r>
        <w:rPr/>
        <w:t>2007)</w:t>
      </w:r>
      <w:r>
        <w:rPr>
          <w:spacing w:val="-15"/>
        </w:rPr>
        <w:t> </w:t>
      </w:r>
      <w:r>
        <w:rPr/>
        <w:t>The</w:t>
      </w:r>
      <w:r>
        <w:rPr>
          <w:spacing w:val="-15"/>
        </w:rPr>
        <w:t> </w:t>
      </w:r>
      <w:r>
        <w:rPr/>
        <w:t>products</w:t>
      </w:r>
      <w:r>
        <w:rPr>
          <w:spacing w:val="-15"/>
        </w:rPr>
        <w:t> </w:t>
      </w:r>
      <w:r>
        <w:rPr/>
        <w:t>in</w:t>
      </w:r>
      <w:r>
        <w:rPr>
          <w:spacing w:val="-15"/>
        </w:rPr>
        <w:t> </w:t>
      </w:r>
      <w:r>
        <w:rPr/>
        <w:t>question</w:t>
      </w:r>
      <w:r>
        <w:rPr>
          <w:spacing w:val="-15"/>
        </w:rPr>
        <w:t> </w:t>
      </w:r>
      <w:r>
        <w:rPr/>
        <w:t>encompass</w:t>
      </w:r>
      <w:r>
        <w:rPr>
          <w:spacing w:val="-15"/>
        </w:rPr>
        <w:t> </w:t>
      </w:r>
      <w:r>
        <w:rPr/>
        <w:t>infant</w:t>
      </w:r>
      <w:r>
        <w:rPr>
          <w:spacing w:val="-15"/>
        </w:rPr>
        <w:t> </w:t>
      </w:r>
      <w:r>
        <w:rPr/>
        <w:t>formulas,</w:t>
      </w:r>
      <w:r>
        <w:rPr>
          <w:spacing w:val="-15"/>
        </w:rPr>
        <w:t> </w:t>
      </w:r>
      <w:r>
        <w:rPr/>
        <w:t>follow-on</w:t>
      </w:r>
      <w:r>
        <w:rPr>
          <w:spacing w:val="-15"/>
        </w:rPr>
        <w:t> </w:t>
      </w:r>
      <w:r>
        <w:rPr/>
        <w:t>foods for</w:t>
      </w:r>
      <w:r>
        <w:rPr>
          <w:spacing w:val="-5"/>
        </w:rPr>
        <w:t> </w:t>
      </w:r>
      <w:r>
        <w:rPr/>
        <w:t>children</w:t>
      </w:r>
      <w:r>
        <w:rPr>
          <w:spacing w:val="-6"/>
        </w:rPr>
        <w:t> </w:t>
      </w:r>
      <w:r>
        <w:rPr/>
        <w:t>aged</w:t>
      </w:r>
      <w:r>
        <w:rPr>
          <w:spacing w:val="-6"/>
        </w:rPr>
        <w:t> </w:t>
      </w:r>
      <w:r>
        <w:rPr/>
        <w:t>two,</w:t>
      </w:r>
      <w:r>
        <w:rPr>
          <w:spacing w:val="-6"/>
        </w:rPr>
        <w:t> </w:t>
      </w:r>
      <w:r>
        <w:rPr/>
        <w:t>growing-up</w:t>
      </w:r>
      <w:r>
        <w:rPr>
          <w:spacing w:val="-6"/>
        </w:rPr>
        <w:t> </w:t>
      </w:r>
      <w:r>
        <w:rPr/>
        <w:t>milks</w:t>
      </w:r>
      <w:r>
        <w:rPr>
          <w:spacing w:val="-7"/>
        </w:rPr>
        <w:t> </w:t>
      </w:r>
      <w:r>
        <w:rPr/>
        <w:t>for</w:t>
      </w:r>
      <w:r>
        <w:rPr>
          <w:spacing w:val="-5"/>
        </w:rPr>
        <w:t> </w:t>
      </w:r>
      <w:r>
        <w:rPr/>
        <w:t>children</w:t>
      </w:r>
      <w:r>
        <w:rPr>
          <w:spacing w:val="-6"/>
        </w:rPr>
        <w:t> </w:t>
      </w:r>
      <w:r>
        <w:rPr/>
        <w:t>aged</w:t>
      </w:r>
      <w:r>
        <w:rPr>
          <w:spacing w:val="-6"/>
        </w:rPr>
        <w:t> </w:t>
      </w:r>
      <w:r>
        <w:rPr/>
        <w:t>three,</w:t>
      </w:r>
      <w:r>
        <w:rPr>
          <w:spacing w:val="-6"/>
        </w:rPr>
        <w:t> </w:t>
      </w:r>
      <w:r>
        <w:rPr/>
        <w:t>and</w:t>
      </w:r>
      <w:r>
        <w:rPr>
          <w:spacing w:val="-6"/>
        </w:rPr>
        <w:t> </w:t>
      </w:r>
      <w:r>
        <w:rPr/>
        <w:t>food</w:t>
      </w:r>
      <w:r>
        <w:rPr>
          <w:spacing w:val="-5"/>
        </w:rPr>
        <w:t> </w:t>
      </w:r>
      <w:r>
        <w:rPr/>
        <w:t>supplements</w:t>
      </w:r>
      <w:r>
        <w:rPr>
          <w:spacing w:val="-7"/>
        </w:rPr>
        <w:t> </w:t>
      </w:r>
      <w:r>
        <w:rPr/>
        <w:t>such</w:t>
      </w:r>
      <w:r>
        <w:rPr>
          <w:spacing w:val="-6"/>
        </w:rPr>
        <w:t> </w:t>
      </w:r>
      <w:r>
        <w:rPr/>
        <w:t>as enriched cereals and purées adapted to toddlers.</w:t>
      </w:r>
    </w:p>
    <w:p>
      <w:pPr>
        <w:pStyle w:val="BodyText"/>
        <w:spacing w:before="9"/>
      </w:pPr>
    </w:p>
    <w:p>
      <w:pPr>
        <w:pStyle w:val="ListParagraph"/>
        <w:numPr>
          <w:ilvl w:val="0"/>
          <w:numId w:val="16"/>
        </w:numPr>
        <w:tabs>
          <w:tab w:pos="1569" w:val="left" w:leader="none"/>
        </w:tabs>
        <w:spacing w:line="240" w:lineRule="auto" w:before="0" w:after="0"/>
        <w:ind w:left="1569" w:right="0" w:hanging="359"/>
        <w:jc w:val="left"/>
        <w:rPr>
          <w:b/>
          <w:sz w:val="24"/>
        </w:rPr>
      </w:pPr>
      <w:r>
        <w:rPr>
          <w:b/>
          <w:sz w:val="24"/>
        </w:rPr>
        <w:t>A</w:t>
      </w:r>
      <w:r>
        <w:rPr>
          <w:b/>
          <w:spacing w:val="-3"/>
          <w:sz w:val="24"/>
        </w:rPr>
        <w:t> </w:t>
      </w:r>
      <w:r>
        <w:rPr>
          <w:b/>
          <w:sz w:val="24"/>
        </w:rPr>
        <w:t>marketing</w:t>
      </w:r>
      <w:r>
        <w:rPr>
          <w:b/>
          <w:spacing w:val="-2"/>
          <w:sz w:val="24"/>
        </w:rPr>
        <w:t> </w:t>
      </w:r>
      <w:r>
        <w:rPr>
          <w:b/>
          <w:sz w:val="24"/>
        </w:rPr>
        <w:t>strategy</w:t>
      </w:r>
      <w:r>
        <w:rPr>
          <w:b/>
          <w:spacing w:val="1"/>
          <w:sz w:val="24"/>
        </w:rPr>
        <w:t> </w:t>
      </w:r>
      <w:r>
        <w:rPr>
          <w:b/>
          <w:sz w:val="24"/>
        </w:rPr>
        <w:t>in</w:t>
      </w:r>
      <w:r>
        <w:rPr>
          <w:b/>
          <w:spacing w:val="-5"/>
          <w:sz w:val="24"/>
        </w:rPr>
        <w:t> </w:t>
      </w:r>
      <w:r>
        <w:rPr>
          <w:b/>
          <w:sz w:val="24"/>
        </w:rPr>
        <w:t>this</w:t>
      </w:r>
      <w:r>
        <w:rPr>
          <w:b/>
          <w:spacing w:val="-4"/>
          <w:sz w:val="24"/>
        </w:rPr>
        <w:t> </w:t>
      </w:r>
      <w:r>
        <w:rPr>
          <w:b/>
          <w:sz w:val="24"/>
        </w:rPr>
        <w:t>field</w:t>
      </w:r>
      <w:r>
        <w:rPr>
          <w:b/>
          <w:spacing w:val="-8"/>
          <w:sz w:val="24"/>
        </w:rPr>
        <w:t> </w:t>
      </w:r>
      <w:r>
        <w:rPr>
          <w:b/>
          <w:sz w:val="24"/>
        </w:rPr>
        <w:t>is predicated</w:t>
      </w:r>
      <w:r>
        <w:rPr>
          <w:b/>
          <w:spacing w:val="2"/>
          <w:sz w:val="24"/>
        </w:rPr>
        <w:t> </w:t>
      </w:r>
      <w:r>
        <w:rPr>
          <w:b/>
          <w:sz w:val="24"/>
        </w:rPr>
        <w:t>on</w:t>
      </w:r>
      <w:r>
        <w:rPr>
          <w:b/>
          <w:spacing w:val="-4"/>
          <w:sz w:val="24"/>
        </w:rPr>
        <w:t> </w:t>
      </w:r>
      <w:r>
        <w:rPr>
          <w:b/>
          <w:sz w:val="24"/>
        </w:rPr>
        <w:t>several</w:t>
      </w:r>
      <w:r>
        <w:rPr>
          <w:b/>
          <w:spacing w:val="-2"/>
          <w:sz w:val="24"/>
        </w:rPr>
        <w:t> </w:t>
      </w:r>
      <w:r>
        <w:rPr>
          <w:b/>
          <w:sz w:val="24"/>
        </w:rPr>
        <w:t>fundamental</w:t>
      </w:r>
      <w:r>
        <w:rPr>
          <w:b/>
          <w:spacing w:val="3"/>
          <w:sz w:val="24"/>
        </w:rPr>
        <w:t> </w:t>
      </w:r>
      <w:r>
        <w:rPr>
          <w:b/>
          <w:spacing w:val="-2"/>
          <w:sz w:val="24"/>
        </w:rPr>
        <w:t>pillars</w:t>
      </w:r>
    </w:p>
    <w:p>
      <w:pPr>
        <w:pStyle w:val="BodyText"/>
        <w:spacing w:before="95"/>
        <w:rPr>
          <w:b/>
        </w:rPr>
      </w:pPr>
    </w:p>
    <w:p>
      <w:pPr>
        <w:pStyle w:val="ListParagraph"/>
        <w:numPr>
          <w:ilvl w:val="0"/>
          <w:numId w:val="17"/>
        </w:numPr>
        <w:tabs>
          <w:tab w:pos="1568" w:val="left" w:leader="none"/>
          <w:tab w:pos="1570" w:val="left" w:leader="none"/>
        </w:tabs>
        <w:spacing w:line="360" w:lineRule="auto" w:before="0" w:after="0"/>
        <w:ind w:left="1570" w:right="987" w:hanging="361"/>
        <w:jc w:val="both"/>
        <w:rPr>
          <w:sz w:val="24"/>
        </w:rPr>
      </w:pPr>
      <w:r>
        <w:rPr>
          <w:b/>
          <w:sz w:val="24"/>
        </w:rPr>
        <w:t>Segmentation and targeting: </w:t>
      </w:r>
      <w:r>
        <w:rPr>
          <w:sz w:val="24"/>
        </w:rPr>
        <w:t>The end consumers of these products are primarily parents or guardians; however, purchasing decisions are often influenced by medical recommendations or the opinions of child nutrition experts. Segments can be defined according</w:t>
      </w:r>
      <w:r>
        <w:rPr>
          <w:spacing w:val="-6"/>
          <w:sz w:val="24"/>
        </w:rPr>
        <w:t> </w:t>
      </w:r>
      <w:r>
        <w:rPr>
          <w:sz w:val="24"/>
        </w:rPr>
        <w:t>to</w:t>
      </w:r>
      <w:r>
        <w:rPr>
          <w:spacing w:val="-6"/>
          <w:sz w:val="24"/>
        </w:rPr>
        <w:t> </w:t>
      </w:r>
      <w:r>
        <w:rPr>
          <w:sz w:val="24"/>
        </w:rPr>
        <w:t>a variety</w:t>
      </w:r>
      <w:r>
        <w:rPr>
          <w:spacing w:val="-9"/>
          <w:sz w:val="24"/>
        </w:rPr>
        <w:t> </w:t>
      </w:r>
      <w:r>
        <w:rPr>
          <w:sz w:val="24"/>
        </w:rPr>
        <w:t>of</w:t>
      </w:r>
      <w:r>
        <w:rPr>
          <w:spacing w:val="-1"/>
          <w:sz w:val="24"/>
        </w:rPr>
        <w:t> </w:t>
      </w:r>
      <w:r>
        <w:rPr>
          <w:sz w:val="24"/>
        </w:rPr>
        <w:t>criteria,</w:t>
      </w:r>
      <w:r>
        <w:rPr>
          <w:spacing w:val="-1"/>
          <w:sz w:val="24"/>
        </w:rPr>
        <w:t> </w:t>
      </w:r>
      <w:r>
        <w:rPr>
          <w:sz w:val="24"/>
        </w:rPr>
        <w:t>including</w:t>
      </w:r>
      <w:r>
        <w:rPr>
          <w:spacing w:val="-6"/>
          <w:sz w:val="24"/>
        </w:rPr>
        <w:t> </w:t>
      </w:r>
      <w:r>
        <w:rPr>
          <w:sz w:val="24"/>
        </w:rPr>
        <w:t>demographic characteristics</w:t>
      </w:r>
      <w:r>
        <w:rPr>
          <w:spacing w:val="-3"/>
          <w:sz w:val="24"/>
        </w:rPr>
        <w:t> </w:t>
      </w:r>
      <w:r>
        <w:rPr>
          <w:sz w:val="24"/>
        </w:rPr>
        <w:t>such</w:t>
      </w:r>
      <w:r>
        <w:rPr>
          <w:spacing w:val="-6"/>
          <w:sz w:val="24"/>
        </w:rPr>
        <w:t> </w:t>
      </w:r>
      <w:r>
        <w:rPr>
          <w:sz w:val="24"/>
        </w:rPr>
        <w:t>as</w:t>
      </w:r>
      <w:r>
        <w:rPr>
          <w:spacing w:val="-3"/>
          <w:sz w:val="24"/>
        </w:rPr>
        <w:t> </w:t>
      </w:r>
      <w:r>
        <w:rPr>
          <w:sz w:val="24"/>
        </w:rPr>
        <w:t>the</w:t>
      </w:r>
      <w:r>
        <w:rPr>
          <w:spacing w:val="-4"/>
          <w:sz w:val="24"/>
        </w:rPr>
        <w:t> </w:t>
      </w:r>
      <w:r>
        <w:rPr>
          <w:sz w:val="24"/>
        </w:rPr>
        <w:t>age of</w:t>
      </w:r>
      <w:r>
        <w:rPr>
          <w:spacing w:val="-2"/>
          <w:sz w:val="24"/>
        </w:rPr>
        <w:t> </w:t>
      </w:r>
      <w:r>
        <w:rPr>
          <w:sz w:val="24"/>
        </w:rPr>
        <w:t>the</w:t>
      </w:r>
      <w:r>
        <w:rPr>
          <w:spacing w:val="-1"/>
          <w:sz w:val="24"/>
        </w:rPr>
        <w:t> </w:t>
      </w:r>
      <w:r>
        <w:rPr>
          <w:sz w:val="24"/>
        </w:rPr>
        <w:t>child</w:t>
      </w:r>
      <w:r>
        <w:rPr>
          <w:spacing w:val="-2"/>
          <w:sz w:val="24"/>
        </w:rPr>
        <w:t> </w:t>
      </w:r>
      <w:r>
        <w:rPr>
          <w:sz w:val="24"/>
        </w:rPr>
        <w:t>and</w:t>
      </w:r>
      <w:r>
        <w:rPr>
          <w:spacing w:val="-2"/>
          <w:sz w:val="24"/>
        </w:rPr>
        <w:t> </w:t>
      </w:r>
      <w:r>
        <w:rPr>
          <w:sz w:val="24"/>
        </w:rPr>
        <w:t>the</w:t>
      </w:r>
      <w:r>
        <w:rPr>
          <w:spacing w:val="-1"/>
          <w:sz w:val="24"/>
        </w:rPr>
        <w:t> </w:t>
      </w:r>
      <w:r>
        <w:rPr>
          <w:sz w:val="24"/>
        </w:rPr>
        <w:t>family's</w:t>
      </w:r>
      <w:r>
        <w:rPr>
          <w:spacing w:val="-4"/>
          <w:sz w:val="24"/>
        </w:rPr>
        <w:t> </w:t>
      </w:r>
      <w:r>
        <w:rPr>
          <w:sz w:val="24"/>
        </w:rPr>
        <w:t>situation;</w:t>
      </w:r>
      <w:r>
        <w:rPr>
          <w:spacing w:val="-2"/>
          <w:sz w:val="24"/>
        </w:rPr>
        <w:t> </w:t>
      </w:r>
      <w:r>
        <w:rPr>
          <w:sz w:val="24"/>
        </w:rPr>
        <w:t>geographical</w:t>
      </w:r>
      <w:r>
        <w:rPr>
          <w:spacing w:val="-2"/>
          <w:sz w:val="24"/>
        </w:rPr>
        <w:t> </w:t>
      </w:r>
      <w:r>
        <w:rPr>
          <w:sz w:val="24"/>
        </w:rPr>
        <w:t>factors,</w:t>
      </w:r>
      <w:r>
        <w:rPr>
          <w:spacing w:val="-2"/>
          <w:sz w:val="24"/>
        </w:rPr>
        <w:t> </w:t>
      </w:r>
      <w:r>
        <w:rPr>
          <w:sz w:val="24"/>
        </w:rPr>
        <w:t>such as</w:t>
      </w:r>
      <w:r>
        <w:rPr>
          <w:spacing w:val="-4"/>
          <w:sz w:val="24"/>
        </w:rPr>
        <w:t> </w:t>
      </w:r>
      <w:r>
        <w:rPr>
          <w:sz w:val="24"/>
        </w:rPr>
        <w:t>access</w:t>
      </w:r>
      <w:r>
        <w:rPr>
          <w:spacing w:val="-4"/>
          <w:sz w:val="24"/>
        </w:rPr>
        <w:t> </w:t>
      </w:r>
      <w:r>
        <w:rPr>
          <w:sz w:val="24"/>
        </w:rPr>
        <w:t>to</w:t>
      </w:r>
      <w:r>
        <w:rPr>
          <w:spacing w:val="-2"/>
          <w:sz w:val="24"/>
        </w:rPr>
        <w:t> </w:t>
      </w:r>
      <w:r>
        <w:rPr>
          <w:sz w:val="24"/>
        </w:rPr>
        <w:t>products; and behavioral criteria, such as preferences for organic or lactose-free products.(</w:t>
      </w:r>
      <w:r>
        <w:rPr>
          <w:i/>
          <w:sz w:val="24"/>
        </w:rPr>
        <w:t>Marketing</w:t>
      </w:r>
      <w:r>
        <w:rPr>
          <w:i/>
          <w:spacing w:val="-14"/>
          <w:sz w:val="24"/>
        </w:rPr>
        <w:t> </w:t>
      </w:r>
      <w:r>
        <w:rPr>
          <w:i/>
          <w:sz w:val="24"/>
        </w:rPr>
        <w:t>; analyse et stratégie (2e édition) - Richard Kühn, Marital Pasquier - Schulthess - Grand format - Librairie Gallimard PARIS</w:t>
      </w:r>
      <w:r>
        <w:rPr>
          <w:sz w:val="24"/>
        </w:rPr>
        <w:t>, n.d.)</w:t>
      </w:r>
      <w:r>
        <w:rPr>
          <w:spacing w:val="-11"/>
          <w:sz w:val="24"/>
        </w:rPr>
        <w:t> </w:t>
      </w:r>
      <w:r>
        <w:rPr>
          <w:sz w:val="24"/>
        </w:rPr>
        <w:t>.</w:t>
      </w:r>
    </w:p>
    <w:p>
      <w:pPr>
        <w:pStyle w:val="ListParagraph"/>
        <w:numPr>
          <w:ilvl w:val="0"/>
          <w:numId w:val="17"/>
        </w:numPr>
        <w:tabs>
          <w:tab w:pos="1568" w:val="left" w:leader="none"/>
          <w:tab w:pos="1570" w:val="left" w:leader="none"/>
        </w:tabs>
        <w:spacing w:line="357" w:lineRule="auto" w:before="0" w:after="0"/>
        <w:ind w:left="1570" w:right="994" w:hanging="361"/>
        <w:jc w:val="both"/>
        <w:rPr>
          <w:sz w:val="24"/>
        </w:rPr>
      </w:pPr>
      <w:r>
        <w:rPr>
          <w:b/>
          <w:sz w:val="24"/>
        </w:rPr>
        <w:t>Positioning</w:t>
      </w:r>
      <w:r>
        <w:rPr>
          <w:b/>
          <w:spacing w:val="-2"/>
          <w:sz w:val="24"/>
        </w:rPr>
        <w:t> </w:t>
      </w:r>
      <w:r>
        <w:rPr>
          <w:b/>
          <w:sz w:val="24"/>
        </w:rPr>
        <w:t>for</w:t>
      </w:r>
      <w:r>
        <w:rPr>
          <w:b/>
          <w:spacing w:val="-1"/>
          <w:sz w:val="24"/>
        </w:rPr>
        <w:t> </w:t>
      </w:r>
      <w:r>
        <w:rPr>
          <w:b/>
          <w:sz w:val="24"/>
        </w:rPr>
        <w:t>safety and</w:t>
      </w:r>
      <w:r>
        <w:rPr>
          <w:b/>
          <w:spacing w:val="-4"/>
          <w:sz w:val="24"/>
        </w:rPr>
        <w:t> </w:t>
      </w:r>
      <w:r>
        <w:rPr>
          <w:b/>
          <w:sz w:val="24"/>
        </w:rPr>
        <w:t>health: </w:t>
      </w:r>
      <w:r>
        <w:rPr>
          <w:sz w:val="24"/>
        </w:rPr>
        <w:t>It</w:t>
      </w:r>
      <w:r>
        <w:rPr>
          <w:spacing w:val="-2"/>
          <w:sz w:val="24"/>
        </w:rPr>
        <w:t> </w:t>
      </w:r>
      <w:r>
        <w:rPr>
          <w:sz w:val="24"/>
        </w:rPr>
        <w:t>is</w:t>
      </w:r>
      <w:r>
        <w:rPr>
          <w:spacing w:val="-4"/>
          <w:sz w:val="24"/>
        </w:rPr>
        <w:t> </w:t>
      </w:r>
      <w:r>
        <w:rPr>
          <w:sz w:val="24"/>
        </w:rPr>
        <w:t>imperative</w:t>
      </w:r>
      <w:r>
        <w:rPr>
          <w:spacing w:val="-1"/>
          <w:sz w:val="24"/>
        </w:rPr>
        <w:t> </w:t>
      </w:r>
      <w:r>
        <w:rPr>
          <w:sz w:val="24"/>
        </w:rPr>
        <w:t>that</w:t>
      </w:r>
      <w:r>
        <w:rPr>
          <w:spacing w:val="-2"/>
          <w:sz w:val="24"/>
        </w:rPr>
        <w:t> </w:t>
      </w:r>
      <w:r>
        <w:rPr>
          <w:sz w:val="24"/>
        </w:rPr>
        <w:t>products</w:t>
      </w:r>
      <w:r>
        <w:rPr>
          <w:spacing w:val="-4"/>
          <w:sz w:val="24"/>
        </w:rPr>
        <w:t> </w:t>
      </w:r>
      <w:r>
        <w:rPr>
          <w:sz w:val="24"/>
        </w:rPr>
        <w:t>are</w:t>
      </w:r>
      <w:r>
        <w:rPr>
          <w:spacing w:val="-1"/>
          <w:sz w:val="24"/>
        </w:rPr>
        <w:t> </w:t>
      </w:r>
      <w:r>
        <w:rPr>
          <w:sz w:val="24"/>
        </w:rPr>
        <w:t>perceived</w:t>
      </w:r>
      <w:r>
        <w:rPr>
          <w:spacing w:val="-2"/>
          <w:sz w:val="24"/>
        </w:rPr>
        <w:t> </w:t>
      </w:r>
      <w:r>
        <w:rPr>
          <w:sz w:val="24"/>
        </w:rPr>
        <w:t>as</w:t>
      </w:r>
      <w:r>
        <w:rPr>
          <w:spacing w:val="-4"/>
          <w:sz w:val="24"/>
        </w:rPr>
        <w:t> </w:t>
      </w:r>
      <w:r>
        <w:rPr>
          <w:sz w:val="24"/>
        </w:rPr>
        <w:t>safe, in compliance with international nutritional standards, and beneficial to children's development.</w:t>
      </w:r>
      <w:r>
        <w:rPr>
          <w:spacing w:val="40"/>
          <w:sz w:val="24"/>
        </w:rPr>
        <w:t> </w:t>
      </w:r>
      <w:r>
        <w:rPr>
          <w:sz w:val="24"/>
        </w:rPr>
        <w:t>For</w:t>
      </w:r>
      <w:r>
        <w:rPr>
          <w:spacing w:val="40"/>
          <w:sz w:val="24"/>
        </w:rPr>
        <w:t> </w:t>
      </w:r>
      <w:r>
        <w:rPr>
          <w:sz w:val="24"/>
        </w:rPr>
        <w:t>instance,</w:t>
      </w:r>
      <w:r>
        <w:rPr>
          <w:spacing w:val="40"/>
          <w:sz w:val="24"/>
        </w:rPr>
        <w:t> </w:t>
      </w:r>
      <w:r>
        <w:rPr>
          <w:sz w:val="24"/>
        </w:rPr>
        <w:t>slogans</w:t>
      </w:r>
      <w:r>
        <w:rPr>
          <w:spacing w:val="40"/>
          <w:sz w:val="24"/>
        </w:rPr>
        <w:t> </w:t>
      </w:r>
      <w:r>
        <w:rPr>
          <w:sz w:val="24"/>
        </w:rPr>
        <w:t>or</w:t>
      </w:r>
      <w:r>
        <w:rPr>
          <w:spacing w:val="40"/>
          <w:sz w:val="24"/>
        </w:rPr>
        <w:t> </w:t>
      </w:r>
      <w:r>
        <w:rPr>
          <w:sz w:val="24"/>
        </w:rPr>
        <w:t>advertising</w:t>
      </w:r>
      <w:r>
        <w:rPr>
          <w:spacing w:val="40"/>
          <w:sz w:val="24"/>
        </w:rPr>
        <w:t> </w:t>
      </w:r>
      <w:r>
        <w:rPr>
          <w:sz w:val="24"/>
        </w:rPr>
        <w:t>messages</w:t>
      </w:r>
      <w:r>
        <w:rPr>
          <w:spacing w:val="40"/>
          <w:sz w:val="24"/>
        </w:rPr>
        <w:t> </w:t>
      </w:r>
      <w:r>
        <w:rPr>
          <w:sz w:val="24"/>
        </w:rPr>
        <w:t>frequently</w:t>
      </w:r>
      <w:r>
        <w:rPr>
          <w:spacing w:val="40"/>
          <w:sz w:val="24"/>
        </w:rPr>
        <w:t> </w:t>
      </w:r>
      <w:r>
        <w:rPr>
          <w:sz w:val="24"/>
        </w:rPr>
        <w:t>emphasize</w:t>
      </w:r>
    </w:p>
    <w:p>
      <w:pPr>
        <w:pStyle w:val="ListParagraph"/>
        <w:spacing w:after="0" w:line="357" w:lineRule="auto"/>
        <w:jc w:val="both"/>
        <w:rPr>
          <w:sz w:val="24"/>
        </w:rPr>
        <w:sectPr>
          <w:pgSz w:w="11910" w:h="16840"/>
          <w:pgMar w:header="714" w:footer="998" w:top="1080" w:bottom="1180" w:left="566" w:right="425"/>
        </w:sectPr>
      </w:pPr>
    </w:p>
    <w:p>
      <w:pPr>
        <w:pStyle w:val="BodyText"/>
        <w:spacing w:before="56"/>
      </w:pPr>
    </w:p>
    <w:p>
      <w:pPr>
        <w:spacing w:line="362" w:lineRule="auto" w:before="0"/>
        <w:ind w:left="1570" w:right="0" w:firstLine="0"/>
        <w:jc w:val="left"/>
        <w:rPr>
          <w:sz w:val="24"/>
        </w:rPr>
      </w:pPr>
      <w:r>
        <w:rPr>
          <w:sz w:val="24"/>
        </w:rPr>
        <w:t>particular</w:t>
      </w:r>
      <w:r>
        <w:rPr>
          <w:spacing w:val="-6"/>
          <w:sz w:val="24"/>
        </w:rPr>
        <w:t> </w:t>
      </w:r>
      <w:r>
        <w:rPr>
          <w:sz w:val="24"/>
        </w:rPr>
        <w:t>ingredients,</w:t>
      </w:r>
      <w:r>
        <w:rPr>
          <w:spacing w:val="-7"/>
          <w:sz w:val="24"/>
        </w:rPr>
        <w:t> </w:t>
      </w:r>
      <w:r>
        <w:rPr>
          <w:sz w:val="24"/>
        </w:rPr>
        <w:t>such</w:t>
      </w:r>
      <w:r>
        <w:rPr>
          <w:spacing w:val="-7"/>
          <w:sz w:val="24"/>
        </w:rPr>
        <w:t> </w:t>
      </w:r>
      <w:r>
        <w:rPr>
          <w:sz w:val="24"/>
        </w:rPr>
        <w:t>as</w:t>
      </w:r>
      <w:r>
        <w:rPr>
          <w:spacing w:val="-8"/>
          <w:sz w:val="24"/>
        </w:rPr>
        <w:t> </w:t>
      </w:r>
      <w:r>
        <w:rPr>
          <w:sz w:val="24"/>
        </w:rPr>
        <w:t>probiotics,</w:t>
      </w:r>
      <w:r>
        <w:rPr>
          <w:spacing w:val="-7"/>
          <w:sz w:val="24"/>
        </w:rPr>
        <w:t> </w:t>
      </w:r>
      <w:r>
        <w:rPr>
          <w:sz w:val="24"/>
        </w:rPr>
        <w:t>essential</w:t>
      </w:r>
      <w:r>
        <w:rPr>
          <w:spacing w:val="-6"/>
          <w:sz w:val="24"/>
        </w:rPr>
        <w:t> </w:t>
      </w:r>
      <w:r>
        <w:rPr>
          <w:sz w:val="24"/>
        </w:rPr>
        <w:t>fatty</w:t>
      </w:r>
      <w:r>
        <w:rPr>
          <w:spacing w:val="-14"/>
          <w:sz w:val="24"/>
        </w:rPr>
        <w:t> </w:t>
      </w:r>
      <w:r>
        <w:rPr>
          <w:sz w:val="24"/>
        </w:rPr>
        <w:t>acids</w:t>
      </w:r>
      <w:r>
        <w:rPr>
          <w:spacing w:val="-8"/>
          <w:sz w:val="24"/>
        </w:rPr>
        <w:t> </w:t>
      </w:r>
      <w:r>
        <w:rPr>
          <w:sz w:val="24"/>
        </w:rPr>
        <w:t>(DHA),</w:t>
      </w:r>
      <w:r>
        <w:rPr>
          <w:spacing w:val="-3"/>
          <w:sz w:val="24"/>
        </w:rPr>
        <w:t> </w:t>
      </w:r>
      <w:r>
        <w:rPr>
          <w:sz w:val="24"/>
        </w:rPr>
        <w:t>or</w:t>
      </w:r>
      <w:r>
        <w:rPr>
          <w:spacing w:val="-6"/>
          <w:sz w:val="24"/>
        </w:rPr>
        <w:t> </w:t>
      </w:r>
      <w:r>
        <w:rPr>
          <w:sz w:val="24"/>
        </w:rPr>
        <w:t>the</w:t>
      </w:r>
      <w:r>
        <w:rPr>
          <w:spacing w:val="-5"/>
          <w:sz w:val="24"/>
        </w:rPr>
        <w:t> </w:t>
      </w:r>
      <w:r>
        <w:rPr>
          <w:sz w:val="24"/>
        </w:rPr>
        <w:t>absence</w:t>
      </w:r>
      <w:r>
        <w:rPr>
          <w:spacing w:val="-5"/>
          <w:sz w:val="24"/>
        </w:rPr>
        <w:t> </w:t>
      </w:r>
      <w:r>
        <w:rPr>
          <w:sz w:val="24"/>
        </w:rPr>
        <w:t>of controversial additives. (</w:t>
      </w:r>
      <w:r>
        <w:rPr>
          <w:i/>
          <w:sz w:val="24"/>
        </w:rPr>
        <w:t>Accueil | CODEXALIMENTARIUS FAO-WHO</w:t>
      </w:r>
      <w:r>
        <w:rPr>
          <w:sz w:val="24"/>
        </w:rPr>
        <w:t>, n.d.)</w:t>
      </w:r>
    </w:p>
    <w:p>
      <w:pPr>
        <w:pStyle w:val="ListParagraph"/>
        <w:numPr>
          <w:ilvl w:val="0"/>
          <w:numId w:val="17"/>
        </w:numPr>
        <w:tabs>
          <w:tab w:pos="1568" w:val="left" w:leader="none"/>
          <w:tab w:pos="1570" w:val="left" w:leader="none"/>
        </w:tabs>
        <w:spacing w:line="360" w:lineRule="auto" w:before="0" w:after="0"/>
        <w:ind w:left="1570" w:right="985" w:hanging="361"/>
        <w:jc w:val="both"/>
        <w:rPr>
          <w:sz w:val="24"/>
        </w:rPr>
      </w:pPr>
      <w:r>
        <w:rPr>
          <w:b/>
          <w:sz w:val="24"/>
        </w:rPr>
        <w:t>Responsible,</w:t>
      </w:r>
      <w:r>
        <w:rPr>
          <w:b/>
          <w:spacing w:val="-3"/>
          <w:sz w:val="24"/>
        </w:rPr>
        <w:t> </w:t>
      </w:r>
      <w:r>
        <w:rPr>
          <w:b/>
          <w:sz w:val="24"/>
        </w:rPr>
        <w:t>regulated</w:t>
      </w:r>
      <w:r>
        <w:rPr>
          <w:b/>
          <w:spacing w:val="-9"/>
          <w:sz w:val="24"/>
        </w:rPr>
        <w:t> </w:t>
      </w:r>
      <w:r>
        <w:rPr>
          <w:b/>
          <w:sz w:val="24"/>
        </w:rPr>
        <w:t>communication: </w:t>
      </w:r>
      <w:r>
        <w:rPr>
          <w:sz w:val="24"/>
        </w:rPr>
        <w:t>In</w:t>
      </w:r>
      <w:r>
        <w:rPr>
          <w:spacing w:val="-3"/>
          <w:sz w:val="24"/>
        </w:rPr>
        <w:t> </w:t>
      </w:r>
      <w:r>
        <w:rPr>
          <w:sz w:val="24"/>
        </w:rPr>
        <w:t>contrast</w:t>
      </w:r>
      <w:r>
        <w:rPr>
          <w:spacing w:val="-3"/>
          <w:sz w:val="24"/>
        </w:rPr>
        <w:t> </w:t>
      </w:r>
      <w:r>
        <w:rPr>
          <w:sz w:val="24"/>
        </w:rPr>
        <w:t>to</w:t>
      </w:r>
      <w:r>
        <w:rPr>
          <w:spacing w:val="-3"/>
          <w:sz w:val="24"/>
        </w:rPr>
        <w:t> </w:t>
      </w:r>
      <w:r>
        <w:rPr>
          <w:sz w:val="24"/>
        </w:rPr>
        <w:t>other</w:t>
      </w:r>
      <w:r>
        <w:rPr>
          <w:spacing w:val="-3"/>
          <w:sz w:val="24"/>
        </w:rPr>
        <w:t> </w:t>
      </w:r>
      <w:r>
        <w:rPr>
          <w:sz w:val="24"/>
        </w:rPr>
        <w:t>sectors,</w:t>
      </w:r>
      <w:r>
        <w:rPr>
          <w:spacing w:val="-3"/>
          <w:sz w:val="24"/>
        </w:rPr>
        <w:t> </w:t>
      </w:r>
      <w:r>
        <w:rPr>
          <w:sz w:val="24"/>
        </w:rPr>
        <w:t>the</w:t>
      </w:r>
      <w:r>
        <w:rPr>
          <w:spacing w:val="-6"/>
          <w:sz w:val="24"/>
        </w:rPr>
        <w:t> </w:t>
      </w:r>
      <w:r>
        <w:rPr>
          <w:sz w:val="24"/>
        </w:rPr>
        <w:t>marketing</w:t>
      </w:r>
      <w:r>
        <w:rPr>
          <w:spacing w:val="-8"/>
          <w:sz w:val="24"/>
        </w:rPr>
        <w:t> </w:t>
      </w:r>
      <w:r>
        <w:rPr>
          <w:sz w:val="24"/>
        </w:rPr>
        <w:t>of infant nutrition is subject to stringent restrictions designed to prevent deceptive marketing practices and to discourage the promotion of weaning before the optimal developmental stage. For instance, the direct promotion of breast-milk substitutes is prohibited</w:t>
      </w:r>
      <w:r>
        <w:rPr>
          <w:spacing w:val="-7"/>
          <w:sz w:val="24"/>
        </w:rPr>
        <w:t> </w:t>
      </w:r>
      <w:r>
        <w:rPr>
          <w:sz w:val="24"/>
        </w:rPr>
        <w:t>in</w:t>
      </w:r>
      <w:r>
        <w:rPr>
          <w:spacing w:val="-2"/>
          <w:sz w:val="24"/>
        </w:rPr>
        <w:t> </w:t>
      </w:r>
      <w:r>
        <w:rPr>
          <w:sz w:val="24"/>
        </w:rPr>
        <w:t>many</w:t>
      </w:r>
      <w:r>
        <w:rPr>
          <w:spacing w:val="-10"/>
          <w:sz w:val="24"/>
        </w:rPr>
        <w:t> </w:t>
      </w:r>
      <w:r>
        <w:rPr>
          <w:sz w:val="24"/>
        </w:rPr>
        <w:t>countries</w:t>
      </w:r>
      <w:r>
        <w:rPr>
          <w:spacing w:val="-4"/>
          <w:sz w:val="24"/>
        </w:rPr>
        <w:t> </w:t>
      </w:r>
      <w:r>
        <w:rPr>
          <w:sz w:val="24"/>
        </w:rPr>
        <w:t>under</w:t>
      </w:r>
      <w:r>
        <w:rPr>
          <w:spacing w:val="-2"/>
          <w:sz w:val="24"/>
        </w:rPr>
        <w:t> </w:t>
      </w:r>
      <w:r>
        <w:rPr>
          <w:sz w:val="24"/>
        </w:rPr>
        <w:t>the International</w:t>
      </w:r>
      <w:r>
        <w:rPr>
          <w:spacing w:val="-2"/>
          <w:sz w:val="24"/>
        </w:rPr>
        <w:t> </w:t>
      </w:r>
      <w:r>
        <w:rPr>
          <w:sz w:val="24"/>
        </w:rPr>
        <w:t>Code</w:t>
      </w:r>
      <w:r>
        <w:rPr>
          <w:spacing w:val="-1"/>
          <w:sz w:val="24"/>
        </w:rPr>
        <w:t> </w:t>
      </w:r>
      <w:r>
        <w:rPr>
          <w:sz w:val="24"/>
        </w:rPr>
        <w:t>of</w:t>
      </w:r>
      <w:r>
        <w:rPr>
          <w:spacing w:val="-2"/>
          <w:sz w:val="24"/>
        </w:rPr>
        <w:t> </w:t>
      </w:r>
      <w:r>
        <w:rPr>
          <w:sz w:val="24"/>
        </w:rPr>
        <w:t>Marketing</w:t>
      </w:r>
      <w:r>
        <w:rPr>
          <w:spacing w:val="-7"/>
          <w:sz w:val="24"/>
        </w:rPr>
        <w:t> </w:t>
      </w:r>
      <w:r>
        <w:rPr>
          <w:sz w:val="24"/>
        </w:rPr>
        <w:t>of</w:t>
      </w:r>
      <w:r>
        <w:rPr>
          <w:spacing w:val="-2"/>
          <w:sz w:val="24"/>
        </w:rPr>
        <w:t> </w:t>
      </w:r>
      <w:r>
        <w:rPr>
          <w:sz w:val="24"/>
        </w:rPr>
        <w:t>Breast-milk Substitutes. (</w:t>
      </w:r>
      <w:r>
        <w:rPr>
          <w:i/>
          <w:sz w:val="24"/>
        </w:rPr>
        <w:t>International Code of Marketing of Breast-Milk Substitutes</w:t>
      </w:r>
      <w:r>
        <w:rPr>
          <w:sz w:val="24"/>
        </w:rPr>
        <w:t>, n.d.)Consequently,</w:t>
      </w:r>
      <w:r>
        <w:rPr>
          <w:spacing w:val="-7"/>
          <w:sz w:val="24"/>
        </w:rPr>
        <w:t> </w:t>
      </w:r>
      <w:r>
        <w:rPr>
          <w:sz w:val="24"/>
        </w:rPr>
        <w:t>companies</w:t>
      </w:r>
      <w:r>
        <w:rPr>
          <w:spacing w:val="-8"/>
          <w:sz w:val="24"/>
        </w:rPr>
        <w:t> </w:t>
      </w:r>
      <w:r>
        <w:rPr>
          <w:sz w:val="24"/>
        </w:rPr>
        <w:t>are</w:t>
      </w:r>
      <w:r>
        <w:rPr>
          <w:spacing w:val="-5"/>
          <w:sz w:val="24"/>
        </w:rPr>
        <w:t> </w:t>
      </w:r>
      <w:r>
        <w:rPr>
          <w:sz w:val="24"/>
        </w:rPr>
        <w:t>obligated</w:t>
      </w:r>
      <w:r>
        <w:rPr>
          <w:spacing w:val="-7"/>
          <w:sz w:val="24"/>
        </w:rPr>
        <w:t> </w:t>
      </w:r>
      <w:r>
        <w:rPr>
          <w:sz w:val="24"/>
        </w:rPr>
        <w:t>to</w:t>
      </w:r>
      <w:r>
        <w:rPr>
          <w:spacing w:val="-7"/>
          <w:sz w:val="24"/>
        </w:rPr>
        <w:t> </w:t>
      </w:r>
      <w:r>
        <w:rPr>
          <w:sz w:val="24"/>
        </w:rPr>
        <w:t>adopt</w:t>
      </w:r>
      <w:r>
        <w:rPr>
          <w:spacing w:val="-6"/>
          <w:sz w:val="24"/>
        </w:rPr>
        <w:t> </w:t>
      </w:r>
      <w:r>
        <w:rPr>
          <w:sz w:val="24"/>
        </w:rPr>
        <w:t>ethical</w:t>
      </w:r>
      <w:r>
        <w:rPr>
          <w:spacing w:val="-6"/>
          <w:sz w:val="24"/>
        </w:rPr>
        <w:t> </w:t>
      </w:r>
      <w:r>
        <w:rPr>
          <w:sz w:val="24"/>
        </w:rPr>
        <w:t>communications</w:t>
      </w:r>
      <w:r>
        <w:rPr>
          <w:spacing w:val="-8"/>
          <w:sz w:val="24"/>
        </w:rPr>
        <w:t> </w:t>
      </w:r>
      <w:r>
        <w:rPr>
          <w:sz w:val="24"/>
        </w:rPr>
        <w:t>practices, grounded in scientific evidence, with a primary focus on educating parents.</w:t>
      </w:r>
    </w:p>
    <w:p>
      <w:pPr>
        <w:pStyle w:val="ListParagraph"/>
        <w:numPr>
          <w:ilvl w:val="0"/>
          <w:numId w:val="17"/>
        </w:numPr>
        <w:tabs>
          <w:tab w:pos="1568" w:val="left" w:leader="none"/>
          <w:tab w:pos="1570" w:val="left" w:leader="none"/>
        </w:tabs>
        <w:spacing w:line="360" w:lineRule="auto" w:before="144" w:after="0"/>
        <w:ind w:left="1570" w:right="987" w:hanging="361"/>
        <w:jc w:val="both"/>
        <w:rPr>
          <w:sz w:val="24"/>
        </w:rPr>
      </w:pPr>
      <w:r>
        <w:rPr>
          <w:b/>
          <w:sz w:val="24"/>
        </w:rPr>
        <w:t>The distribution and accessibility of the subject matter are as follows</w:t>
      </w:r>
      <w:r>
        <w:rPr>
          <w:sz w:val="24"/>
        </w:rPr>
        <w:t>: The distribution</w:t>
      </w:r>
      <w:r>
        <w:rPr>
          <w:spacing w:val="-15"/>
          <w:sz w:val="24"/>
        </w:rPr>
        <w:t> </w:t>
      </w:r>
      <w:r>
        <w:rPr>
          <w:sz w:val="24"/>
        </w:rPr>
        <w:t>channels</w:t>
      </w:r>
      <w:r>
        <w:rPr>
          <w:spacing w:val="-15"/>
          <w:sz w:val="24"/>
        </w:rPr>
        <w:t> </w:t>
      </w:r>
      <w:r>
        <w:rPr>
          <w:sz w:val="24"/>
        </w:rPr>
        <w:t>utilized</w:t>
      </w:r>
      <w:r>
        <w:rPr>
          <w:spacing w:val="-15"/>
          <w:sz w:val="24"/>
        </w:rPr>
        <w:t> </w:t>
      </w:r>
      <w:r>
        <w:rPr>
          <w:sz w:val="24"/>
        </w:rPr>
        <w:t>for</w:t>
      </w:r>
      <w:r>
        <w:rPr>
          <w:spacing w:val="-15"/>
          <w:sz w:val="24"/>
        </w:rPr>
        <w:t> </w:t>
      </w:r>
      <w:r>
        <w:rPr>
          <w:sz w:val="24"/>
        </w:rPr>
        <w:t>this</w:t>
      </w:r>
      <w:r>
        <w:rPr>
          <w:spacing w:val="-15"/>
          <w:sz w:val="24"/>
        </w:rPr>
        <w:t> </w:t>
      </w:r>
      <w:r>
        <w:rPr>
          <w:sz w:val="24"/>
        </w:rPr>
        <w:t>purpose</w:t>
      </w:r>
      <w:r>
        <w:rPr>
          <w:spacing w:val="-15"/>
          <w:sz w:val="24"/>
        </w:rPr>
        <w:t> </w:t>
      </w:r>
      <w:r>
        <w:rPr>
          <w:sz w:val="24"/>
        </w:rPr>
        <w:t>encompass</w:t>
      </w:r>
      <w:r>
        <w:rPr>
          <w:spacing w:val="-15"/>
          <w:sz w:val="24"/>
        </w:rPr>
        <w:t> </w:t>
      </w:r>
      <w:r>
        <w:rPr>
          <w:sz w:val="24"/>
        </w:rPr>
        <w:t>pharmacies,</w:t>
      </w:r>
      <w:r>
        <w:rPr>
          <w:spacing w:val="-15"/>
          <w:sz w:val="24"/>
        </w:rPr>
        <w:t> </w:t>
      </w:r>
      <w:r>
        <w:rPr>
          <w:sz w:val="24"/>
        </w:rPr>
        <w:t>supermarkets,</w:t>
      </w:r>
      <w:r>
        <w:rPr>
          <w:spacing w:val="-15"/>
          <w:sz w:val="24"/>
        </w:rPr>
        <w:t> </w:t>
      </w:r>
      <w:r>
        <w:rPr>
          <w:sz w:val="24"/>
        </w:rPr>
        <w:t>and e-commerce platforms. A particular emphasis is placed on enhancing product accessibility, particularly in rural and economically disadvantaged regions, with the objective of addressing the needs of vulnerable populations. (Chaffey &amp; Ellis- Chadwick, 2019)</w:t>
      </w:r>
    </w:p>
    <w:p>
      <w:pPr>
        <w:pStyle w:val="BodyText"/>
      </w:pPr>
    </w:p>
    <w:p>
      <w:pPr>
        <w:pStyle w:val="Heading3"/>
        <w:numPr>
          <w:ilvl w:val="1"/>
          <w:numId w:val="15"/>
        </w:numPr>
        <w:tabs>
          <w:tab w:pos="1426" w:val="left" w:leader="none"/>
        </w:tabs>
        <w:spacing w:line="240" w:lineRule="auto" w:before="0" w:after="0"/>
        <w:ind w:left="1426" w:right="0" w:hanging="576"/>
        <w:jc w:val="left"/>
      </w:pPr>
      <w:r>
        <w:rPr/>
        <w:t>Educational</w:t>
      </w:r>
      <w:r>
        <w:rPr>
          <w:spacing w:val="-6"/>
        </w:rPr>
        <w:t> </w:t>
      </w:r>
      <w:r>
        <w:rPr/>
        <w:t>vs</w:t>
      </w:r>
      <w:r>
        <w:rPr>
          <w:spacing w:val="-4"/>
        </w:rPr>
        <w:t> </w:t>
      </w:r>
      <w:r>
        <w:rPr/>
        <w:t>commercial</w:t>
      </w:r>
      <w:r>
        <w:rPr>
          <w:spacing w:val="-3"/>
        </w:rPr>
        <w:t> </w:t>
      </w:r>
      <w:r>
        <w:rPr/>
        <w:t>role</w:t>
      </w:r>
      <w:r>
        <w:rPr>
          <w:spacing w:val="-1"/>
        </w:rPr>
        <w:t> </w:t>
      </w:r>
      <w:r>
        <w:rPr/>
        <w:t>in</w:t>
      </w:r>
      <w:r>
        <w:rPr>
          <w:spacing w:val="-3"/>
        </w:rPr>
        <w:t> </w:t>
      </w:r>
      <w:r>
        <w:rPr/>
        <w:t>marketing</w:t>
      </w:r>
      <w:r>
        <w:rPr>
          <w:spacing w:val="-1"/>
        </w:rPr>
        <w:t> </w:t>
      </w:r>
      <w:r>
        <w:rPr/>
        <w:t>infant</w:t>
      </w:r>
      <w:r>
        <w:rPr>
          <w:spacing w:val="-2"/>
        </w:rPr>
        <w:t> nutrition</w:t>
      </w:r>
    </w:p>
    <w:p>
      <w:pPr>
        <w:pStyle w:val="ListParagraph"/>
        <w:numPr>
          <w:ilvl w:val="0"/>
          <w:numId w:val="18"/>
        </w:numPr>
        <w:tabs>
          <w:tab w:pos="1569" w:val="left" w:leader="none"/>
        </w:tabs>
        <w:spacing w:line="240" w:lineRule="auto" w:before="264" w:after="0"/>
        <w:ind w:left="1569" w:right="0" w:hanging="359"/>
        <w:jc w:val="left"/>
        <w:rPr>
          <w:b/>
          <w:sz w:val="24"/>
        </w:rPr>
      </w:pPr>
      <w:r>
        <w:rPr>
          <w:b/>
          <w:sz w:val="24"/>
        </w:rPr>
        <w:t>The</w:t>
      </w:r>
      <w:r>
        <w:rPr>
          <w:b/>
          <w:spacing w:val="-3"/>
          <w:sz w:val="24"/>
        </w:rPr>
        <w:t> </w:t>
      </w:r>
      <w:r>
        <w:rPr>
          <w:b/>
          <w:sz w:val="24"/>
        </w:rPr>
        <w:t>educational</w:t>
      </w:r>
      <w:r>
        <w:rPr>
          <w:b/>
          <w:spacing w:val="-4"/>
          <w:sz w:val="24"/>
        </w:rPr>
        <w:t> </w:t>
      </w:r>
      <w:r>
        <w:rPr>
          <w:b/>
          <w:sz w:val="24"/>
        </w:rPr>
        <w:t>role of</w:t>
      </w:r>
      <w:r>
        <w:rPr>
          <w:b/>
          <w:spacing w:val="-1"/>
          <w:sz w:val="24"/>
        </w:rPr>
        <w:t> </w:t>
      </w:r>
      <w:r>
        <w:rPr>
          <w:b/>
          <w:sz w:val="24"/>
        </w:rPr>
        <w:t>marketing</w:t>
      </w:r>
      <w:r>
        <w:rPr>
          <w:b/>
          <w:spacing w:val="-4"/>
          <w:sz w:val="24"/>
        </w:rPr>
        <w:t> </w:t>
      </w:r>
      <w:r>
        <w:rPr>
          <w:b/>
          <w:sz w:val="24"/>
        </w:rPr>
        <w:t>in</w:t>
      </w:r>
      <w:r>
        <w:rPr>
          <w:b/>
          <w:spacing w:val="-5"/>
          <w:sz w:val="24"/>
        </w:rPr>
        <w:t> </w:t>
      </w:r>
      <w:r>
        <w:rPr>
          <w:b/>
          <w:sz w:val="24"/>
        </w:rPr>
        <w:t>infant </w:t>
      </w:r>
      <w:r>
        <w:rPr>
          <w:b/>
          <w:spacing w:val="-2"/>
          <w:sz w:val="24"/>
        </w:rPr>
        <w:t>nutrition</w:t>
      </w:r>
    </w:p>
    <w:p>
      <w:pPr>
        <w:pStyle w:val="BodyText"/>
        <w:spacing w:before="99"/>
        <w:rPr>
          <w:b/>
        </w:rPr>
      </w:pPr>
    </w:p>
    <w:p>
      <w:pPr>
        <w:pStyle w:val="BodyText"/>
        <w:spacing w:line="360" w:lineRule="auto" w:before="1"/>
        <w:ind w:left="850" w:right="994" w:firstLine="568"/>
        <w:jc w:val="both"/>
      </w:pPr>
      <w:r>
        <w:rPr/>
        <w:t>In</w:t>
      </w:r>
      <w:r>
        <w:rPr>
          <w:spacing w:val="-15"/>
        </w:rPr>
        <w:t> </w:t>
      </w:r>
      <w:r>
        <w:rPr/>
        <w:t>the</w:t>
      </w:r>
      <w:r>
        <w:rPr>
          <w:spacing w:val="-15"/>
        </w:rPr>
        <w:t> </w:t>
      </w:r>
      <w:r>
        <w:rPr/>
        <w:t>area</w:t>
      </w:r>
      <w:r>
        <w:rPr>
          <w:spacing w:val="-15"/>
        </w:rPr>
        <w:t> </w:t>
      </w:r>
      <w:r>
        <w:rPr/>
        <w:t>of</w:t>
      </w:r>
      <w:r>
        <w:rPr>
          <w:spacing w:val="-15"/>
        </w:rPr>
        <w:t> </w:t>
      </w:r>
      <w:r>
        <w:rPr/>
        <w:t>child</w:t>
      </w:r>
      <w:r>
        <w:rPr>
          <w:spacing w:val="-15"/>
        </w:rPr>
        <w:t> </w:t>
      </w:r>
      <w:r>
        <w:rPr/>
        <w:t>nutrition,</w:t>
      </w:r>
      <w:r>
        <w:rPr>
          <w:spacing w:val="-15"/>
        </w:rPr>
        <w:t> </w:t>
      </w:r>
      <w:r>
        <w:rPr/>
        <w:t>marketing</w:t>
      </w:r>
      <w:r>
        <w:rPr>
          <w:spacing w:val="-15"/>
        </w:rPr>
        <w:t> </w:t>
      </w:r>
      <w:r>
        <w:rPr/>
        <w:t>is</w:t>
      </w:r>
      <w:r>
        <w:rPr>
          <w:spacing w:val="-15"/>
        </w:rPr>
        <w:t> </w:t>
      </w:r>
      <w:r>
        <w:rPr/>
        <w:t>not</w:t>
      </w:r>
      <w:r>
        <w:rPr>
          <w:spacing w:val="-15"/>
        </w:rPr>
        <w:t> </w:t>
      </w:r>
      <w:r>
        <w:rPr/>
        <w:t>limited</w:t>
      </w:r>
      <w:r>
        <w:rPr>
          <w:spacing w:val="-15"/>
        </w:rPr>
        <w:t> </w:t>
      </w:r>
      <w:r>
        <w:rPr/>
        <w:t>to</w:t>
      </w:r>
      <w:r>
        <w:rPr>
          <w:spacing w:val="-13"/>
        </w:rPr>
        <w:t> </w:t>
      </w:r>
      <w:r>
        <w:rPr/>
        <w:t>the</w:t>
      </w:r>
      <w:r>
        <w:rPr>
          <w:spacing w:val="-13"/>
        </w:rPr>
        <w:t> </w:t>
      </w:r>
      <w:r>
        <w:rPr/>
        <w:t>simple</w:t>
      </w:r>
      <w:r>
        <w:rPr>
          <w:spacing w:val="-15"/>
        </w:rPr>
        <w:t> </w:t>
      </w:r>
      <w:r>
        <w:rPr/>
        <w:t>commercial</w:t>
      </w:r>
      <w:r>
        <w:rPr>
          <w:spacing w:val="-14"/>
        </w:rPr>
        <w:t> </w:t>
      </w:r>
      <w:r>
        <w:rPr/>
        <w:t>promotion of products; it also plays an essential educational role with parents and health professionals. Infants and young children have specific nutritional needs related to their rapid growth and development of cognitive and immune functions(Victora et al., 2016b). Marketing can thus contribute to the transmission of scientifically validated information on the importance of breastfeeding,</w:t>
      </w:r>
      <w:r>
        <w:rPr>
          <w:spacing w:val="-11"/>
        </w:rPr>
        <w:t> </w:t>
      </w:r>
      <w:r>
        <w:rPr/>
        <w:t>good</w:t>
      </w:r>
      <w:r>
        <w:rPr>
          <w:spacing w:val="-8"/>
        </w:rPr>
        <w:t> </w:t>
      </w:r>
      <w:r>
        <w:rPr/>
        <w:t>food</w:t>
      </w:r>
      <w:r>
        <w:rPr>
          <w:spacing w:val="-11"/>
        </w:rPr>
        <w:t> </w:t>
      </w:r>
      <w:r>
        <w:rPr/>
        <w:t>diversification</w:t>
      </w:r>
      <w:r>
        <w:rPr>
          <w:spacing w:val="-11"/>
        </w:rPr>
        <w:t> </w:t>
      </w:r>
      <w:r>
        <w:rPr/>
        <w:t>practices,</w:t>
      </w:r>
      <w:r>
        <w:rPr>
          <w:spacing w:val="-11"/>
        </w:rPr>
        <w:t> </w:t>
      </w:r>
      <w:r>
        <w:rPr/>
        <w:t>or</w:t>
      </w:r>
      <w:r>
        <w:rPr>
          <w:spacing w:val="-11"/>
        </w:rPr>
        <w:t> </w:t>
      </w:r>
      <w:r>
        <w:rPr/>
        <w:t>the</w:t>
      </w:r>
      <w:r>
        <w:rPr>
          <w:spacing w:val="-10"/>
        </w:rPr>
        <w:t> </w:t>
      </w:r>
      <w:r>
        <w:rPr/>
        <w:t>nutritional</w:t>
      </w:r>
      <w:r>
        <w:rPr>
          <w:spacing w:val="-10"/>
        </w:rPr>
        <w:t> </w:t>
      </w:r>
      <w:r>
        <w:rPr/>
        <w:t>inputs</w:t>
      </w:r>
      <w:r>
        <w:rPr>
          <w:spacing w:val="-12"/>
        </w:rPr>
        <w:t> </w:t>
      </w:r>
      <w:r>
        <w:rPr/>
        <w:t>needed</w:t>
      </w:r>
      <w:r>
        <w:rPr>
          <w:spacing w:val="-11"/>
        </w:rPr>
        <w:t> </w:t>
      </w:r>
      <w:r>
        <w:rPr/>
        <w:t>at</w:t>
      </w:r>
      <w:r>
        <w:rPr>
          <w:spacing w:val="-14"/>
        </w:rPr>
        <w:t> </w:t>
      </w:r>
      <w:r>
        <w:rPr/>
        <w:t>each</w:t>
      </w:r>
      <w:r>
        <w:rPr>
          <w:spacing w:val="-11"/>
        </w:rPr>
        <w:t> </w:t>
      </w:r>
      <w:r>
        <w:rPr/>
        <w:t>stage of</w:t>
      </w:r>
      <w:r>
        <w:rPr>
          <w:spacing w:val="-1"/>
        </w:rPr>
        <w:t> </w:t>
      </w:r>
      <w:r>
        <w:rPr/>
        <w:t>development(</w:t>
      </w:r>
      <w:r>
        <w:rPr>
          <w:i/>
        </w:rPr>
        <w:t>Accueil</w:t>
      </w:r>
      <w:r>
        <w:rPr>
          <w:i/>
          <w:spacing w:val="-2"/>
        </w:rPr>
        <w:t> </w:t>
      </w:r>
      <w:r>
        <w:rPr>
          <w:i/>
        </w:rPr>
        <w:t>|</w:t>
      </w:r>
      <w:r>
        <w:rPr>
          <w:i/>
          <w:spacing w:val="-3"/>
        </w:rPr>
        <w:t> </w:t>
      </w:r>
      <w:r>
        <w:rPr>
          <w:i/>
        </w:rPr>
        <w:t>CODEXALIMENTARIUS</w:t>
      </w:r>
      <w:r>
        <w:rPr>
          <w:i/>
          <w:spacing w:val="-1"/>
        </w:rPr>
        <w:t> </w:t>
      </w:r>
      <w:r>
        <w:rPr>
          <w:i/>
        </w:rPr>
        <w:t>FAO-WHO</w:t>
      </w:r>
      <w:r>
        <w:rPr/>
        <w:t>, n.d.).</w:t>
      </w:r>
      <w:r>
        <w:rPr>
          <w:spacing w:val="-1"/>
        </w:rPr>
        <w:t> </w:t>
      </w:r>
      <w:r>
        <w:rPr/>
        <w:t>Companies</w:t>
      </w:r>
      <w:r>
        <w:rPr>
          <w:spacing w:val="-2"/>
        </w:rPr>
        <w:t> </w:t>
      </w:r>
      <w:r>
        <w:rPr/>
        <w:t>can</w:t>
      </w:r>
      <w:r>
        <w:rPr>
          <w:spacing w:val="-1"/>
        </w:rPr>
        <w:t> </w:t>
      </w:r>
      <w:r>
        <w:rPr/>
        <w:t>support these</w:t>
      </w:r>
      <w:r>
        <w:rPr>
          <w:spacing w:val="-13"/>
        </w:rPr>
        <w:t> </w:t>
      </w:r>
      <w:r>
        <w:rPr/>
        <w:t>objectives</w:t>
      </w:r>
      <w:r>
        <w:rPr>
          <w:spacing w:val="-15"/>
        </w:rPr>
        <w:t> </w:t>
      </w:r>
      <w:r>
        <w:rPr/>
        <w:t>through</w:t>
      </w:r>
      <w:r>
        <w:rPr>
          <w:spacing w:val="-13"/>
        </w:rPr>
        <w:t> </w:t>
      </w:r>
      <w:r>
        <w:rPr/>
        <w:t>information</w:t>
      </w:r>
      <w:r>
        <w:rPr>
          <w:spacing w:val="-15"/>
        </w:rPr>
        <w:t> </w:t>
      </w:r>
      <w:r>
        <w:rPr/>
        <w:t>campaigns,</w:t>
      </w:r>
      <w:r>
        <w:rPr>
          <w:spacing w:val="-13"/>
        </w:rPr>
        <w:t> </w:t>
      </w:r>
      <w:r>
        <w:rPr/>
        <w:t>educational</w:t>
      </w:r>
      <w:r>
        <w:rPr>
          <w:spacing w:val="-12"/>
        </w:rPr>
        <w:t> </w:t>
      </w:r>
      <w:r>
        <w:rPr/>
        <w:t>guides</w:t>
      </w:r>
      <w:r>
        <w:rPr>
          <w:spacing w:val="-15"/>
        </w:rPr>
        <w:t> </w:t>
      </w:r>
      <w:r>
        <w:rPr/>
        <w:t>or</w:t>
      </w:r>
      <w:r>
        <w:rPr>
          <w:spacing w:val="-13"/>
        </w:rPr>
        <w:t> </w:t>
      </w:r>
      <w:r>
        <w:rPr/>
        <w:t>partnerships</w:t>
      </w:r>
      <w:r>
        <w:rPr>
          <w:spacing w:val="-15"/>
        </w:rPr>
        <w:t> </w:t>
      </w:r>
      <w:r>
        <w:rPr/>
        <w:t>with</w:t>
      </w:r>
      <w:r>
        <w:rPr>
          <w:spacing w:val="-13"/>
        </w:rPr>
        <w:t> </w:t>
      </w:r>
      <w:r>
        <w:rPr/>
        <w:t>public health</w:t>
      </w:r>
      <w:r>
        <w:rPr>
          <w:spacing w:val="-8"/>
        </w:rPr>
        <w:t> </w:t>
      </w:r>
      <w:r>
        <w:rPr/>
        <w:t>organizations.</w:t>
      </w:r>
      <w:r>
        <w:rPr>
          <w:spacing w:val="-3"/>
        </w:rPr>
        <w:t> </w:t>
      </w:r>
      <w:r>
        <w:rPr/>
        <w:t>However,</w:t>
      </w:r>
      <w:r>
        <w:rPr>
          <w:spacing w:val="-3"/>
        </w:rPr>
        <w:t> </w:t>
      </w:r>
      <w:r>
        <w:rPr/>
        <w:t>this</w:t>
      </w:r>
      <w:r>
        <w:rPr>
          <w:spacing w:val="-5"/>
        </w:rPr>
        <w:t> </w:t>
      </w:r>
      <w:r>
        <w:rPr/>
        <w:t>educational</w:t>
      </w:r>
      <w:r>
        <w:rPr>
          <w:spacing w:val="-3"/>
        </w:rPr>
        <w:t> </w:t>
      </w:r>
      <w:r>
        <w:rPr/>
        <w:t>role</w:t>
      </w:r>
      <w:r>
        <w:rPr>
          <w:spacing w:val="-6"/>
        </w:rPr>
        <w:t> </w:t>
      </w:r>
      <w:r>
        <w:rPr/>
        <w:t>must</w:t>
      </w:r>
      <w:r>
        <w:rPr>
          <w:spacing w:val="-3"/>
        </w:rPr>
        <w:t> </w:t>
      </w:r>
      <w:r>
        <w:rPr/>
        <w:t>remain</w:t>
      </w:r>
      <w:r>
        <w:rPr>
          <w:spacing w:val="-8"/>
        </w:rPr>
        <w:t> </w:t>
      </w:r>
      <w:r>
        <w:rPr/>
        <w:t>transparent,</w:t>
      </w:r>
      <w:r>
        <w:rPr>
          <w:spacing w:val="-8"/>
        </w:rPr>
        <w:t> </w:t>
      </w:r>
      <w:r>
        <w:rPr/>
        <w:t>independent</w:t>
      </w:r>
      <w:r>
        <w:rPr>
          <w:spacing w:val="-3"/>
        </w:rPr>
        <w:t> </w:t>
      </w:r>
      <w:r>
        <w:rPr/>
        <w:t>and avoid any</w:t>
      </w:r>
      <w:r>
        <w:rPr>
          <w:spacing w:val="-8"/>
        </w:rPr>
        <w:t> </w:t>
      </w:r>
      <w:r>
        <w:rPr/>
        <w:t>conflict of</w:t>
      </w:r>
      <w:r>
        <w:rPr>
          <w:spacing w:val="1"/>
        </w:rPr>
        <w:t> </w:t>
      </w:r>
      <w:r>
        <w:rPr/>
        <w:t>interest</w:t>
      </w:r>
      <w:r>
        <w:rPr>
          <w:spacing w:val="-4"/>
        </w:rPr>
        <w:t> </w:t>
      </w:r>
      <w:r>
        <w:rPr/>
        <w:t>that</w:t>
      </w:r>
      <w:r>
        <w:rPr>
          <w:spacing w:val="-4"/>
        </w:rPr>
        <w:t> </w:t>
      </w:r>
      <w:r>
        <w:rPr/>
        <w:t>could</w:t>
      </w:r>
      <w:r>
        <w:rPr>
          <w:spacing w:val="1"/>
        </w:rPr>
        <w:t> </w:t>
      </w:r>
      <w:r>
        <w:rPr/>
        <w:t>negatively</w:t>
      </w:r>
      <w:r>
        <w:rPr>
          <w:spacing w:val="-8"/>
        </w:rPr>
        <w:t> </w:t>
      </w:r>
      <w:r>
        <w:rPr/>
        <w:t>influence</w:t>
      </w:r>
      <w:r>
        <w:rPr>
          <w:spacing w:val="1"/>
        </w:rPr>
        <w:t> </w:t>
      </w:r>
      <w:r>
        <w:rPr/>
        <w:t>the</w:t>
      </w:r>
      <w:r>
        <w:rPr>
          <w:spacing w:val="-2"/>
        </w:rPr>
        <w:t> </w:t>
      </w:r>
      <w:r>
        <w:rPr/>
        <w:t>choices(Fewtrell et</w:t>
      </w:r>
      <w:r>
        <w:rPr>
          <w:spacing w:val="-4"/>
        </w:rPr>
        <w:t> </w:t>
      </w:r>
      <w:r>
        <w:rPr/>
        <w:t>al.,</w:t>
      </w:r>
      <w:r>
        <w:rPr>
          <w:spacing w:val="4"/>
        </w:rPr>
        <w:t> </w:t>
      </w:r>
      <w:r>
        <w:rPr>
          <w:spacing w:val="-2"/>
        </w:rPr>
        <w:t>2017).</w:t>
      </w:r>
    </w:p>
    <w:p>
      <w:pPr>
        <w:pStyle w:val="BodyText"/>
        <w:spacing w:after="0" w:line="360" w:lineRule="auto"/>
        <w:jc w:val="both"/>
        <w:sectPr>
          <w:pgSz w:w="11910" w:h="16840"/>
          <w:pgMar w:header="714" w:footer="998" w:top="1080" w:bottom="1180" w:left="566" w:right="425"/>
        </w:sectPr>
      </w:pPr>
    </w:p>
    <w:p>
      <w:pPr>
        <w:pStyle w:val="BodyText"/>
        <w:spacing w:before="60"/>
      </w:pPr>
    </w:p>
    <w:p>
      <w:pPr>
        <w:pStyle w:val="ListParagraph"/>
        <w:numPr>
          <w:ilvl w:val="0"/>
          <w:numId w:val="18"/>
        </w:numPr>
        <w:tabs>
          <w:tab w:pos="1569" w:val="left" w:leader="none"/>
        </w:tabs>
        <w:spacing w:line="240" w:lineRule="auto" w:before="0" w:after="0"/>
        <w:ind w:left="1569" w:right="0" w:hanging="359"/>
        <w:jc w:val="left"/>
        <w:rPr>
          <w:b/>
          <w:sz w:val="24"/>
        </w:rPr>
      </w:pPr>
      <w:r>
        <w:rPr>
          <w:b/>
          <w:sz w:val="24"/>
        </w:rPr>
        <w:t>The</w:t>
      </w:r>
      <w:r>
        <w:rPr>
          <w:b/>
          <w:spacing w:val="-3"/>
          <w:sz w:val="24"/>
        </w:rPr>
        <w:t> </w:t>
      </w:r>
      <w:r>
        <w:rPr>
          <w:b/>
          <w:sz w:val="24"/>
        </w:rPr>
        <w:t>commercial</w:t>
      </w:r>
      <w:r>
        <w:rPr>
          <w:b/>
          <w:spacing w:val="-3"/>
          <w:sz w:val="24"/>
        </w:rPr>
        <w:t> </w:t>
      </w:r>
      <w:r>
        <w:rPr>
          <w:b/>
          <w:sz w:val="24"/>
        </w:rPr>
        <w:t>role</w:t>
      </w:r>
      <w:r>
        <w:rPr>
          <w:b/>
          <w:spacing w:val="-2"/>
          <w:sz w:val="24"/>
        </w:rPr>
        <w:t> </w:t>
      </w:r>
      <w:r>
        <w:rPr>
          <w:b/>
          <w:sz w:val="24"/>
        </w:rPr>
        <w:t>of</w:t>
      </w:r>
      <w:r>
        <w:rPr>
          <w:b/>
          <w:spacing w:val="-1"/>
          <w:sz w:val="24"/>
        </w:rPr>
        <w:t> </w:t>
      </w:r>
      <w:r>
        <w:rPr>
          <w:b/>
          <w:sz w:val="24"/>
        </w:rPr>
        <w:t>marketing</w:t>
      </w:r>
      <w:r>
        <w:rPr>
          <w:b/>
          <w:spacing w:val="-3"/>
          <w:sz w:val="24"/>
        </w:rPr>
        <w:t> </w:t>
      </w:r>
      <w:r>
        <w:rPr>
          <w:b/>
          <w:sz w:val="24"/>
        </w:rPr>
        <w:t>in</w:t>
      </w:r>
      <w:r>
        <w:rPr>
          <w:b/>
          <w:spacing w:val="-5"/>
          <w:sz w:val="24"/>
        </w:rPr>
        <w:t> </w:t>
      </w:r>
      <w:r>
        <w:rPr>
          <w:b/>
          <w:sz w:val="24"/>
        </w:rPr>
        <w:t>infant</w:t>
      </w:r>
      <w:r>
        <w:rPr>
          <w:b/>
          <w:spacing w:val="1"/>
          <w:sz w:val="24"/>
        </w:rPr>
        <w:t> </w:t>
      </w:r>
      <w:r>
        <w:rPr>
          <w:b/>
          <w:spacing w:val="-2"/>
          <w:sz w:val="24"/>
        </w:rPr>
        <w:t>nutrition</w:t>
      </w:r>
    </w:p>
    <w:p>
      <w:pPr>
        <w:pStyle w:val="BodyText"/>
        <w:spacing w:before="100"/>
        <w:rPr>
          <w:b/>
        </w:rPr>
      </w:pPr>
    </w:p>
    <w:p>
      <w:pPr>
        <w:pStyle w:val="BodyText"/>
        <w:spacing w:line="360" w:lineRule="auto"/>
        <w:ind w:left="850" w:right="990" w:firstLine="568"/>
        <w:jc w:val="both"/>
      </w:pPr>
      <w:r>
        <w:rPr/>
        <w:t>As an important economic sector, child nutrition is a competitive market where manufacturers</w:t>
      </w:r>
      <w:r>
        <w:rPr>
          <w:spacing w:val="-13"/>
        </w:rPr>
        <w:t> </w:t>
      </w:r>
      <w:r>
        <w:rPr/>
        <w:t>of</w:t>
      </w:r>
      <w:r>
        <w:rPr>
          <w:spacing w:val="-9"/>
        </w:rPr>
        <w:t> </w:t>
      </w:r>
      <w:r>
        <w:rPr/>
        <w:t>infant</w:t>
      </w:r>
      <w:r>
        <w:rPr>
          <w:spacing w:val="-8"/>
        </w:rPr>
        <w:t> </w:t>
      </w:r>
      <w:r>
        <w:rPr/>
        <w:t>milk,</w:t>
      </w:r>
      <w:r>
        <w:rPr>
          <w:spacing w:val="-9"/>
        </w:rPr>
        <w:t> </w:t>
      </w:r>
      <w:r>
        <w:rPr/>
        <w:t>baby</w:t>
      </w:r>
      <w:r>
        <w:rPr>
          <w:spacing w:val="-15"/>
        </w:rPr>
        <w:t> </w:t>
      </w:r>
      <w:r>
        <w:rPr/>
        <w:t>food</w:t>
      </w:r>
      <w:r>
        <w:rPr>
          <w:spacing w:val="-9"/>
        </w:rPr>
        <w:t> </w:t>
      </w:r>
      <w:r>
        <w:rPr/>
        <w:t>and</w:t>
      </w:r>
      <w:r>
        <w:rPr>
          <w:spacing w:val="-9"/>
        </w:rPr>
        <w:t> </w:t>
      </w:r>
      <w:r>
        <w:rPr/>
        <w:t>dietary</w:t>
      </w:r>
      <w:r>
        <w:rPr>
          <w:spacing w:val="-15"/>
        </w:rPr>
        <w:t> </w:t>
      </w:r>
      <w:r>
        <w:rPr/>
        <w:t>supplements</w:t>
      </w:r>
      <w:r>
        <w:rPr>
          <w:spacing w:val="-11"/>
        </w:rPr>
        <w:t> </w:t>
      </w:r>
      <w:r>
        <w:rPr/>
        <w:t>are</w:t>
      </w:r>
      <w:r>
        <w:rPr>
          <w:spacing w:val="-8"/>
        </w:rPr>
        <w:t> </w:t>
      </w:r>
      <w:r>
        <w:rPr/>
        <w:t>looking</w:t>
      </w:r>
      <w:r>
        <w:rPr>
          <w:spacing w:val="-13"/>
        </w:rPr>
        <w:t> </w:t>
      </w:r>
      <w:r>
        <w:rPr/>
        <w:t>to</w:t>
      </w:r>
      <w:r>
        <w:rPr>
          <w:spacing w:val="-9"/>
        </w:rPr>
        <w:t> </w:t>
      </w:r>
      <w:r>
        <w:rPr/>
        <w:t>build</w:t>
      </w:r>
      <w:r>
        <w:rPr>
          <w:spacing w:val="-13"/>
        </w:rPr>
        <w:t> </w:t>
      </w:r>
      <w:r>
        <w:rPr/>
        <w:t>consumer loyalty. In this context, the commercial role of marketing is to promote products through branding, advertising communication, distribution and market positioning strategies(Hastings et al., 2020). This approach may include messages highlighting the nutritional qualities of products, testimonials from parents or collaborations with influencers. However, this commercial</w:t>
      </w:r>
      <w:r>
        <w:rPr>
          <w:spacing w:val="-4"/>
        </w:rPr>
        <w:t> </w:t>
      </w:r>
      <w:r>
        <w:rPr/>
        <w:t>dimension</w:t>
      </w:r>
      <w:r>
        <w:rPr>
          <w:spacing w:val="-4"/>
        </w:rPr>
        <w:t> </w:t>
      </w:r>
      <w:r>
        <w:rPr/>
        <w:t>raises</w:t>
      </w:r>
      <w:r>
        <w:rPr>
          <w:spacing w:val="-6"/>
        </w:rPr>
        <w:t> </w:t>
      </w:r>
      <w:r>
        <w:rPr/>
        <w:t>public</w:t>
      </w:r>
      <w:r>
        <w:rPr>
          <w:spacing w:val="-3"/>
        </w:rPr>
        <w:t> </w:t>
      </w:r>
      <w:r>
        <w:rPr/>
        <w:t>health</w:t>
      </w:r>
      <w:r>
        <w:rPr>
          <w:spacing w:val="-4"/>
        </w:rPr>
        <w:t> </w:t>
      </w:r>
      <w:r>
        <w:rPr/>
        <w:t>concerns,</w:t>
      </w:r>
      <w:r>
        <w:rPr>
          <w:spacing w:val="-4"/>
        </w:rPr>
        <w:t> </w:t>
      </w:r>
      <w:r>
        <w:rPr/>
        <w:t>particularly</w:t>
      </w:r>
      <w:r>
        <w:rPr>
          <w:spacing w:val="-12"/>
        </w:rPr>
        <w:t> </w:t>
      </w:r>
      <w:r>
        <w:rPr/>
        <w:t>when</w:t>
      </w:r>
      <w:r>
        <w:rPr>
          <w:spacing w:val="-4"/>
        </w:rPr>
        <w:t> </w:t>
      </w:r>
      <w:r>
        <w:rPr/>
        <w:t>advertisements</w:t>
      </w:r>
      <w:r>
        <w:rPr>
          <w:spacing w:val="-6"/>
        </w:rPr>
        <w:t> </w:t>
      </w:r>
      <w:r>
        <w:rPr/>
        <w:t>give</w:t>
      </w:r>
      <w:r>
        <w:rPr>
          <w:spacing w:val="-3"/>
        </w:rPr>
        <w:t> </w:t>
      </w:r>
      <w:r>
        <w:rPr/>
        <w:t>an idealized image of breast milk substitutes or minimize the risks associated with their inappropriate use(</w:t>
      </w:r>
      <w:r>
        <w:rPr>
          <w:i/>
        </w:rPr>
        <w:t>International Code of Marketing of Breast-Milk Substitutes</w:t>
      </w:r>
      <w:r>
        <w:rPr/>
        <w:t>, n.d.). Thus, while profitability is a legitimate objective for companies, it must be balanced by increased ethical responsibility of families(</w:t>
      </w:r>
      <w:r>
        <w:rPr>
          <w:i/>
        </w:rPr>
        <w:t>Labelling and Nutrition - European Commission</w:t>
      </w:r>
      <w:r>
        <w:rPr/>
        <w:t>, n.d.).</w:t>
      </w:r>
    </w:p>
    <w:p>
      <w:pPr>
        <w:pStyle w:val="Heading2"/>
        <w:numPr>
          <w:ilvl w:val="0"/>
          <w:numId w:val="15"/>
        </w:numPr>
        <w:tabs>
          <w:tab w:pos="1282" w:val="left" w:leader="none"/>
        </w:tabs>
        <w:spacing w:line="240" w:lineRule="auto" w:before="162" w:after="0"/>
        <w:ind w:left="1282" w:right="0" w:hanging="432"/>
        <w:jc w:val="both"/>
      </w:pPr>
      <w:r>
        <w:rPr>
          <w:color w:val="232323"/>
        </w:rPr>
        <w:t>Regulations</w:t>
      </w:r>
      <w:r>
        <w:rPr>
          <w:color w:val="232323"/>
          <w:spacing w:val="-2"/>
        </w:rPr>
        <w:t> </w:t>
      </w:r>
      <w:r>
        <w:rPr>
          <w:color w:val="232323"/>
        </w:rPr>
        <w:t>and </w:t>
      </w:r>
      <w:r>
        <w:rPr>
          <w:color w:val="232323"/>
          <w:spacing w:val="-2"/>
        </w:rPr>
        <w:t>standards</w:t>
      </w:r>
    </w:p>
    <w:p>
      <w:pPr>
        <w:pStyle w:val="BodyText"/>
        <w:spacing w:before="54"/>
        <w:rPr>
          <w:b/>
          <w:sz w:val="28"/>
        </w:rPr>
      </w:pPr>
    </w:p>
    <w:p>
      <w:pPr>
        <w:pStyle w:val="BodyText"/>
        <w:spacing w:line="360" w:lineRule="auto"/>
        <w:ind w:left="850" w:right="997" w:firstLine="568"/>
        <w:jc w:val="both"/>
      </w:pPr>
      <w:r>
        <w:rPr/>
        <w:t>Adherence to advertising and promotion standards and regulations constitutes a pivotal concern for infant nutrition companies aspiring to formulate a marketing strategy that is both efficacious and</w:t>
      </w:r>
      <w:r>
        <w:rPr>
          <w:spacing w:val="-2"/>
        </w:rPr>
        <w:t> </w:t>
      </w:r>
      <w:r>
        <w:rPr/>
        <w:t>ethical. The</w:t>
      </w:r>
      <w:r>
        <w:rPr>
          <w:spacing w:val="-1"/>
        </w:rPr>
        <w:t> </w:t>
      </w:r>
      <w:r>
        <w:rPr/>
        <w:t>infant food sector is particularly</w:t>
      </w:r>
      <w:r>
        <w:rPr>
          <w:spacing w:val="-7"/>
        </w:rPr>
        <w:t> </w:t>
      </w:r>
      <w:r>
        <w:rPr/>
        <w:t>sensitive, as the choices made by parents and health professionals are largely based on the information conveyed through promotional media. Ensuring transparency and fairness in marketing messages, along with safeguarding against abusive commercial practices, emerges as a paramount concern.</w:t>
      </w:r>
    </w:p>
    <w:p>
      <w:pPr>
        <w:spacing w:line="360" w:lineRule="auto" w:before="161"/>
        <w:ind w:left="850" w:right="1000" w:firstLine="0"/>
        <w:jc w:val="both"/>
        <w:rPr>
          <w:sz w:val="24"/>
        </w:rPr>
      </w:pPr>
      <w:r>
        <w:rPr>
          <w:sz w:val="24"/>
        </w:rPr>
        <w:t>First,</w:t>
      </w:r>
      <w:r>
        <w:rPr>
          <w:spacing w:val="-7"/>
          <w:sz w:val="24"/>
        </w:rPr>
        <w:t> </w:t>
      </w:r>
      <w:r>
        <w:rPr>
          <w:sz w:val="24"/>
        </w:rPr>
        <w:t>let's</w:t>
      </w:r>
      <w:r>
        <w:rPr>
          <w:spacing w:val="-8"/>
          <w:sz w:val="24"/>
        </w:rPr>
        <w:t> </w:t>
      </w:r>
      <w:r>
        <w:rPr>
          <w:sz w:val="24"/>
        </w:rPr>
        <w:t>clarify</w:t>
      </w:r>
      <w:r>
        <w:rPr>
          <w:spacing w:val="-14"/>
          <w:sz w:val="24"/>
        </w:rPr>
        <w:t> </w:t>
      </w:r>
      <w:r>
        <w:rPr>
          <w:sz w:val="24"/>
        </w:rPr>
        <w:t>the</w:t>
      </w:r>
      <w:r>
        <w:rPr>
          <w:spacing w:val="-5"/>
          <w:sz w:val="24"/>
        </w:rPr>
        <w:t> </w:t>
      </w:r>
      <w:r>
        <w:rPr>
          <w:sz w:val="24"/>
        </w:rPr>
        <w:t>definition</w:t>
      </w:r>
      <w:r>
        <w:rPr>
          <w:spacing w:val="-7"/>
          <w:sz w:val="24"/>
        </w:rPr>
        <w:t> </w:t>
      </w:r>
      <w:r>
        <w:rPr>
          <w:sz w:val="24"/>
        </w:rPr>
        <w:t>of</w:t>
      </w:r>
      <w:r>
        <w:rPr>
          <w:spacing w:val="-10"/>
          <w:sz w:val="24"/>
        </w:rPr>
        <w:t> </w:t>
      </w:r>
      <w:r>
        <w:rPr>
          <w:sz w:val="24"/>
        </w:rPr>
        <w:t>an</w:t>
      </w:r>
      <w:r>
        <w:rPr>
          <w:spacing w:val="-7"/>
          <w:sz w:val="24"/>
        </w:rPr>
        <w:t> </w:t>
      </w:r>
      <w:r>
        <w:rPr>
          <w:sz w:val="24"/>
        </w:rPr>
        <w:t>infant</w:t>
      </w:r>
      <w:r>
        <w:rPr>
          <w:spacing w:val="-6"/>
          <w:sz w:val="24"/>
        </w:rPr>
        <w:t> </w:t>
      </w:r>
      <w:r>
        <w:rPr>
          <w:sz w:val="24"/>
        </w:rPr>
        <w:t>and</w:t>
      </w:r>
      <w:r>
        <w:rPr>
          <w:spacing w:val="-7"/>
          <w:sz w:val="24"/>
        </w:rPr>
        <w:t> </w:t>
      </w:r>
      <w:r>
        <w:rPr>
          <w:sz w:val="24"/>
        </w:rPr>
        <w:t>a</w:t>
      </w:r>
      <w:r>
        <w:rPr>
          <w:spacing w:val="-9"/>
          <w:sz w:val="24"/>
        </w:rPr>
        <w:t> </w:t>
      </w:r>
      <w:r>
        <w:rPr>
          <w:sz w:val="24"/>
        </w:rPr>
        <w:t>toddler</w:t>
      </w:r>
      <w:r>
        <w:rPr>
          <w:spacing w:val="-6"/>
          <w:sz w:val="24"/>
        </w:rPr>
        <w:t> </w:t>
      </w:r>
      <w:r>
        <w:rPr>
          <w:sz w:val="24"/>
        </w:rPr>
        <w:t>for</w:t>
      </w:r>
      <w:r>
        <w:rPr>
          <w:spacing w:val="-6"/>
          <w:sz w:val="24"/>
        </w:rPr>
        <w:t> </w:t>
      </w:r>
      <w:r>
        <w:rPr>
          <w:sz w:val="24"/>
        </w:rPr>
        <w:t>the</w:t>
      </w:r>
      <w:r>
        <w:rPr>
          <w:spacing w:val="-5"/>
          <w:sz w:val="24"/>
        </w:rPr>
        <w:t> </w:t>
      </w:r>
      <w:r>
        <w:rPr>
          <w:sz w:val="24"/>
        </w:rPr>
        <w:t>purposes</w:t>
      </w:r>
      <w:r>
        <w:rPr>
          <w:spacing w:val="-8"/>
          <w:sz w:val="24"/>
        </w:rPr>
        <w:t> </w:t>
      </w:r>
      <w:r>
        <w:rPr>
          <w:sz w:val="24"/>
        </w:rPr>
        <w:t>of</w:t>
      </w:r>
      <w:r>
        <w:rPr>
          <w:spacing w:val="-6"/>
          <w:sz w:val="24"/>
        </w:rPr>
        <w:t> </w:t>
      </w:r>
      <w:r>
        <w:rPr>
          <w:sz w:val="24"/>
        </w:rPr>
        <w:t>the</w:t>
      </w:r>
      <w:r>
        <w:rPr>
          <w:spacing w:val="-9"/>
          <w:sz w:val="24"/>
        </w:rPr>
        <w:t> </w:t>
      </w:r>
      <w:r>
        <w:rPr>
          <w:sz w:val="24"/>
        </w:rPr>
        <w:t>law</w:t>
      </w:r>
      <w:r>
        <w:rPr>
          <w:spacing w:val="-12"/>
          <w:sz w:val="24"/>
        </w:rPr>
        <w:t> </w:t>
      </w:r>
      <w:r>
        <w:rPr>
          <w:sz w:val="24"/>
        </w:rPr>
        <w:t>“An</w:t>
      </w:r>
      <w:r>
        <w:rPr>
          <w:spacing w:val="-7"/>
          <w:sz w:val="24"/>
        </w:rPr>
        <w:t> </w:t>
      </w:r>
      <w:r>
        <w:rPr>
          <w:sz w:val="24"/>
        </w:rPr>
        <w:t>infant is</w:t>
      </w:r>
      <w:r>
        <w:rPr>
          <w:spacing w:val="-4"/>
          <w:sz w:val="24"/>
        </w:rPr>
        <w:t> </w:t>
      </w:r>
      <w:r>
        <w:rPr>
          <w:sz w:val="24"/>
        </w:rPr>
        <w:t>a</w:t>
      </w:r>
      <w:r>
        <w:rPr>
          <w:spacing w:val="-1"/>
          <w:sz w:val="24"/>
        </w:rPr>
        <w:t> </w:t>
      </w:r>
      <w:r>
        <w:rPr>
          <w:sz w:val="24"/>
        </w:rPr>
        <w:t>child</w:t>
      </w:r>
      <w:r>
        <w:rPr>
          <w:spacing w:val="-2"/>
          <w:sz w:val="24"/>
        </w:rPr>
        <w:t> </w:t>
      </w:r>
      <w:r>
        <w:rPr>
          <w:sz w:val="24"/>
        </w:rPr>
        <w:t>up</w:t>
      </w:r>
      <w:r>
        <w:rPr>
          <w:spacing w:val="-2"/>
          <w:sz w:val="24"/>
        </w:rPr>
        <w:t> </w:t>
      </w:r>
      <w:r>
        <w:rPr>
          <w:sz w:val="24"/>
        </w:rPr>
        <w:t>to</w:t>
      </w:r>
      <w:r>
        <w:rPr>
          <w:spacing w:val="-7"/>
          <w:sz w:val="24"/>
        </w:rPr>
        <w:t> </w:t>
      </w:r>
      <w:r>
        <w:rPr>
          <w:sz w:val="24"/>
        </w:rPr>
        <w:t>the</w:t>
      </w:r>
      <w:r>
        <w:rPr>
          <w:spacing w:val="-1"/>
          <w:sz w:val="24"/>
        </w:rPr>
        <w:t> </w:t>
      </w:r>
      <w:r>
        <w:rPr>
          <w:sz w:val="24"/>
        </w:rPr>
        <w:t>age</w:t>
      </w:r>
      <w:r>
        <w:rPr>
          <w:spacing w:val="-1"/>
          <w:sz w:val="24"/>
        </w:rPr>
        <w:t> </w:t>
      </w:r>
      <w:r>
        <w:rPr>
          <w:sz w:val="24"/>
        </w:rPr>
        <w:t>of</w:t>
      </w:r>
      <w:r>
        <w:rPr>
          <w:spacing w:val="-2"/>
          <w:sz w:val="24"/>
        </w:rPr>
        <w:t> </w:t>
      </w:r>
      <w:r>
        <w:rPr>
          <w:sz w:val="24"/>
        </w:rPr>
        <w:t>twelve</w:t>
      </w:r>
      <w:r>
        <w:rPr>
          <w:spacing w:val="-1"/>
          <w:sz w:val="24"/>
        </w:rPr>
        <w:t> </w:t>
      </w:r>
      <w:r>
        <w:rPr>
          <w:sz w:val="24"/>
        </w:rPr>
        <w:t>months,</w:t>
      </w:r>
      <w:r>
        <w:rPr>
          <w:spacing w:val="-7"/>
          <w:sz w:val="24"/>
        </w:rPr>
        <w:t> </w:t>
      </w:r>
      <w:r>
        <w:rPr>
          <w:sz w:val="24"/>
        </w:rPr>
        <w:t>a</w:t>
      </w:r>
      <w:r>
        <w:rPr>
          <w:spacing w:val="-1"/>
          <w:sz w:val="24"/>
        </w:rPr>
        <w:t> </w:t>
      </w:r>
      <w:r>
        <w:rPr>
          <w:sz w:val="24"/>
        </w:rPr>
        <w:t>toddler</w:t>
      </w:r>
      <w:r>
        <w:rPr>
          <w:spacing w:val="-6"/>
          <w:sz w:val="24"/>
        </w:rPr>
        <w:t> </w:t>
      </w:r>
      <w:r>
        <w:rPr>
          <w:sz w:val="24"/>
        </w:rPr>
        <w:t>is</w:t>
      </w:r>
      <w:r>
        <w:rPr>
          <w:spacing w:val="-4"/>
          <w:sz w:val="24"/>
        </w:rPr>
        <w:t> </w:t>
      </w:r>
      <w:r>
        <w:rPr>
          <w:sz w:val="24"/>
        </w:rPr>
        <w:t>over</w:t>
      </w:r>
      <w:r>
        <w:rPr>
          <w:spacing w:val="-2"/>
          <w:sz w:val="24"/>
        </w:rPr>
        <w:t> </w:t>
      </w:r>
      <w:r>
        <w:rPr>
          <w:sz w:val="24"/>
        </w:rPr>
        <w:t>twelve</w:t>
      </w:r>
      <w:r>
        <w:rPr>
          <w:spacing w:val="-1"/>
          <w:sz w:val="24"/>
        </w:rPr>
        <w:t> </w:t>
      </w:r>
      <w:r>
        <w:rPr>
          <w:sz w:val="24"/>
        </w:rPr>
        <w:t>months</w:t>
      </w:r>
      <w:r>
        <w:rPr>
          <w:spacing w:val="-4"/>
          <w:sz w:val="24"/>
        </w:rPr>
        <w:t> </w:t>
      </w:r>
      <w:r>
        <w:rPr>
          <w:sz w:val="24"/>
        </w:rPr>
        <w:t>but</w:t>
      </w:r>
      <w:r>
        <w:rPr>
          <w:spacing w:val="-2"/>
          <w:sz w:val="24"/>
        </w:rPr>
        <w:t> </w:t>
      </w:r>
      <w:r>
        <w:rPr>
          <w:sz w:val="24"/>
        </w:rPr>
        <w:t>under</w:t>
      </w:r>
      <w:r>
        <w:rPr>
          <w:spacing w:val="-2"/>
          <w:sz w:val="24"/>
        </w:rPr>
        <w:t> </w:t>
      </w:r>
      <w:r>
        <w:rPr>
          <w:sz w:val="24"/>
        </w:rPr>
        <w:t>36</w:t>
      </w:r>
      <w:r>
        <w:rPr>
          <w:spacing w:val="-2"/>
          <w:sz w:val="24"/>
        </w:rPr>
        <w:t> </w:t>
      </w:r>
      <w:r>
        <w:rPr>
          <w:sz w:val="24"/>
        </w:rPr>
        <w:t>months (3</w:t>
      </w:r>
      <w:r>
        <w:rPr>
          <w:spacing w:val="-4"/>
          <w:sz w:val="24"/>
        </w:rPr>
        <w:t> </w:t>
      </w:r>
      <w:r>
        <w:rPr>
          <w:sz w:val="24"/>
        </w:rPr>
        <w:t>years)”</w:t>
      </w:r>
      <w:r>
        <w:rPr>
          <w:spacing w:val="-6"/>
          <w:sz w:val="24"/>
        </w:rPr>
        <w:t> </w:t>
      </w:r>
      <w:r>
        <w:rPr>
          <w:sz w:val="24"/>
        </w:rPr>
        <w:t>(</w:t>
      </w:r>
      <w:r>
        <w:rPr>
          <w:i/>
          <w:sz w:val="24"/>
        </w:rPr>
        <w:t>Préparations</w:t>
      </w:r>
      <w:r>
        <w:rPr>
          <w:i/>
          <w:spacing w:val="-9"/>
          <w:sz w:val="24"/>
        </w:rPr>
        <w:t> </w:t>
      </w:r>
      <w:r>
        <w:rPr>
          <w:i/>
          <w:sz w:val="24"/>
        </w:rPr>
        <w:t>à</w:t>
      </w:r>
      <w:r>
        <w:rPr>
          <w:i/>
          <w:spacing w:val="-9"/>
          <w:sz w:val="24"/>
        </w:rPr>
        <w:t> </w:t>
      </w:r>
      <w:r>
        <w:rPr>
          <w:i/>
          <w:sz w:val="24"/>
        </w:rPr>
        <w:t>Base</w:t>
      </w:r>
      <w:r>
        <w:rPr>
          <w:i/>
          <w:spacing w:val="-7"/>
          <w:sz w:val="24"/>
        </w:rPr>
        <w:t> </w:t>
      </w:r>
      <w:r>
        <w:rPr>
          <w:i/>
          <w:sz w:val="24"/>
        </w:rPr>
        <w:t>de</w:t>
      </w:r>
      <w:r>
        <w:rPr>
          <w:i/>
          <w:spacing w:val="-7"/>
          <w:sz w:val="24"/>
        </w:rPr>
        <w:t> </w:t>
      </w:r>
      <w:r>
        <w:rPr>
          <w:i/>
          <w:sz w:val="24"/>
        </w:rPr>
        <w:t>Céréales</w:t>
      </w:r>
      <w:r>
        <w:rPr>
          <w:i/>
          <w:spacing w:val="-9"/>
          <w:sz w:val="24"/>
        </w:rPr>
        <w:t> </w:t>
      </w:r>
      <w:r>
        <w:rPr>
          <w:i/>
          <w:sz w:val="24"/>
        </w:rPr>
        <w:t>et</w:t>
      </w:r>
      <w:r>
        <w:rPr>
          <w:i/>
          <w:spacing w:val="-8"/>
          <w:sz w:val="24"/>
        </w:rPr>
        <w:t> </w:t>
      </w:r>
      <w:r>
        <w:rPr>
          <w:i/>
          <w:sz w:val="24"/>
        </w:rPr>
        <w:t>Aliments</w:t>
      </w:r>
      <w:r>
        <w:rPr>
          <w:i/>
          <w:spacing w:val="-9"/>
          <w:sz w:val="24"/>
        </w:rPr>
        <w:t> </w:t>
      </w:r>
      <w:r>
        <w:rPr>
          <w:i/>
          <w:sz w:val="24"/>
        </w:rPr>
        <w:t>Pour</w:t>
      </w:r>
      <w:r>
        <w:rPr>
          <w:i/>
          <w:spacing w:val="-9"/>
          <w:sz w:val="24"/>
        </w:rPr>
        <w:t> </w:t>
      </w:r>
      <w:r>
        <w:rPr>
          <w:i/>
          <w:sz w:val="24"/>
        </w:rPr>
        <w:t>Bébés</w:t>
      </w:r>
      <w:r>
        <w:rPr>
          <w:i/>
          <w:spacing w:val="-9"/>
          <w:sz w:val="24"/>
        </w:rPr>
        <w:t> </w:t>
      </w:r>
      <w:r>
        <w:rPr>
          <w:i/>
          <w:sz w:val="24"/>
        </w:rPr>
        <w:t>Destinés</w:t>
      </w:r>
      <w:r>
        <w:rPr>
          <w:i/>
          <w:spacing w:val="-9"/>
          <w:sz w:val="24"/>
        </w:rPr>
        <w:t> </w:t>
      </w:r>
      <w:r>
        <w:rPr>
          <w:i/>
          <w:sz w:val="24"/>
        </w:rPr>
        <w:t>Aux</w:t>
      </w:r>
      <w:r>
        <w:rPr>
          <w:i/>
          <w:spacing w:val="-7"/>
          <w:sz w:val="24"/>
        </w:rPr>
        <w:t> </w:t>
      </w:r>
      <w:r>
        <w:rPr>
          <w:i/>
          <w:sz w:val="24"/>
        </w:rPr>
        <w:t>Nourrissons et Enfants En Bas Âge | EUR-Lex</w:t>
      </w:r>
      <w:r>
        <w:rPr>
          <w:sz w:val="24"/>
        </w:rPr>
        <w:t>, n.d.) .</w:t>
      </w:r>
    </w:p>
    <w:p>
      <w:pPr>
        <w:pStyle w:val="BodyText"/>
        <w:spacing w:line="360" w:lineRule="auto"/>
        <w:ind w:left="850" w:right="989"/>
        <w:jc w:val="both"/>
      </w:pPr>
      <w:r>
        <w:rPr/>
        <w:t>On an international level, a number of organizations ensure compliance with strict guidelines concerning</w:t>
      </w:r>
      <w:r>
        <w:rPr>
          <w:spacing w:val="-8"/>
        </w:rPr>
        <w:t> </w:t>
      </w:r>
      <w:r>
        <w:rPr/>
        <w:t>the communication</w:t>
      </w:r>
      <w:r>
        <w:rPr>
          <w:spacing w:val="-3"/>
        </w:rPr>
        <w:t> </w:t>
      </w:r>
      <w:r>
        <w:rPr/>
        <w:t>of</w:t>
      </w:r>
      <w:r>
        <w:rPr>
          <w:spacing w:val="-3"/>
        </w:rPr>
        <w:t> </w:t>
      </w:r>
      <w:r>
        <w:rPr/>
        <w:t>infant</w:t>
      </w:r>
      <w:r>
        <w:rPr>
          <w:spacing w:val="-3"/>
        </w:rPr>
        <w:t> </w:t>
      </w:r>
      <w:r>
        <w:rPr/>
        <w:t>formula.</w:t>
      </w:r>
      <w:r>
        <w:rPr>
          <w:spacing w:val="-3"/>
        </w:rPr>
        <w:t> </w:t>
      </w:r>
      <w:r>
        <w:rPr/>
        <w:t>For</w:t>
      </w:r>
      <w:r>
        <w:rPr>
          <w:spacing w:val="-3"/>
        </w:rPr>
        <w:t> </w:t>
      </w:r>
      <w:r>
        <w:rPr/>
        <w:t>instance,</w:t>
      </w:r>
      <w:r>
        <w:rPr>
          <w:spacing w:val="-3"/>
        </w:rPr>
        <w:t> </w:t>
      </w:r>
      <w:r>
        <w:rPr/>
        <w:t>the</w:t>
      </w:r>
      <w:r>
        <w:rPr>
          <w:spacing w:val="-2"/>
        </w:rPr>
        <w:t> </w:t>
      </w:r>
      <w:r>
        <w:rPr/>
        <w:t>World</w:t>
      </w:r>
      <w:r>
        <w:rPr>
          <w:spacing w:val="-3"/>
        </w:rPr>
        <w:t> </w:t>
      </w:r>
      <w:r>
        <w:rPr/>
        <w:t>Health</w:t>
      </w:r>
      <w:r>
        <w:rPr>
          <w:spacing w:val="-3"/>
        </w:rPr>
        <w:t> </w:t>
      </w:r>
      <w:r>
        <w:rPr/>
        <w:t>Organization (WHO) and UNICEF consistently advocate for the regulation of the marketing of infant nutrition products, with the objective of minimizing the exposure of parents and pregnant women to aggressive and deceptive marketing methods (</w:t>
      </w:r>
      <w:r>
        <w:rPr>
          <w:i/>
        </w:rPr>
        <w:t>Plus de la moitié des parents et des femmes enceintes sont exposés à un marketing offensif des substituts du lait maternel – OMS, UNICEF</w:t>
      </w:r>
      <w:r>
        <w:rPr/>
        <w:t>, n.d.). A joint report by these organizations reveals that more than half of the target population</w:t>
      </w:r>
      <w:r>
        <w:rPr>
          <w:spacing w:val="-11"/>
        </w:rPr>
        <w:t> </w:t>
      </w:r>
      <w:r>
        <w:rPr/>
        <w:t>is</w:t>
      </w:r>
      <w:r>
        <w:rPr>
          <w:spacing w:val="-11"/>
        </w:rPr>
        <w:t> </w:t>
      </w:r>
      <w:r>
        <w:rPr/>
        <w:t>exposed</w:t>
      </w:r>
      <w:r>
        <w:rPr>
          <w:spacing w:val="-9"/>
        </w:rPr>
        <w:t> </w:t>
      </w:r>
      <w:r>
        <w:rPr/>
        <w:t>to</w:t>
      </w:r>
      <w:r>
        <w:rPr>
          <w:spacing w:val="-9"/>
        </w:rPr>
        <w:t> </w:t>
      </w:r>
      <w:r>
        <w:rPr/>
        <w:t>such</w:t>
      </w:r>
      <w:r>
        <w:rPr>
          <w:spacing w:val="-9"/>
        </w:rPr>
        <w:t> </w:t>
      </w:r>
      <w:r>
        <w:rPr/>
        <w:t>practices,</w:t>
      </w:r>
      <w:r>
        <w:rPr>
          <w:spacing w:val="-9"/>
        </w:rPr>
        <w:t> </w:t>
      </w:r>
      <w:r>
        <w:rPr/>
        <w:t>which</w:t>
      </w:r>
      <w:r>
        <w:rPr>
          <w:spacing w:val="-8"/>
        </w:rPr>
        <w:t> </w:t>
      </w:r>
      <w:r>
        <w:rPr/>
        <w:t>can</w:t>
      </w:r>
      <w:r>
        <w:rPr>
          <w:spacing w:val="-9"/>
        </w:rPr>
        <w:t> </w:t>
      </w:r>
      <w:r>
        <w:rPr/>
        <w:t>include</w:t>
      </w:r>
      <w:r>
        <w:rPr>
          <w:spacing w:val="-8"/>
        </w:rPr>
        <w:t> </w:t>
      </w:r>
      <w:r>
        <w:rPr/>
        <w:t>unjustified</w:t>
      </w:r>
      <w:r>
        <w:rPr>
          <w:spacing w:val="-9"/>
        </w:rPr>
        <w:t> </w:t>
      </w:r>
      <w:r>
        <w:rPr/>
        <w:t>claims</w:t>
      </w:r>
      <w:r>
        <w:rPr>
          <w:spacing w:val="-11"/>
        </w:rPr>
        <w:t> </w:t>
      </w:r>
      <w:r>
        <w:rPr/>
        <w:t>about</w:t>
      </w:r>
      <w:r>
        <w:rPr>
          <w:spacing w:val="-8"/>
        </w:rPr>
        <w:t> </w:t>
      </w:r>
      <w:r>
        <w:rPr/>
        <w:t>the</w:t>
      </w:r>
      <w:r>
        <w:rPr>
          <w:spacing w:val="-7"/>
        </w:rPr>
        <w:t> </w:t>
      </w:r>
      <w:r>
        <w:rPr>
          <w:spacing w:val="-2"/>
        </w:rPr>
        <w:t>benefits</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2" w:lineRule="auto"/>
        <w:ind w:left="850" w:right="993"/>
        <w:jc w:val="both"/>
      </w:pPr>
      <w:r>
        <w:rPr/>
        <w:t>of formula or the use of overly seductive visuals that convey ambiguities about the quality</w:t>
      </w:r>
      <w:r>
        <w:rPr>
          <w:spacing w:val="-2"/>
        </w:rPr>
        <w:t> </w:t>
      </w:r>
      <w:r>
        <w:rPr>
          <w:spacing w:val="9"/>
        </w:rPr>
        <w:t>of </w:t>
      </w:r>
      <w:r>
        <w:rPr/>
        <w:t>breast milk.</w:t>
      </w:r>
    </w:p>
    <w:p>
      <w:pPr>
        <w:pStyle w:val="BodyText"/>
        <w:spacing w:line="360" w:lineRule="auto"/>
        <w:ind w:left="850" w:right="987"/>
        <w:jc w:val="both"/>
      </w:pPr>
      <w:r>
        <w:rPr/>
        <w:t>Concurrently, the World Health Organization (WHO) and the United Nations International Children's Emergency Fund (UNICEF) have underscored the challenges faced by numerous nations in establishing efficacious legislative frameworks to impede these deleterious marketing strategies (</w:t>
      </w:r>
      <w:r>
        <w:rPr>
          <w:i/>
        </w:rPr>
        <w:t>Les pays ne parviennent pas à stopper la commercialisation nocive des substituts du lait maternel, avertissent l’OMS et l’UNICEF</w:t>
      </w:r>
      <w:r>
        <w:rPr/>
        <w:t>, n.d.). This observation, which is shared worldwide, demonstrates the urgent need to erect stricter regulatory barriers and strengthen control mechanisms. In various regions, including</w:t>
      </w:r>
      <w:r>
        <w:rPr>
          <w:spacing w:val="-3"/>
        </w:rPr>
        <w:t> </w:t>
      </w:r>
      <w:r>
        <w:rPr/>
        <w:t>the African continent,</w:t>
      </w:r>
      <w:r>
        <w:rPr>
          <w:spacing w:val="-2"/>
        </w:rPr>
        <w:t> </w:t>
      </w:r>
      <w:r>
        <w:rPr/>
        <w:t>initiatives are being developed to address the unethical marketing of breast-milk substitutes(A et al., 2019). These initiatives present potential models for other states that aim to safeguard child health and ensure that disseminated messages align with scientific realities.</w:t>
      </w:r>
    </w:p>
    <w:p>
      <w:pPr>
        <w:pStyle w:val="BodyText"/>
        <w:spacing w:line="360" w:lineRule="auto"/>
        <w:ind w:left="850" w:right="985"/>
        <w:jc w:val="both"/>
      </w:pPr>
      <w:r>
        <w:rPr/>
        <w:t>The Codex Alimentarius has published three international standards for foods for infants and young children. At the level of the European Union, harmonizes the rules for foods intended for particular nutritional uses. The latter includes specific provisions for infant formulae and follow-on formulae and for cereal-based foods and baby</w:t>
      </w:r>
      <w:r>
        <w:rPr>
          <w:spacing w:val="-1"/>
        </w:rPr>
        <w:t> </w:t>
      </w:r>
      <w:r>
        <w:rPr/>
        <w:t>foods intended for infants and young children. As young children are still fragile, nutritional values are strictly</w:t>
      </w:r>
      <w:r>
        <w:rPr>
          <w:spacing w:val="-2"/>
        </w:rPr>
        <w:t> </w:t>
      </w:r>
      <w:r>
        <w:rPr/>
        <w:t>controlled and must be adapted to their needs. Levels of protein, sugar, salt, lactose, etc. are limited to protect the health of babies. Baby food must be as natural as possible, both in terms of processing and ingredients.</w:t>
      </w:r>
      <w:r>
        <w:rPr>
          <w:spacing w:val="-15"/>
        </w:rPr>
        <w:t> </w:t>
      </w:r>
      <w:r>
        <w:rPr/>
        <w:t>The</w:t>
      </w:r>
      <w:r>
        <w:rPr>
          <w:spacing w:val="-15"/>
        </w:rPr>
        <w:t> </w:t>
      </w:r>
      <w:r>
        <w:rPr/>
        <w:t>use</w:t>
      </w:r>
      <w:r>
        <w:rPr>
          <w:spacing w:val="-15"/>
        </w:rPr>
        <w:t> </w:t>
      </w:r>
      <w:r>
        <w:rPr/>
        <w:t>of</w:t>
      </w:r>
      <w:r>
        <w:rPr>
          <w:spacing w:val="-15"/>
        </w:rPr>
        <w:t> </w:t>
      </w:r>
      <w:r>
        <w:rPr/>
        <w:t>artificial</w:t>
      </w:r>
      <w:r>
        <w:rPr>
          <w:spacing w:val="-15"/>
        </w:rPr>
        <w:t> </w:t>
      </w:r>
      <w:r>
        <w:rPr/>
        <w:t>flavors,</w:t>
      </w:r>
      <w:r>
        <w:rPr>
          <w:spacing w:val="-15"/>
        </w:rPr>
        <w:t> </w:t>
      </w:r>
      <w:r>
        <w:rPr/>
        <w:t>preservatives,</w:t>
      </w:r>
      <w:r>
        <w:rPr>
          <w:spacing w:val="-15"/>
        </w:rPr>
        <w:t> </w:t>
      </w:r>
      <w:r>
        <w:rPr/>
        <w:t>and</w:t>
      </w:r>
      <w:r>
        <w:rPr>
          <w:spacing w:val="-15"/>
        </w:rPr>
        <w:t> </w:t>
      </w:r>
      <w:r>
        <w:rPr/>
        <w:t>dyes</w:t>
      </w:r>
      <w:r>
        <w:rPr>
          <w:spacing w:val="-15"/>
        </w:rPr>
        <w:t> </w:t>
      </w:r>
      <w:r>
        <w:rPr/>
        <w:t>is</w:t>
      </w:r>
      <w:r>
        <w:rPr>
          <w:spacing w:val="-15"/>
        </w:rPr>
        <w:t> </w:t>
      </w:r>
      <w:r>
        <w:rPr/>
        <w:t>prohibited.</w:t>
      </w:r>
      <w:r>
        <w:rPr>
          <w:spacing w:val="-15"/>
        </w:rPr>
        <w:t> </w:t>
      </w:r>
      <w:r>
        <w:rPr/>
        <w:t>Certain</w:t>
      </w:r>
      <w:r>
        <w:rPr>
          <w:spacing w:val="-15"/>
        </w:rPr>
        <w:t> </w:t>
      </w:r>
      <w:r>
        <w:rPr/>
        <w:t>pesticides are banned during production and the maximum level of pesticide residues must be close to zero, i.e. 0.01 mg/kg. (</w:t>
      </w:r>
      <w:r>
        <w:rPr>
          <w:i/>
        </w:rPr>
        <w:t>Accueil | CODEXALIMENTARIUS FAO-WHO</w:t>
      </w:r>
      <w:r>
        <w:rPr/>
        <w:t>, n.d.)</w:t>
      </w:r>
    </w:p>
    <w:p>
      <w:pPr>
        <w:spacing w:line="360" w:lineRule="auto" w:before="0"/>
        <w:ind w:left="850" w:right="990" w:firstLine="0"/>
        <w:jc w:val="both"/>
        <w:rPr>
          <w:sz w:val="24"/>
        </w:rPr>
      </w:pPr>
      <w:r>
        <w:rPr>
          <w:sz w:val="24"/>
        </w:rPr>
        <w:t>On</w:t>
      </w:r>
      <w:r>
        <w:rPr>
          <w:spacing w:val="-1"/>
          <w:sz w:val="24"/>
        </w:rPr>
        <w:t> </w:t>
      </w:r>
      <w:r>
        <w:rPr>
          <w:sz w:val="24"/>
        </w:rPr>
        <w:t>its</w:t>
      </w:r>
      <w:r>
        <w:rPr>
          <w:spacing w:val="-3"/>
          <w:sz w:val="24"/>
        </w:rPr>
        <w:t> </w:t>
      </w:r>
      <w:r>
        <w:rPr>
          <w:sz w:val="24"/>
        </w:rPr>
        <w:t>website,</w:t>
      </w:r>
      <w:r>
        <w:rPr>
          <w:spacing w:val="-1"/>
          <w:sz w:val="24"/>
        </w:rPr>
        <w:t> </w:t>
      </w:r>
      <w:r>
        <w:rPr>
          <w:sz w:val="24"/>
        </w:rPr>
        <w:t>the Bledina brand</w:t>
      </w:r>
      <w:r>
        <w:rPr>
          <w:spacing w:val="-1"/>
          <w:sz w:val="24"/>
        </w:rPr>
        <w:t> </w:t>
      </w:r>
      <w:r>
        <w:rPr>
          <w:sz w:val="24"/>
        </w:rPr>
        <w:t>states</w:t>
      </w:r>
      <w:r>
        <w:rPr>
          <w:spacing w:val="-3"/>
          <w:sz w:val="24"/>
        </w:rPr>
        <w:t> </w:t>
      </w:r>
      <w:r>
        <w:rPr>
          <w:sz w:val="24"/>
        </w:rPr>
        <w:t>that</w:t>
      </w:r>
      <w:r>
        <w:rPr>
          <w:spacing w:val="-1"/>
          <w:sz w:val="24"/>
        </w:rPr>
        <w:t> </w:t>
      </w:r>
      <w:r>
        <w:rPr>
          <w:sz w:val="24"/>
        </w:rPr>
        <w:t>in</w:t>
      </w:r>
      <w:r>
        <w:rPr>
          <w:spacing w:val="-1"/>
          <w:sz w:val="24"/>
        </w:rPr>
        <w:t> </w:t>
      </w:r>
      <w:r>
        <w:rPr>
          <w:sz w:val="24"/>
        </w:rPr>
        <w:t>terms</w:t>
      </w:r>
      <w:r>
        <w:rPr>
          <w:spacing w:val="-3"/>
          <w:sz w:val="24"/>
        </w:rPr>
        <w:t> </w:t>
      </w:r>
      <w:r>
        <w:rPr>
          <w:sz w:val="24"/>
        </w:rPr>
        <w:t>of</w:t>
      </w:r>
      <w:r>
        <w:rPr>
          <w:spacing w:val="-1"/>
          <w:sz w:val="24"/>
        </w:rPr>
        <w:t> </w:t>
      </w:r>
      <w:r>
        <w:rPr>
          <w:sz w:val="24"/>
        </w:rPr>
        <w:t>safety, "the regulations</w:t>
      </w:r>
      <w:r>
        <w:rPr>
          <w:spacing w:val="-3"/>
          <w:sz w:val="24"/>
        </w:rPr>
        <w:t> </w:t>
      </w:r>
      <w:r>
        <w:rPr>
          <w:sz w:val="24"/>
        </w:rPr>
        <w:t>for</w:t>
      </w:r>
      <w:r>
        <w:rPr>
          <w:spacing w:val="-1"/>
          <w:sz w:val="24"/>
        </w:rPr>
        <w:t> </w:t>
      </w:r>
      <w:r>
        <w:rPr>
          <w:sz w:val="24"/>
        </w:rPr>
        <w:t>infant</w:t>
      </w:r>
      <w:r>
        <w:rPr>
          <w:spacing w:val="-1"/>
          <w:sz w:val="24"/>
        </w:rPr>
        <w:t> </w:t>
      </w:r>
      <w:r>
        <w:rPr>
          <w:sz w:val="24"/>
        </w:rPr>
        <w:t>food (0-3 years) [...] are very strict, as are those for organic baby products". (</w:t>
      </w:r>
      <w:r>
        <w:rPr>
          <w:i/>
          <w:sz w:val="24"/>
        </w:rPr>
        <w:t>Blédina, La Santé Nutritionnelle de l’enfant - Théragora</w:t>
      </w:r>
      <w:r>
        <w:rPr>
          <w:sz w:val="24"/>
        </w:rPr>
        <w:t>, n.d.)</w:t>
      </w:r>
    </w:p>
    <w:p>
      <w:pPr>
        <w:pStyle w:val="BodyText"/>
        <w:spacing w:line="360" w:lineRule="auto"/>
        <w:ind w:left="850" w:right="993"/>
        <w:jc w:val="both"/>
      </w:pPr>
      <w:r>
        <w:rPr/>
        <w:t>The important aspect of the legislation is that it protects breastfeeding. Infant milks and formulas may not be the subject of promotional campaigns or point-of-sale advertising, and under no circumstances may they imply that these products are better than breastfeeding.</w:t>
      </w:r>
    </w:p>
    <w:p>
      <w:pPr>
        <w:pStyle w:val="BodyText"/>
        <w:spacing w:before="245"/>
      </w:pPr>
    </w:p>
    <w:p>
      <w:pPr>
        <w:pStyle w:val="Heading2"/>
        <w:ind w:left="1078"/>
      </w:pPr>
      <w:r>
        <w:rPr/>
        <w:t>section.</w:t>
      </w:r>
      <w:r>
        <w:rPr>
          <w:spacing w:val="4"/>
        </w:rPr>
        <w:t> </w:t>
      </w:r>
      <w:r>
        <w:rPr/>
        <w:t>3.Infant</w:t>
      </w:r>
      <w:r>
        <w:rPr>
          <w:spacing w:val="1"/>
        </w:rPr>
        <w:t> </w:t>
      </w:r>
      <w:r>
        <w:rPr/>
        <w:t>nutrition</w:t>
      </w:r>
      <w:r>
        <w:rPr>
          <w:spacing w:val="3"/>
        </w:rPr>
        <w:t> </w:t>
      </w:r>
      <w:r>
        <w:rPr>
          <w:spacing w:val="-2"/>
        </w:rPr>
        <w:t>market</w:t>
      </w:r>
    </w:p>
    <w:p>
      <w:pPr>
        <w:pStyle w:val="BodyText"/>
        <w:spacing w:before="181"/>
        <w:rPr>
          <w:b/>
          <w:sz w:val="28"/>
        </w:rPr>
      </w:pPr>
    </w:p>
    <w:p>
      <w:pPr>
        <w:pStyle w:val="BodyText"/>
        <w:spacing w:line="357" w:lineRule="auto"/>
        <w:ind w:left="850" w:right="782" w:firstLine="568"/>
      </w:pPr>
      <w:r>
        <w:rPr/>
        <w:t>The</w:t>
      </w:r>
      <w:r>
        <w:rPr>
          <w:spacing w:val="32"/>
        </w:rPr>
        <w:t> </w:t>
      </w:r>
      <w:r>
        <w:rPr/>
        <w:t>infant</w:t>
      </w:r>
      <w:r>
        <w:rPr>
          <w:spacing w:val="32"/>
        </w:rPr>
        <w:t> </w:t>
      </w:r>
      <w:r>
        <w:rPr/>
        <w:t>nutrition</w:t>
      </w:r>
      <w:r>
        <w:rPr>
          <w:spacing w:val="31"/>
        </w:rPr>
        <w:t> </w:t>
      </w:r>
      <w:r>
        <w:rPr/>
        <w:t>market</w:t>
      </w:r>
      <w:r>
        <w:rPr>
          <w:spacing w:val="32"/>
        </w:rPr>
        <w:t> </w:t>
      </w:r>
      <w:r>
        <w:rPr/>
        <w:t>includes</w:t>
      </w:r>
      <w:r>
        <w:rPr>
          <w:spacing w:val="30"/>
        </w:rPr>
        <w:t> </w:t>
      </w:r>
      <w:r>
        <w:rPr/>
        <w:t>all</w:t>
      </w:r>
      <w:r>
        <w:rPr>
          <w:spacing w:val="28"/>
        </w:rPr>
        <w:t> </w:t>
      </w:r>
      <w:r>
        <w:rPr/>
        <w:t>food</w:t>
      </w:r>
      <w:r>
        <w:rPr>
          <w:spacing w:val="31"/>
        </w:rPr>
        <w:t> </w:t>
      </w:r>
      <w:r>
        <w:rPr/>
        <w:t>products</w:t>
      </w:r>
      <w:r>
        <w:rPr>
          <w:spacing w:val="30"/>
        </w:rPr>
        <w:t> </w:t>
      </w:r>
      <w:r>
        <w:rPr/>
        <w:t>specially designed</w:t>
      </w:r>
      <w:r>
        <w:rPr>
          <w:spacing w:val="31"/>
        </w:rPr>
        <w:t> </w:t>
      </w:r>
      <w:r>
        <w:rPr/>
        <w:t>to</w:t>
      </w:r>
      <w:r>
        <w:rPr>
          <w:spacing w:val="31"/>
        </w:rPr>
        <w:t> </w:t>
      </w:r>
      <w:r>
        <w:rPr/>
        <w:t>meet</w:t>
      </w:r>
      <w:r>
        <w:rPr>
          <w:spacing w:val="29"/>
        </w:rPr>
        <w:t> </w:t>
      </w:r>
      <w:r>
        <w:rPr/>
        <w:t>the nutritional</w:t>
      </w:r>
      <w:r>
        <w:rPr>
          <w:spacing w:val="2"/>
        </w:rPr>
        <w:t> </w:t>
      </w:r>
      <w:r>
        <w:rPr/>
        <w:t>needs of</w:t>
      </w:r>
      <w:r>
        <w:rPr>
          <w:spacing w:val="-1"/>
        </w:rPr>
        <w:t> </w:t>
      </w:r>
      <w:r>
        <w:rPr/>
        <w:t>infants and</w:t>
      </w:r>
      <w:r>
        <w:rPr>
          <w:spacing w:val="-2"/>
        </w:rPr>
        <w:t> </w:t>
      </w:r>
      <w:r>
        <w:rPr/>
        <w:t>young</w:t>
      </w:r>
      <w:r>
        <w:rPr>
          <w:spacing w:val="-3"/>
        </w:rPr>
        <w:t> </w:t>
      </w:r>
      <w:r>
        <w:rPr/>
        <w:t>children,</w:t>
      </w:r>
      <w:r>
        <w:rPr>
          <w:spacing w:val="2"/>
        </w:rPr>
        <w:t> </w:t>
      </w:r>
      <w:r>
        <w:rPr/>
        <w:t>generally</w:t>
      </w:r>
      <w:r>
        <w:rPr>
          <w:spacing w:val="-7"/>
        </w:rPr>
        <w:t> </w:t>
      </w:r>
      <w:r>
        <w:rPr/>
        <w:t>aged</w:t>
      </w:r>
      <w:r>
        <w:rPr>
          <w:spacing w:val="2"/>
        </w:rPr>
        <w:t> </w:t>
      </w:r>
      <w:r>
        <w:rPr/>
        <w:t>0-3.</w:t>
      </w:r>
      <w:r>
        <w:rPr>
          <w:spacing w:val="1"/>
        </w:rPr>
        <w:t> </w:t>
      </w:r>
      <w:r>
        <w:rPr/>
        <w:t>This</w:t>
      </w:r>
      <w:r>
        <w:rPr>
          <w:spacing w:val="1"/>
        </w:rPr>
        <w:t> </w:t>
      </w:r>
      <w:r>
        <w:rPr/>
        <w:t>particular</w:t>
      </w:r>
      <w:r>
        <w:rPr>
          <w:spacing w:val="1"/>
        </w:rPr>
        <w:t> </w:t>
      </w:r>
      <w:r>
        <w:rPr/>
        <w:t>segment</w:t>
      </w:r>
      <w:r>
        <w:rPr>
          <w:spacing w:val="3"/>
        </w:rPr>
        <w:t> </w:t>
      </w:r>
      <w:r>
        <w:rPr>
          <w:spacing w:val="-5"/>
        </w:rPr>
        <w:t>of</w:t>
      </w:r>
    </w:p>
    <w:p>
      <w:pPr>
        <w:pStyle w:val="BodyText"/>
        <w:spacing w:after="0" w:line="357" w:lineRule="auto"/>
        <w:sectPr>
          <w:pgSz w:w="11910" w:h="16840"/>
          <w:pgMar w:header="714" w:footer="998" w:top="1080" w:bottom="1180" w:left="566" w:right="425"/>
        </w:sectPr>
      </w:pPr>
    </w:p>
    <w:p>
      <w:pPr>
        <w:pStyle w:val="BodyText"/>
        <w:spacing w:before="56"/>
      </w:pPr>
    </w:p>
    <w:p>
      <w:pPr>
        <w:pStyle w:val="BodyText"/>
        <w:spacing w:line="360" w:lineRule="auto"/>
        <w:ind w:left="850" w:right="1002"/>
        <w:jc w:val="both"/>
      </w:pPr>
      <w:r>
        <w:rPr/>
        <w:t>the agro-food industry is highly regulated due to the vulnerability of its target and the critical importance of nutrition during the first years of life for physical, cognitive and immune </w:t>
      </w:r>
      <w:r>
        <w:rPr>
          <w:spacing w:val="-2"/>
        </w:rPr>
        <w:t>development</w:t>
      </w:r>
    </w:p>
    <w:p>
      <w:pPr>
        <w:pStyle w:val="Heading2"/>
        <w:numPr>
          <w:ilvl w:val="0"/>
          <w:numId w:val="19"/>
        </w:numPr>
        <w:tabs>
          <w:tab w:pos="1282" w:val="left" w:leader="none"/>
        </w:tabs>
        <w:spacing w:line="240" w:lineRule="auto" w:before="165" w:after="0"/>
        <w:ind w:left="1282" w:right="0" w:hanging="432"/>
        <w:jc w:val="both"/>
      </w:pPr>
      <w:r>
        <w:rPr>
          <w:color w:val="232323"/>
        </w:rPr>
        <w:t>Global</w:t>
      </w:r>
      <w:r>
        <w:rPr>
          <w:color w:val="232323"/>
          <w:spacing w:val="-1"/>
        </w:rPr>
        <w:t> </w:t>
      </w:r>
      <w:r>
        <w:rPr>
          <w:color w:val="232323"/>
        </w:rPr>
        <w:t>and</w:t>
      </w:r>
      <w:r>
        <w:rPr>
          <w:color w:val="232323"/>
          <w:spacing w:val="2"/>
        </w:rPr>
        <w:t> </w:t>
      </w:r>
      <w:r>
        <w:rPr>
          <w:color w:val="232323"/>
        </w:rPr>
        <w:t>Local</w:t>
      </w:r>
      <w:r>
        <w:rPr>
          <w:color w:val="232323"/>
          <w:spacing w:val="-1"/>
        </w:rPr>
        <w:t> </w:t>
      </w:r>
      <w:r>
        <w:rPr>
          <w:color w:val="232323"/>
        </w:rPr>
        <w:t>Market </w:t>
      </w:r>
      <w:r>
        <w:rPr>
          <w:color w:val="232323"/>
          <w:spacing w:val="-2"/>
        </w:rPr>
        <w:t>Overview</w:t>
      </w:r>
    </w:p>
    <w:p>
      <w:pPr>
        <w:pStyle w:val="BodyText"/>
        <w:spacing w:before="50"/>
        <w:rPr>
          <w:b/>
          <w:sz w:val="28"/>
        </w:rPr>
      </w:pPr>
    </w:p>
    <w:p>
      <w:pPr>
        <w:pStyle w:val="BodyText"/>
        <w:spacing w:line="360" w:lineRule="auto"/>
        <w:ind w:left="850" w:right="991" w:firstLine="568"/>
        <w:jc w:val="both"/>
        <w:rPr>
          <w:i/>
        </w:rPr>
      </w:pPr>
      <w:r>
        <w:rPr>
          <w:i/>
        </w:rPr>
        <mc:AlternateContent>
          <mc:Choice Requires="wps">
            <w:drawing>
              <wp:anchor distT="0" distB="0" distL="0" distR="0" allowOverlap="1" layoutInCell="1" locked="0" behindDoc="1" simplePos="0" relativeHeight="484396032">
                <wp:simplePos x="0" y="0"/>
                <wp:positionH relativeFrom="page">
                  <wp:posOffset>4850510</wp:posOffset>
                </wp:positionH>
                <wp:positionV relativeFrom="paragraph">
                  <wp:posOffset>523356</wp:posOffset>
                </wp:positionV>
                <wp:extent cx="38100" cy="180340"/>
                <wp:effectExtent l="0" t="0" r="0" b="0"/>
                <wp:wrapNone/>
                <wp:docPr id="20" name="Graphic 20"/>
                <wp:cNvGraphicFramePr>
                  <a:graphicFrameLocks/>
                </wp:cNvGraphicFramePr>
                <a:graphic>
                  <a:graphicData uri="http://schemas.microsoft.com/office/word/2010/wordprocessingShape">
                    <wps:wsp>
                      <wps:cNvPr id="20" name="Graphic 20"/>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81.929993pt;margin-top:41.209179pt;width:3pt;height:14.2pt;mso-position-horizontal-relative:page;mso-position-vertical-relative:paragraph;z-index:-18920448" id="docshape18" filled="true" fillcolor="#f7f7f7" stroked="false">
                <v:fill type="solid"/>
                <w10:wrap type="none"/>
              </v:rect>
            </w:pict>
          </mc:Fallback>
        </mc:AlternateContent>
      </w:r>
      <w:r>
        <w:rPr/>
        <w:t>According to Mordor Intelligence research:</w:t>
      </w:r>
      <w:r>
        <w:rPr>
          <w:spacing w:val="-3"/>
        </w:rPr>
        <w:t> </w:t>
      </w:r>
      <w:r>
        <w:rPr/>
        <w:t>the infant nutrition market is booming, with an estimated size of 101.70 billion USD in 2024 and a projection of 144.71 billion USD by 2029,</w:t>
      </w:r>
      <w:r>
        <w:rPr>
          <w:spacing w:val="-2"/>
        </w:rPr>
        <w:t> </w:t>
      </w:r>
      <w:r>
        <w:rPr/>
        <w:t>posting</w:t>
      </w:r>
      <w:r>
        <w:rPr>
          <w:spacing w:val="-6"/>
        </w:rPr>
        <w:t> </w:t>
      </w:r>
      <w:r>
        <w:rPr/>
        <w:t>a</w:t>
      </w:r>
      <w:r>
        <w:rPr>
          <w:spacing w:val="-1"/>
        </w:rPr>
        <w:t> </w:t>
      </w:r>
      <w:r>
        <w:rPr/>
        <w:t>compound</w:t>
      </w:r>
      <w:r>
        <w:rPr>
          <w:spacing w:val="-6"/>
        </w:rPr>
        <w:t> </w:t>
      </w:r>
      <w:r>
        <w:rPr/>
        <w:t>annual</w:t>
      </w:r>
      <w:r>
        <w:rPr>
          <w:spacing w:val="-5"/>
        </w:rPr>
        <w:t> </w:t>
      </w:r>
      <w:r>
        <w:rPr/>
        <w:t>growth</w:t>
      </w:r>
      <w:r>
        <w:rPr>
          <w:spacing w:val="-1"/>
        </w:rPr>
        <w:t> </w:t>
      </w:r>
      <w:r>
        <w:rPr/>
        <w:t>rate</w:t>
      </w:r>
      <w:r>
        <w:rPr>
          <w:spacing w:val="-1"/>
        </w:rPr>
        <w:t> </w:t>
      </w:r>
      <w:r>
        <w:rPr/>
        <w:t>(CAGR)</w:t>
      </w:r>
      <w:r>
        <w:rPr>
          <w:spacing w:val="-1"/>
        </w:rPr>
        <w:t> </w:t>
      </w:r>
      <w:r>
        <w:rPr/>
        <w:t>of</w:t>
      </w:r>
      <w:r>
        <w:rPr>
          <w:spacing w:val="-2"/>
        </w:rPr>
        <w:t> </w:t>
      </w:r>
      <w:r>
        <w:rPr/>
        <w:t>7.31%</w:t>
      </w:r>
      <w:r>
        <w:rPr>
          <w:spacing w:val="1"/>
        </w:rPr>
        <w:t> </w:t>
      </w:r>
      <w:r>
        <w:rPr/>
        <w:t>(</w:t>
      </w:r>
      <w:r>
        <w:rPr>
          <w:i/>
        </w:rPr>
        <w:t>Infant</w:t>
      </w:r>
      <w:r>
        <w:rPr>
          <w:i/>
          <w:spacing w:val="-2"/>
        </w:rPr>
        <w:t> </w:t>
      </w:r>
      <w:r>
        <w:rPr>
          <w:i/>
        </w:rPr>
        <w:t>Nutrition</w:t>
      </w:r>
      <w:r>
        <w:rPr>
          <w:i/>
          <w:spacing w:val="-6"/>
        </w:rPr>
        <w:t> </w:t>
      </w:r>
      <w:r>
        <w:rPr>
          <w:i/>
        </w:rPr>
        <w:t>Market</w:t>
      </w:r>
      <w:r>
        <w:rPr>
          <w:i/>
          <w:spacing w:val="-1"/>
        </w:rPr>
        <w:t> </w:t>
      </w:r>
      <w:r>
        <w:rPr>
          <w:i/>
          <w:spacing w:val="-4"/>
        </w:rPr>
        <w:t>Size</w:t>
      </w:r>
    </w:p>
    <w:p>
      <w:pPr>
        <w:spacing w:before="2"/>
        <w:ind w:left="850" w:right="0" w:firstLine="0"/>
        <w:jc w:val="both"/>
        <w:rPr>
          <w:sz w:val="24"/>
        </w:rPr>
      </w:pPr>
      <w:r>
        <w:rPr>
          <w:i/>
          <w:sz w:val="24"/>
        </w:rPr>
        <w:t>|</w:t>
      </w:r>
      <w:r>
        <w:rPr>
          <w:i/>
          <w:spacing w:val="-2"/>
          <w:sz w:val="24"/>
        </w:rPr>
        <w:t> </w:t>
      </w:r>
      <w:r>
        <w:rPr>
          <w:i/>
          <w:sz w:val="24"/>
        </w:rPr>
        <w:t>Mordor</w:t>
      </w:r>
      <w:r>
        <w:rPr>
          <w:i/>
          <w:spacing w:val="-2"/>
          <w:sz w:val="24"/>
        </w:rPr>
        <w:t> </w:t>
      </w:r>
      <w:r>
        <w:rPr>
          <w:i/>
          <w:sz w:val="24"/>
        </w:rPr>
        <w:t>Intelligence</w:t>
      </w:r>
      <w:r>
        <w:rPr>
          <w:sz w:val="24"/>
        </w:rPr>
        <w:t>,</w:t>
      </w:r>
      <w:r>
        <w:rPr>
          <w:spacing w:val="1"/>
          <w:sz w:val="24"/>
        </w:rPr>
        <w:t> </w:t>
      </w:r>
      <w:r>
        <w:rPr>
          <w:spacing w:val="-2"/>
          <w:sz w:val="24"/>
        </w:rPr>
        <w:t>n.d.)</w:t>
      </w:r>
    </w:p>
    <w:p>
      <w:pPr>
        <w:pStyle w:val="BodyText"/>
        <w:spacing w:before="102"/>
      </w:pPr>
    </w:p>
    <w:p>
      <w:pPr>
        <w:spacing w:before="1"/>
        <w:ind w:left="639" w:right="780" w:firstLine="0"/>
        <w:jc w:val="center"/>
        <w:rPr>
          <w:b/>
          <w:sz w:val="22"/>
        </w:rPr>
      </w:pPr>
      <w:bookmarkStart w:name="_bookmark0" w:id="2"/>
      <w:bookmarkEnd w:id="2"/>
      <w:r>
        <w:rPr/>
      </w:r>
      <w:r>
        <w:rPr>
          <w:b/>
          <w:sz w:val="22"/>
        </w:rPr>
        <w:t>Figure</w:t>
      </w:r>
      <w:r>
        <w:rPr>
          <w:b/>
          <w:spacing w:val="-3"/>
          <w:sz w:val="22"/>
        </w:rPr>
        <w:t> </w:t>
      </w:r>
      <w:r>
        <w:rPr>
          <w:b/>
          <w:sz w:val="22"/>
        </w:rPr>
        <w:t>1:</w:t>
      </w:r>
      <w:r>
        <w:rPr>
          <w:b/>
          <w:spacing w:val="-4"/>
          <w:sz w:val="22"/>
        </w:rPr>
        <w:t> </w:t>
      </w:r>
      <w:r>
        <w:rPr>
          <w:b/>
          <w:sz w:val="22"/>
        </w:rPr>
        <w:t>Infant</w:t>
      </w:r>
      <w:r>
        <w:rPr>
          <w:b/>
          <w:spacing w:val="-6"/>
          <w:sz w:val="22"/>
        </w:rPr>
        <w:t> </w:t>
      </w:r>
      <w:r>
        <w:rPr>
          <w:b/>
          <w:sz w:val="22"/>
        </w:rPr>
        <w:t>Nutrition </w:t>
      </w:r>
      <w:r>
        <w:rPr>
          <w:b/>
          <w:spacing w:val="-2"/>
          <w:sz w:val="22"/>
        </w:rPr>
        <w:t>Market</w:t>
      </w:r>
    </w:p>
    <w:p>
      <w:pPr>
        <w:pStyle w:val="BodyText"/>
        <w:spacing w:before="7"/>
        <w:rPr>
          <w:b/>
          <w:sz w:val="8"/>
        </w:rPr>
      </w:pPr>
      <w:r>
        <w:rPr>
          <w:b/>
          <w:sz w:val="8"/>
        </w:rPr>
        <w:drawing>
          <wp:anchor distT="0" distB="0" distL="0" distR="0" allowOverlap="1" layoutInCell="1" locked="0" behindDoc="1" simplePos="0" relativeHeight="487592960">
            <wp:simplePos x="0" y="0"/>
            <wp:positionH relativeFrom="page">
              <wp:posOffset>2406014</wp:posOffset>
            </wp:positionH>
            <wp:positionV relativeFrom="paragraph">
              <wp:posOffset>78331</wp:posOffset>
            </wp:positionV>
            <wp:extent cx="2746079" cy="2895600"/>
            <wp:effectExtent l="0" t="0" r="0" b="0"/>
            <wp:wrapTopAndBottom/>
            <wp:docPr id="21" name="Image 21"/>
            <wp:cNvGraphicFramePr>
              <a:graphicFrameLocks/>
            </wp:cNvGraphicFramePr>
            <a:graphic>
              <a:graphicData uri="http://schemas.openxmlformats.org/drawingml/2006/picture">
                <pic:pic>
                  <pic:nvPicPr>
                    <pic:cNvPr id="21" name="Image 21"/>
                    <pic:cNvPicPr/>
                  </pic:nvPicPr>
                  <pic:blipFill>
                    <a:blip r:embed="rId12" cstate="print"/>
                    <a:stretch>
                      <a:fillRect/>
                    </a:stretch>
                  </pic:blipFill>
                  <pic:spPr>
                    <a:xfrm>
                      <a:off x="0" y="0"/>
                      <a:ext cx="2746079" cy="2895600"/>
                    </a:xfrm>
                    <a:prstGeom prst="rect">
                      <a:avLst/>
                    </a:prstGeom>
                  </pic:spPr>
                </pic:pic>
              </a:graphicData>
            </a:graphic>
          </wp:anchor>
        </w:drawing>
      </w:r>
    </w:p>
    <w:p>
      <w:pPr>
        <w:spacing w:before="133"/>
        <w:ind w:left="3339" w:right="0" w:firstLine="0"/>
        <w:jc w:val="both"/>
        <w:rPr>
          <w:b/>
          <w:sz w:val="22"/>
        </w:rPr>
      </w:pPr>
      <w:r>
        <w:rPr>
          <w:b/>
          <w:sz w:val="22"/>
        </w:rPr>
        <w:t>Source:</w:t>
      </w:r>
      <w:r>
        <w:rPr>
          <w:b/>
          <w:spacing w:val="-3"/>
          <w:sz w:val="22"/>
        </w:rPr>
        <w:t> </w:t>
      </w:r>
      <w:hyperlink r:id="rId13">
        <w:r>
          <w:rPr>
            <w:b/>
            <w:sz w:val="22"/>
          </w:rPr>
          <w:t>www.mordorintelligence.com,</w:t>
        </w:r>
      </w:hyperlink>
      <w:r>
        <w:rPr>
          <w:b/>
          <w:spacing w:val="-8"/>
          <w:sz w:val="22"/>
        </w:rPr>
        <w:t> </w:t>
      </w:r>
      <w:r>
        <w:rPr>
          <w:b/>
          <w:spacing w:val="-4"/>
          <w:sz w:val="22"/>
        </w:rPr>
        <w:t>2025</w:t>
      </w:r>
    </w:p>
    <w:p>
      <w:pPr>
        <w:pStyle w:val="BodyText"/>
        <w:spacing w:line="360" w:lineRule="auto" w:before="128"/>
        <w:ind w:left="850" w:right="985" w:firstLine="568"/>
        <w:jc w:val="both"/>
      </w:pPr>
      <w:r>
        <w:rPr/>
        <mc:AlternateContent>
          <mc:Choice Requires="wps">
            <w:drawing>
              <wp:anchor distT="0" distB="0" distL="0" distR="0" allowOverlap="1" layoutInCell="1" locked="0" behindDoc="1" simplePos="0" relativeHeight="484396544">
                <wp:simplePos x="0" y="0"/>
                <wp:positionH relativeFrom="page">
                  <wp:posOffset>3120135</wp:posOffset>
                </wp:positionH>
                <wp:positionV relativeFrom="paragraph">
                  <wp:posOffset>1392568</wp:posOffset>
                </wp:positionV>
                <wp:extent cx="35560" cy="180340"/>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35560" cy="180340"/>
                        </a:xfrm>
                        <a:custGeom>
                          <a:avLst/>
                          <a:gdLst/>
                          <a:ahLst/>
                          <a:cxnLst/>
                          <a:rect l="l" t="t" r="r" b="b"/>
                          <a:pathLst>
                            <a:path w="35560" h="180340">
                              <a:moveTo>
                                <a:pt x="35560" y="0"/>
                              </a:moveTo>
                              <a:lnTo>
                                <a:pt x="0" y="0"/>
                              </a:lnTo>
                              <a:lnTo>
                                <a:pt x="0" y="180340"/>
                              </a:lnTo>
                              <a:lnTo>
                                <a:pt x="35560" y="180340"/>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45.679993pt;margin-top:109.651077pt;width:2.8pt;height:14.2pt;mso-position-horizontal-relative:page;mso-position-vertical-relative:paragraph;z-index:-18919936" id="docshape19" filled="true" fillcolor="#f7f7f7" stroked="false">
                <v:fill type="solid"/>
                <w10:wrap type="none"/>
              </v:rect>
            </w:pict>
          </mc:Fallback>
        </mc:AlternateContent>
      </w:r>
      <w:r>
        <w:rPr/>
        <mc:AlternateContent>
          <mc:Choice Requires="wps">
            <w:drawing>
              <wp:anchor distT="0" distB="0" distL="0" distR="0" allowOverlap="1" layoutInCell="1" locked="0" behindDoc="0" simplePos="0" relativeHeight="15735296">
                <wp:simplePos x="0" y="0"/>
                <wp:positionH relativeFrom="page">
                  <wp:posOffset>6626606</wp:posOffset>
                </wp:positionH>
                <wp:positionV relativeFrom="paragraph">
                  <wp:posOffset>1392568</wp:posOffset>
                </wp:positionV>
                <wp:extent cx="35560" cy="180340"/>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35560" cy="180340"/>
                        </a:xfrm>
                        <a:custGeom>
                          <a:avLst/>
                          <a:gdLst/>
                          <a:ahLst/>
                          <a:cxnLst/>
                          <a:rect l="l" t="t" r="r" b="b"/>
                          <a:pathLst>
                            <a:path w="35560" h="180340">
                              <a:moveTo>
                                <a:pt x="35559" y="0"/>
                              </a:moveTo>
                              <a:lnTo>
                                <a:pt x="0" y="0"/>
                              </a:lnTo>
                              <a:lnTo>
                                <a:pt x="0" y="180340"/>
                              </a:lnTo>
                              <a:lnTo>
                                <a:pt x="35559" y="180340"/>
                              </a:lnTo>
                              <a:lnTo>
                                <a:pt x="35559"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521.780029pt;margin-top:109.651077pt;width:2.8pt;height:14.2pt;mso-position-horizontal-relative:page;mso-position-vertical-relative:paragraph;z-index:15735296" id="docshape20" filled="true" fillcolor="#f7f7f7" stroked="false">
                <v:fill type="solid"/>
                <w10:wrap type="none"/>
              </v:rect>
            </w:pict>
          </mc:Fallback>
        </mc:AlternateContent>
      </w:r>
      <w:r>
        <w:rPr/>
        <w:t>North</w:t>
      </w:r>
      <w:r>
        <w:rPr>
          <w:spacing w:val="-11"/>
        </w:rPr>
        <w:t> </w:t>
      </w:r>
      <w:r>
        <w:rPr/>
        <w:t>America</w:t>
      </w:r>
      <w:r>
        <w:rPr>
          <w:spacing w:val="-14"/>
        </w:rPr>
        <w:t> </w:t>
      </w:r>
      <w:r>
        <w:rPr/>
        <w:t>is</w:t>
      </w:r>
      <w:r>
        <w:rPr>
          <w:spacing w:val="-13"/>
        </w:rPr>
        <w:t> </w:t>
      </w:r>
      <w:r>
        <w:rPr/>
        <w:t>identified</w:t>
      </w:r>
      <w:r>
        <w:rPr>
          <w:spacing w:val="-15"/>
        </w:rPr>
        <w:t> </w:t>
      </w:r>
      <w:r>
        <w:rPr/>
        <w:t>as</w:t>
      </w:r>
      <w:r>
        <w:rPr>
          <w:spacing w:val="-13"/>
        </w:rPr>
        <w:t> </w:t>
      </w:r>
      <w:r>
        <w:rPr/>
        <w:t>the</w:t>
      </w:r>
      <w:r>
        <w:rPr>
          <w:spacing w:val="-14"/>
        </w:rPr>
        <w:t> </w:t>
      </w:r>
      <w:r>
        <w:rPr/>
        <w:t>fastest-growing</w:t>
      </w:r>
      <w:r>
        <w:rPr>
          <w:spacing w:val="-15"/>
        </w:rPr>
        <w:t> </w:t>
      </w:r>
      <w:r>
        <w:rPr/>
        <w:t>market,</w:t>
      </w:r>
      <w:r>
        <w:rPr>
          <w:spacing w:val="-11"/>
        </w:rPr>
        <w:t> </w:t>
      </w:r>
      <w:r>
        <w:rPr/>
        <w:t>while</w:t>
      </w:r>
      <w:r>
        <w:rPr>
          <w:spacing w:val="-10"/>
        </w:rPr>
        <w:t> </w:t>
      </w:r>
      <w:r>
        <w:rPr/>
        <w:t>Asia-Pacific</w:t>
      </w:r>
      <w:r>
        <w:rPr>
          <w:spacing w:val="-10"/>
        </w:rPr>
        <w:t> </w:t>
      </w:r>
      <w:r>
        <w:rPr/>
        <w:t>remains</w:t>
      </w:r>
      <w:r>
        <w:rPr>
          <w:spacing w:val="-13"/>
        </w:rPr>
        <w:t> </w:t>
      </w:r>
      <w:r>
        <w:rPr/>
        <w:t>the largest</w:t>
      </w:r>
      <w:r>
        <w:rPr>
          <w:spacing w:val="-9"/>
        </w:rPr>
        <w:t> </w:t>
      </w:r>
      <w:r>
        <w:rPr/>
        <w:t>market</w:t>
      </w:r>
      <w:r>
        <w:rPr>
          <w:spacing w:val="-13"/>
        </w:rPr>
        <w:t> </w:t>
      </w:r>
      <w:r>
        <w:rPr/>
        <w:t>in</w:t>
      </w:r>
      <w:r>
        <w:rPr>
          <w:spacing w:val="-9"/>
        </w:rPr>
        <w:t> </w:t>
      </w:r>
      <w:r>
        <w:rPr/>
        <w:t>terms</w:t>
      </w:r>
      <w:r>
        <w:rPr>
          <w:spacing w:val="-11"/>
        </w:rPr>
        <w:t> </w:t>
      </w:r>
      <w:r>
        <w:rPr/>
        <w:t>of</w:t>
      </w:r>
      <w:r>
        <w:rPr>
          <w:spacing w:val="-9"/>
        </w:rPr>
        <w:t> </w:t>
      </w:r>
      <w:r>
        <w:rPr/>
        <w:t>size.</w:t>
      </w:r>
      <w:r>
        <w:rPr>
          <w:spacing w:val="-9"/>
        </w:rPr>
        <w:t> </w:t>
      </w:r>
      <w:r>
        <w:rPr/>
        <w:t>Market</w:t>
      </w:r>
      <w:r>
        <w:rPr>
          <w:spacing w:val="-8"/>
        </w:rPr>
        <w:t> </w:t>
      </w:r>
      <w:r>
        <w:rPr/>
        <w:t>concentration</w:t>
      </w:r>
      <w:r>
        <w:rPr>
          <w:spacing w:val="-9"/>
        </w:rPr>
        <w:t> </w:t>
      </w:r>
      <w:r>
        <w:rPr/>
        <w:t>is</w:t>
      </w:r>
      <w:r>
        <w:rPr>
          <w:spacing w:val="-11"/>
        </w:rPr>
        <w:t> </w:t>
      </w:r>
      <w:r>
        <w:rPr/>
        <w:t>low,</w:t>
      </w:r>
      <w:r>
        <w:rPr>
          <w:spacing w:val="-9"/>
        </w:rPr>
        <w:t> </w:t>
      </w:r>
      <w:r>
        <w:rPr/>
        <w:t>with</w:t>
      </w:r>
      <w:r>
        <w:rPr>
          <w:spacing w:val="-9"/>
        </w:rPr>
        <w:t> </w:t>
      </w:r>
      <w:r>
        <w:rPr/>
        <w:t>many</w:t>
      </w:r>
      <w:r>
        <w:rPr>
          <w:spacing w:val="-15"/>
        </w:rPr>
        <w:t> </w:t>
      </w:r>
      <w:r>
        <w:rPr/>
        <w:t>competing</w:t>
      </w:r>
      <w:r>
        <w:rPr>
          <w:spacing w:val="-13"/>
        </w:rPr>
        <w:t> </w:t>
      </w:r>
      <w:r>
        <w:rPr/>
        <w:t>players.</w:t>
      </w:r>
      <w:r>
        <w:rPr>
          <w:spacing w:val="-9"/>
        </w:rPr>
        <w:t> </w:t>
      </w:r>
      <w:r>
        <w:rPr/>
        <w:t>The COVID-19 pandemic initially disrupted supply chains and import-export activities, but the post-pandemic era has seen</w:t>
      </w:r>
      <w:r>
        <w:rPr>
          <w:spacing w:val="-2"/>
        </w:rPr>
        <w:t> </w:t>
      </w:r>
      <w:r>
        <w:rPr/>
        <w:t>a significant increase</w:t>
      </w:r>
      <w:r>
        <w:rPr>
          <w:spacing w:val="-1"/>
        </w:rPr>
        <w:t> </w:t>
      </w:r>
      <w:r>
        <w:rPr/>
        <w:t>in online shopping, particularly</w:t>
      </w:r>
      <w:r>
        <w:rPr>
          <w:spacing w:val="-7"/>
        </w:rPr>
        <w:t> </w:t>
      </w:r>
      <w:r>
        <w:rPr/>
        <w:t>in third-</w:t>
      </w:r>
      <w:r>
        <w:rPr>
          <w:spacing w:val="-2"/>
        </w:rPr>
        <w:t> </w:t>
      </w:r>
      <w:r>
        <w:rPr/>
        <w:t>and fourth-tier cities. Market players have invested heavily to maintain the supply of essential nutrients,</w:t>
      </w:r>
      <w:r>
        <w:rPr>
          <w:spacing w:val="-7"/>
        </w:rPr>
        <w:t> </w:t>
      </w:r>
      <w:r>
        <w:rPr/>
        <w:t>stimulating</w:t>
      </w:r>
      <w:r>
        <w:rPr>
          <w:spacing w:val="-10"/>
        </w:rPr>
        <w:t> </w:t>
      </w:r>
      <w:r>
        <w:rPr/>
        <w:t>market</w:t>
      </w:r>
      <w:r>
        <w:rPr>
          <w:spacing w:val="-5"/>
        </w:rPr>
        <w:t> </w:t>
      </w:r>
      <w:r>
        <w:rPr/>
        <w:t>growth</w:t>
      </w:r>
      <w:r>
        <w:rPr>
          <w:spacing w:val="1"/>
        </w:rPr>
        <w:t> </w:t>
      </w:r>
      <w:r>
        <w:rPr/>
        <w:t>(</w:t>
      </w:r>
      <w:r>
        <w:rPr>
          <w:i/>
        </w:rPr>
        <w:t>Infant</w:t>
      </w:r>
      <w:r>
        <w:rPr>
          <w:i/>
          <w:spacing w:val="-5"/>
        </w:rPr>
        <w:t> </w:t>
      </w:r>
      <w:r>
        <w:rPr>
          <w:i/>
        </w:rPr>
        <w:t>Nutrition</w:t>
      </w:r>
      <w:r>
        <w:rPr>
          <w:i/>
          <w:spacing w:val="-6"/>
        </w:rPr>
        <w:t> </w:t>
      </w:r>
      <w:r>
        <w:rPr>
          <w:i/>
        </w:rPr>
        <w:t>Market</w:t>
      </w:r>
      <w:r>
        <w:rPr>
          <w:i/>
          <w:spacing w:val="-5"/>
        </w:rPr>
        <w:t> </w:t>
      </w:r>
      <w:r>
        <w:rPr>
          <w:i/>
        </w:rPr>
        <w:t>Size</w:t>
      </w:r>
      <w:r>
        <w:rPr>
          <w:i/>
          <w:spacing w:val="-4"/>
        </w:rPr>
        <w:t> </w:t>
      </w:r>
      <w:r>
        <w:rPr>
          <w:i/>
        </w:rPr>
        <w:t>|</w:t>
      </w:r>
      <w:r>
        <w:rPr>
          <w:i/>
          <w:spacing w:val="-7"/>
        </w:rPr>
        <w:t> </w:t>
      </w:r>
      <w:r>
        <w:rPr>
          <w:i/>
        </w:rPr>
        <w:t>Mordor</w:t>
      </w:r>
      <w:r>
        <w:rPr>
          <w:i/>
          <w:spacing w:val="-7"/>
        </w:rPr>
        <w:t> </w:t>
      </w:r>
      <w:r>
        <w:rPr>
          <w:i/>
        </w:rPr>
        <w:t>Intelligence</w:t>
      </w:r>
      <w:r>
        <w:rPr/>
        <w:t>,</w:t>
      </w:r>
      <w:r>
        <w:rPr>
          <w:spacing w:val="-6"/>
        </w:rPr>
        <w:t> </w:t>
      </w:r>
      <w:r>
        <w:rPr>
          <w:spacing w:val="-2"/>
        </w:rPr>
        <w:t>n.d.).</w:t>
      </w:r>
    </w:p>
    <w:p>
      <w:pPr>
        <w:pStyle w:val="BodyText"/>
        <w:spacing w:line="360" w:lineRule="auto" w:before="161"/>
        <w:ind w:left="850" w:right="991"/>
        <w:jc w:val="both"/>
      </w:pPr>
      <w:r>
        <w:rPr/>
        <w:t>Several</w:t>
      </w:r>
      <w:r>
        <w:rPr>
          <w:spacing w:val="-5"/>
        </w:rPr>
        <w:t> </w:t>
      </w:r>
      <w:r>
        <w:rPr/>
        <w:t>key</w:t>
      </w:r>
      <w:r>
        <w:rPr>
          <w:spacing w:val="-13"/>
        </w:rPr>
        <w:t> </w:t>
      </w:r>
      <w:r>
        <w:rPr/>
        <w:t>factors</w:t>
      </w:r>
      <w:r>
        <w:rPr>
          <w:spacing w:val="-7"/>
        </w:rPr>
        <w:t> </w:t>
      </w:r>
      <w:r>
        <w:rPr/>
        <w:t>explain</w:t>
      </w:r>
      <w:r>
        <w:rPr>
          <w:spacing w:val="-6"/>
        </w:rPr>
        <w:t> </w:t>
      </w:r>
      <w:r>
        <w:rPr/>
        <w:t>this</w:t>
      </w:r>
      <w:r>
        <w:rPr>
          <w:spacing w:val="-7"/>
        </w:rPr>
        <w:t> </w:t>
      </w:r>
      <w:r>
        <w:rPr/>
        <w:t>growth. Firstly,</w:t>
      </w:r>
      <w:r>
        <w:rPr>
          <w:spacing w:val="-6"/>
        </w:rPr>
        <w:t> </w:t>
      </w:r>
      <w:r>
        <w:rPr/>
        <w:t>the</w:t>
      </w:r>
      <w:r>
        <w:rPr>
          <w:spacing w:val="-4"/>
        </w:rPr>
        <w:t> </w:t>
      </w:r>
      <w:r>
        <w:rPr/>
        <w:t>increase</w:t>
      </w:r>
      <w:r>
        <w:rPr>
          <w:spacing w:val="-4"/>
        </w:rPr>
        <w:t> </w:t>
      </w:r>
      <w:r>
        <w:rPr/>
        <w:t>in</w:t>
      </w:r>
      <w:r>
        <w:rPr>
          <w:spacing w:val="-6"/>
        </w:rPr>
        <w:t> </w:t>
      </w:r>
      <w:r>
        <w:rPr/>
        <w:t>the</w:t>
      </w:r>
      <w:r>
        <w:rPr>
          <w:spacing w:val="-4"/>
        </w:rPr>
        <w:t> </w:t>
      </w:r>
      <w:r>
        <w:rPr/>
        <w:t>number</w:t>
      </w:r>
      <w:r>
        <w:rPr>
          <w:spacing w:val="-5"/>
        </w:rPr>
        <w:t> </w:t>
      </w:r>
      <w:r>
        <w:rPr/>
        <w:t>of</w:t>
      </w:r>
      <w:r>
        <w:rPr>
          <w:spacing w:val="-5"/>
        </w:rPr>
        <w:t> </w:t>
      </w:r>
      <w:r>
        <w:rPr/>
        <w:t>working</w:t>
      </w:r>
      <w:r>
        <w:rPr>
          <w:spacing w:val="-10"/>
        </w:rPr>
        <w:t> </w:t>
      </w:r>
      <w:r>
        <w:rPr/>
        <w:t>mothers is playing a major role. In the UK, for example, 75.6% of mothers were working in 2021, compared</w:t>
      </w:r>
      <w:r>
        <w:rPr>
          <w:spacing w:val="-15"/>
        </w:rPr>
        <w:t> </w:t>
      </w:r>
      <w:r>
        <w:rPr/>
        <w:t>with</w:t>
      </w:r>
      <w:r>
        <w:rPr>
          <w:spacing w:val="-11"/>
        </w:rPr>
        <w:t> </w:t>
      </w:r>
      <w:r>
        <w:rPr/>
        <w:t>66.5%</w:t>
      </w:r>
      <w:r>
        <w:rPr>
          <w:spacing w:val="-15"/>
        </w:rPr>
        <w:t> </w:t>
      </w:r>
      <w:r>
        <w:rPr/>
        <w:t>in</w:t>
      </w:r>
      <w:r>
        <w:rPr>
          <w:spacing w:val="-11"/>
        </w:rPr>
        <w:t> </w:t>
      </w:r>
      <w:r>
        <w:rPr/>
        <w:t>2002.</w:t>
      </w:r>
      <w:r>
        <w:rPr>
          <w:spacing w:val="-15"/>
        </w:rPr>
        <w:t> </w:t>
      </w:r>
      <w:r>
        <w:rPr/>
        <w:t>These</w:t>
      </w:r>
      <w:r>
        <w:rPr>
          <w:spacing w:val="-14"/>
        </w:rPr>
        <w:t> </w:t>
      </w:r>
      <w:r>
        <w:rPr/>
        <w:t>mothers</w:t>
      </w:r>
      <w:r>
        <w:rPr>
          <w:spacing w:val="-13"/>
        </w:rPr>
        <w:t> </w:t>
      </w:r>
      <w:r>
        <w:rPr/>
        <w:t>are</w:t>
      </w:r>
      <w:r>
        <w:rPr>
          <w:spacing w:val="-14"/>
        </w:rPr>
        <w:t> </w:t>
      </w:r>
      <w:r>
        <w:rPr/>
        <w:t>more</w:t>
      </w:r>
      <w:r>
        <w:rPr>
          <w:spacing w:val="-10"/>
        </w:rPr>
        <w:t> </w:t>
      </w:r>
      <w:r>
        <w:rPr/>
        <w:t>dependent</w:t>
      </w:r>
      <w:r>
        <w:rPr>
          <w:spacing w:val="-10"/>
        </w:rPr>
        <w:t> </w:t>
      </w:r>
      <w:r>
        <w:rPr/>
        <w:t>on</w:t>
      </w:r>
      <w:r>
        <w:rPr>
          <w:spacing w:val="-11"/>
        </w:rPr>
        <w:t> </w:t>
      </w:r>
      <w:r>
        <w:rPr/>
        <w:t>processed</w:t>
      </w:r>
      <w:r>
        <w:rPr>
          <w:spacing w:val="-11"/>
        </w:rPr>
        <w:t> </w:t>
      </w:r>
      <w:r>
        <w:rPr/>
        <w:t>infant</w:t>
      </w:r>
      <w:r>
        <w:rPr>
          <w:spacing w:val="-10"/>
        </w:rPr>
        <w:t> </w:t>
      </w:r>
      <w:r>
        <w:rPr/>
        <w:t>nutrition products</w:t>
      </w:r>
      <w:r>
        <w:rPr>
          <w:spacing w:val="40"/>
        </w:rPr>
        <w:t> </w:t>
      </w:r>
      <w:r>
        <w:rPr/>
        <w:t>to</w:t>
      </w:r>
      <w:r>
        <w:rPr>
          <w:spacing w:val="40"/>
        </w:rPr>
        <w:t> </w:t>
      </w:r>
      <w:r>
        <w:rPr/>
        <w:t>meet</w:t>
      </w:r>
      <w:r>
        <w:rPr>
          <w:spacing w:val="40"/>
        </w:rPr>
        <w:t> </w:t>
      </w:r>
      <w:r>
        <w:rPr/>
        <w:t>their</w:t>
      </w:r>
      <w:r>
        <w:rPr>
          <w:spacing w:val="40"/>
        </w:rPr>
        <w:t> </w:t>
      </w:r>
      <w:r>
        <w:rPr/>
        <w:t>children's</w:t>
      </w:r>
      <w:r>
        <w:rPr>
          <w:spacing w:val="40"/>
        </w:rPr>
        <w:t> </w:t>
      </w:r>
      <w:r>
        <w:rPr/>
        <w:t>needs.</w:t>
      </w:r>
      <w:r>
        <w:rPr>
          <w:spacing w:val="40"/>
        </w:rPr>
        <w:t> </w:t>
      </w:r>
      <w:r>
        <w:rPr/>
        <w:t>Secondly,</w:t>
      </w:r>
      <w:r>
        <w:rPr>
          <w:spacing w:val="40"/>
        </w:rPr>
        <w:t> </w:t>
      </w:r>
      <w:r>
        <w:rPr/>
        <w:t>increased</w:t>
      </w:r>
      <w:r>
        <w:rPr>
          <w:spacing w:val="40"/>
        </w:rPr>
        <w:t> </w:t>
      </w:r>
      <w:r>
        <w:rPr/>
        <w:t>spending</w:t>
      </w:r>
      <w:r>
        <w:rPr>
          <w:spacing w:val="38"/>
        </w:rPr>
        <w:t> </w:t>
      </w:r>
      <w:r>
        <w:rPr/>
        <w:t>on</w:t>
      </w:r>
      <w:r>
        <w:rPr>
          <w:spacing w:val="40"/>
        </w:rPr>
        <w:t> </w:t>
      </w:r>
      <w:r>
        <w:rPr/>
        <w:t>baby</w:t>
      </w:r>
      <w:r>
        <w:rPr>
          <w:spacing w:val="34"/>
        </w:rPr>
        <w:t> </w:t>
      </w:r>
      <w:r>
        <w:rPr/>
        <w:t>health</w:t>
      </w:r>
      <w:r>
        <w:rPr>
          <w:spacing w:val="38"/>
        </w:rPr>
        <w:t> </w:t>
      </w:r>
      <w:r>
        <w:rPr/>
        <w:t>and</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92"/>
        <w:jc w:val="both"/>
      </w:pPr>
      <w:r>
        <w:rPr/>
        <mc:AlternateContent>
          <mc:Choice Requires="wps">
            <w:drawing>
              <wp:anchor distT="0" distB="0" distL="0" distR="0" allowOverlap="1" layoutInCell="1" locked="0" behindDoc="0" simplePos="0" relativeHeight="15735808">
                <wp:simplePos x="0" y="0"/>
                <wp:positionH relativeFrom="page">
                  <wp:posOffset>6123304</wp:posOffset>
                </wp:positionH>
                <wp:positionV relativeFrom="paragraph">
                  <wp:posOffset>787795</wp:posOffset>
                </wp:positionV>
                <wp:extent cx="38100" cy="18034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482.149994pt;margin-top:62.031174pt;width:3pt;height:14.2pt;mso-position-horizontal-relative:page;mso-position-vertical-relative:paragraph;z-index:15735808" id="docshape21" filled="true" fillcolor="#f7f7f7" stroked="false">
                <v:fill type="solid"/>
                <w10:wrap type="none"/>
              </v:rect>
            </w:pict>
          </mc:Fallback>
        </mc:AlternateContent>
      </w:r>
      <w:r>
        <w:rPr/>
        <w:t>growing</w:t>
      </w:r>
      <w:r>
        <w:rPr>
          <w:spacing w:val="-15"/>
        </w:rPr>
        <w:t> </w:t>
      </w:r>
      <w:r>
        <w:rPr/>
        <w:t>demand</w:t>
      </w:r>
      <w:r>
        <w:rPr>
          <w:spacing w:val="-15"/>
        </w:rPr>
        <w:t> </w:t>
      </w:r>
      <w:r>
        <w:rPr/>
        <w:t>for</w:t>
      </w:r>
      <w:r>
        <w:rPr>
          <w:spacing w:val="-15"/>
        </w:rPr>
        <w:t> </w:t>
      </w:r>
      <w:r>
        <w:rPr/>
        <w:t>organic</w:t>
      </w:r>
      <w:r>
        <w:rPr>
          <w:spacing w:val="-15"/>
        </w:rPr>
        <w:t> </w:t>
      </w:r>
      <w:r>
        <w:rPr/>
        <w:t>foods</w:t>
      </w:r>
      <w:r>
        <w:rPr>
          <w:spacing w:val="-15"/>
        </w:rPr>
        <w:t> </w:t>
      </w:r>
      <w:r>
        <w:rPr/>
        <w:t>are</w:t>
      </w:r>
      <w:r>
        <w:rPr>
          <w:spacing w:val="-15"/>
        </w:rPr>
        <w:t> </w:t>
      </w:r>
      <w:r>
        <w:rPr/>
        <w:t>also</w:t>
      </w:r>
      <w:r>
        <w:rPr>
          <w:spacing w:val="-15"/>
        </w:rPr>
        <w:t> </w:t>
      </w:r>
      <w:r>
        <w:rPr/>
        <w:t>contributing</w:t>
      </w:r>
      <w:r>
        <w:rPr>
          <w:spacing w:val="-15"/>
        </w:rPr>
        <w:t> </w:t>
      </w:r>
      <w:r>
        <w:rPr/>
        <w:t>to</w:t>
      </w:r>
      <w:r>
        <w:rPr>
          <w:spacing w:val="-15"/>
        </w:rPr>
        <w:t> </w:t>
      </w:r>
      <w:r>
        <w:rPr/>
        <w:t>market</w:t>
      </w:r>
      <w:r>
        <w:rPr>
          <w:spacing w:val="-15"/>
        </w:rPr>
        <w:t> </w:t>
      </w:r>
      <w:r>
        <w:rPr/>
        <w:t>dynamics.</w:t>
      </w:r>
      <w:r>
        <w:rPr>
          <w:spacing w:val="-15"/>
        </w:rPr>
        <w:t> </w:t>
      </w:r>
      <w:r>
        <w:rPr/>
        <w:t>Parents</w:t>
      </w:r>
      <w:r>
        <w:rPr>
          <w:spacing w:val="-15"/>
        </w:rPr>
        <w:t> </w:t>
      </w:r>
      <w:r>
        <w:rPr/>
        <w:t>are</w:t>
      </w:r>
      <w:r>
        <w:rPr>
          <w:spacing w:val="-15"/>
        </w:rPr>
        <w:t> </w:t>
      </w:r>
      <w:r>
        <w:rPr/>
        <w:t>willing to invest in high-quality products that are perceived as healthier and safer. Finally, rapid urbanization and the growth of the middle class in emerging countries are opening up new opportunities for the market (</w:t>
      </w:r>
      <w:r>
        <w:rPr>
          <w:i/>
        </w:rPr>
        <w:t>Infant Nutrition Market Size | Mordor Intelligence</w:t>
      </w:r>
      <w:r>
        <w:rPr/>
        <w:t>, n.d.).</w:t>
      </w:r>
    </w:p>
    <w:p>
      <w:pPr>
        <w:pStyle w:val="BodyText"/>
        <w:spacing w:before="141"/>
      </w:pPr>
    </w:p>
    <w:p>
      <w:pPr>
        <w:pStyle w:val="BodyText"/>
        <w:spacing w:line="360" w:lineRule="auto"/>
        <w:ind w:left="850" w:right="986" w:firstLine="568"/>
        <w:jc w:val="both"/>
      </w:pPr>
      <w:r>
        <w:rPr/>
        <w:t>Algeria,</w:t>
      </w:r>
      <w:r>
        <w:rPr>
          <w:spacing w:val="-2"/>
        </w:rPr>
        <w:t> </w:t>
      </w:r>
      <w:r>
        <w:rPr/>
        <w:t>with</w:t>
      </w:r>
      <w:r>
        <w:rPr>
          <w:spacing w:val="-2"/>
        </w:rPr>
        <w:t> </w:t>
      </w:r>
      <w:r>
        <w:rPr/>
        <w:t>its youthful</w:t>
      </w:r>
      <w:r>
        <w:rPr>
          <w:spacing w:val="-1"/>
        </w:rPr>
        <w:t> </w:t>
      </w:r>
      <w:r>
        <w:rPr/>
        <w:t>and</w:t>
      </w:r>
      <w:r>
        <w:rPr>
          <w:spacing w:val="-2"/>
        </w:rPr>
        <w:t> </w:t>
      </w:r>
      <w:r>
        <w:rPr/>
        <w:t>expanding</w:t>
      </w:r>
      <w:r>
        <w:rPr>
          <w:spacing w:val="-7"/>
        </w:rPr>
        <w:t> </w:t>
      </w:r>
      <w:r>
        <w:rPr/>
        <w:t>population,</w:t>
      </w:r>
      <w:r>
        <w:rPr>
          <w:spacing w:val="-2"/>
        </w:rPr>
        <w:t> </w:t>
      </w:r>
      <w:r>
        <w:rPr/>
        <w:t>signifies</w:t>
      </w:r>
      <w:r>
        <w:rPr>
          <w:spacing w:val="-4"/>
        </w:rPr>
        <w:t> </w:t>
      </w:r>
      <w:r>
        <w:rPr/>
        <w:t>a</w:t>
      </w:r>
      <w:r>
        <w:rPr>
          <w:spacing w:val="-1"/>
        </w:rPr>
        <w:t> </w:t>
      </w:r>
      <w:r>
        <w:rPr/>
        <w:t>pivotal</w:t>
      </w:r>
      <w:r>
        <w:rPr>
          <w:spacing w:val="-2"/>
        </w:rPr>
        <w:t> </w:t>
      </w:r>
      <w:r>
        <w:rPr/>
        <w:t>market</w:t>
      </w:r>
      <w:r>
        <w:rPr>
          <w:spacing w:val="-2"/>
        </w:rPr>
        <w:t> </w:t>
      </w:r>
      <w:r>
        <w:rPr/>
        <w:t>for</w:t>
      </w:r>
      <w:r>
        <w:rPr>
          <w:spacing w:val="-2"/>
        </w:rPr>
        <w:t> </w:t>
      </w:r>
      <w:r>
        <w:rPr/>
        <w:t>infant nutrition products. According</w:t>
      </w:r>
      <w:r>
        <w:rPr>
          <w:spacing w:val="-2"/>
        </w:rPr>
        <w:t> </w:t>
      </w:r>
      <w:r>
        <w:rPr/>
        <w:t>to World Bank data (2023), approximately</w:t>
      </w:r>
      <w:r>
        <w:rPr>
          <w:spacing w:val="-6"/>
        </w:rPr>
        <w:t> </w:t>
      </w:r>
      <w:r>
        <w:rPr/>
        <w:t>25% of the Algerian population is under 15 years of age, suggesting considerable potential for products targeting infants and young children (</w:t>
      </w:r>
      <w:r>
        <w:rPr>
          <w:i/>
        </w:rPr>
        <w:t>World Bank Open Data</w:t>
      </w:r>
      <w:r>
        <w:rPr/>
        <w:t>, n.d.). This youthful demographic constitutes</w:t>
      </w:r>
      <w:r>
        <w:rPr>
          <w:spacing w:val="-3"/>
        </w:rPr>
        <w:t> </w:t>
      </w:r>
      <w:r>
        <w:rPr/>
        <w:t>a</w:t>
      </w:r>
      <w:r>
        <w:rPr>
          <w:spacing w:val="-1"/>
        </w:rPr>
        <w:t> </w:t>
      </w:r>
      <w:r>
        <w:rPr/>
        <w:t>substantial</w:t>
      </w:r>
      <w:r>
        <w:rPr>
          <w:spacing w:val="-5"/>
        </w:rPr>
        <w:t> </w:t>
      </w:r>
      <w:r>
        <w:rPr/>
        <w:t>asset</w:t>
      </w:r>
      <w:r>
        <w:rPr>
          <w:spacing w:val="-2"/>
        </w:rPr>
        <w:t> </w:t>
      </w:r>
      <w:r>
        <w:rPr/>
        <w:t>for</w:t>
      </w:r>
      <w:r>
        <w:rPr>
          <w:spacing w:val="-2"/>
        </w:rPr>
        <w:t> </w:t>
      </w:r>
      <w:r>
        <w:rPr/>
        <w:t>market</w:t>
      </w:r>
      <w:r>
        <w:rPr>
          <w:spacing w:val="-4"/>
        </w:rPr>
        <w:t> </w:t>
      </w:r>
      <w:r>
        <w:rPr/>
        <w:t>participants,</w:t>
      </w:r>
      <w:r>
        <w:rPr>
          <w:spacing w:val="-6"/>
        </w:rPr>
        <w:t> </w:t>
      </w:r>
      <w:r>
        <w:rPr/>
        <w:t>as</w:t>
      </w:r>
      <w:r>
        <w:rPr>
          <w:spacing w:val="-3"/>
        </w:rPr>
        <w:t> </w:t>
      </w:r>
      <w:r>
        <w:rPr/>
        <w:t>it</w:t>
      </w:r>
      <w:r>
        <w:rPr>
          <w:spacing w:val="-2"/>
        </w:rPr>
        <w:t> </w:t>
      </w:r>
      <w:r>
        <w:rPr/>
        <w:t>ensures</w:t>
      </w:r>
      <w:r>
        <w:rPr>
          <w:spacing w:val="-3"/>
        </w:rPr>
        <w:t> </w:t>
      </w:r>
      <w:r>
        <w:rPr/>
        <w:t>sustained</w:t>
      </w:r>
      <w:r>
        <w:rPr>
          <w:spacing w:val="-2"/>
        </w:rPr>
        <w:t> </w:t>
      </w:r>
      <w:r>
        <w:rPr/>
        <w:t>demand</w:t>
      </w:r>
      <w:r>
        <w:rPr>
          <w:spacing w:val="-6"/>
        </w:rPr>
        <w:t> </w:t>
      </w:r>
      <w:r>
        <w:rPr/>
        <w:t>for</w:t>
      </w:r>
      <w:r>
        <w:rPr>
          <w:spacing w:val="-2"/>
        </w:rPr>
        <w:t> </w:t>
      </w:r>
      <w:r>
        <w:rPr/>
        <w:t>infant nutrition products. However, this opportunity must be contextualized within the country's broader</w:t>
      </w:r>
      <w:r>
        <w:rPr>
          <w:spacing w:val="-6"/>
        </w:rPr>
        <w:t> </w:t>
      </w:r>
      <w:r>
        <w:rPr/>
        <w:t>socio-economic</w:t>
      </w:r>
      <w:r>
        <w:rPr>
          <w:spacing w:val="-5"/>
        </w:rPr>
        <w:t> </w:t>
      </w:r>
      <w:r>
        <w:rPr/>
        <w:t>framework.</w:t>
      </w:r>
      <w:r>
        <w:rPr>
          <w:spacing w:val="-6"/>
        </w:rPr>
        <w:t> </w:t>
      </w:r>
      <w:r>
        <w:rPr/>
        <w:t>Despite</w:t>
      </w:r>
      <w:r>
        <w:rPr>
          <w:spacing w:val="-5"/>
        </w:rPr>
        <w:t> </w:t>
      </w:r>
      <w:r>
        <w:rPr/>
        <w:t>Algeria's</w:t>
      </w:r>
      <w:r>
        <w:rPr>
          <w:spacing w:val="-8"/>
        </w:rPr>
        <w:t> </w:t>
      </w:r>
      <w:r>
        <w:rPr/>
        <w:t>rapid</w:t>
      </w:r>
      <w:r>
        <w:rPr>
          <w:spacing w:val="-7"/>
        </w:rPr>
        <w:t> </w:t>
      </w:r>
      <w:r>
        <w:rPr/>
        <w:t>urbanization,</w:t>
      </w:r>
      <w:r>
        <w:rPr>
          <w:spacing w:val="-7"/>
        </w:rPr>
        <w:t> </w:t>
      </w:r>
      <w:r>
        <w:rPr/>
        <w:t>with</w:t>
      </w:r>
      <w:r>
        <w:rPr>
          <w:spacing w:val="-7"/>
        </w:rPr>
        <w:t> </w:t>
      </w:r>
      <w:r>
        <w:rPr/>
        <w:t>an</w:t>
      </w:r>
      <w:r>
        <w:rPr>
          <w:spacing w:val="-7"/>
        </w:rPr>
        <w:t> </w:t>
      </w:r>
      <w:r>
        <w:rPr/>
        <w:t>urbanization rate projected to exceed 70% by 2023 (Office National des Statistiques, ONS), significant economic disparities persist between urban and rural regions(</w:t>
      </w:r>
      <w:r>
        <w:rPr>
          <w:i/>
        </w:rPr>
        <w:t>ONS</w:t>
      </w:r>
      <w:r>
        <w:rPr>
          <w:i/>
          <w:spacing w:val="-13"/>
        </w:rPr>
        <w:t> </w:t>
      </w:r>
      <w:r>
        <w:rPr>
          <w:i/>
        </w:rPr>
        <w:t>: Office National Des Statistiques</w:t>
      </w:r>
      <w:r>
        <w:rPr/>
        <w:t>, n.d.). Urban families, often better off and better informed, are more likely to opt for high-quality infant nutrition products, while rural families, faced with more modest incomes, prefer more affordable options.</w:t>
      </w:r>
    </w:p>
    <w:p>
      <w:pPr>
        <w:pStyle w:val="BodyText"/>
        <w:spacing w:line="360" w:lineRule="auto" w:before="161"/>
        <w:ind w:left="850" w:right="1001"/>
        <w:jc w:val="both"/>
      </w:pPr>
      <w:r>
        <w:rPr/>
        <w:t>A</w:t>
      </w:r>
      <w:r>
        <w:rPr>
          <w:spacing w:val="-1"/>
        </w:rPr>
        <w:t> </w:t>
      </w:r>
      <w:r>
        <w:rPr/>
        <w:t>study</w:t>
      </w:r>
      <w:r>
        <w:rPr>
          <w:spacing w:val="-4"/>
        </w:rPr>
        <w:t> </w:t>
      </w:r>
      <w:r>
        <w:rPr/>
        <w:t>by Euromonitor International (2022) highlights that Algerian parents</w:t>
      </w:r>
      <w:r>
        <w:rPr>
          <w:spacing w:val="-1"/>
        </w:rPr>
        <w:t> </w:t>
      </w:r>
      <w:r>
        <w:rPr/>
        <w:t>are increasingly aware of the importance of child nutrition, thanks to public health campaigns and access to online information(</w:t>
      </w:r>
      <w:r>
        <w:rPr>
          <w:i/>
        </w:rPr>
        <w:t>Three Trends to Watch in Baby Food</w:t>
      </w:r>
      <w:r>
        <w:rPr/>
        <w:t>, 2022).</w:t>
      </w:r>
    </w:p>
    <w:p>
      <w:pPr>
        <w:pStyle w:val="BodyText"/>
        <w:spacing w:line="360" w:lineRule="auto"/>
        <w:ind w:left="850" w:right="987"/>
        <w:jc w:val="both"/>
      </w:pPr>
      <w:r>
        <w:rPr/>
        <w:t>The infant nutrition market in Algeria is undergoing significant changes due to several emerging trends. Firstly, there is an increasing demand for organic and natural products, particularly among young urban parents seeking healthy and safe options for their children. Secondly,</w:t>
      </w:r>
      <w:r>
        <w:rPr>
          <w:spacing w:val="-11"/>
        </w:rPr>
        <w:t> </w:t>
      </w:r>
      <w:r>
        <w:rPr/>
        <w:t>the</w:t>
      </w:r>
      <w:r>
        <w:rPr>
          <w:spacing w:val="-10"/>
        </w:rPr>
        <w:t> </w:t>
      </w:r>
      <w:r>
        <w:rPr/>
        <w:t>growth</w:t>
      </w:r>
      <w:r>
        <w:rPr>
          <w:spacing w:val="-11"/>
        </w:rPr>
        <w:t> </w:t>
      </w:r>
      <w:r>
        <w:rPr/>
        <w:t>of</w:t>
      </w:r>
      <w:r>
        <w:rPr>
          <w:spacing w:val="-11"/>
        </w:rPr>
        <w:t> </w:t>
      </w:r>
      <w:r>
        <w:rPr/>
        <w:t>e-commerce</w:t>
      </w:r>
      <w:r>
        <w:rPr>
          <w:spacing w:val="-14"/>
        </w:rPr>
        <w:t> </w:t>
      </w:r>
      <w:r>
        <w:rPr/>
        <w:t>is</w:t>
      </w:r>
      <w:r>
        <w:rPr>
          <w:spacing w:val="-13"/>
        </w:rPr>
        <w:t> </w:t>
      </w:r>
      <w:r>
        <w:rPr/>
        <w:t>creating</w:t>
      </w:r>
      <w:r>
        <w:rPr>
          <w:spacing w:val="-15"/>
        </w:rPr>
        <w:t> </w:t>
      </w:r>
      <w:r>
        <w:rPr/>
        <w:t>new</w:t>
      </w:r>
      <w:r>
        <w:rPr>
          <w:spacing w:val="-13"/>
        </w:rPr>
        <w:t> </w:t>
      </w:r>
      <w:r>
        <w:rPr/>
        <w:t>opportunities</w:t>
      </w:r>
      <w:r>
        <w:rPr>
          <w:spacing w:val="-13"/>
        </w:rPr>
        <w:t> </w:t>
      </w:r>
      <w:r>
        <w:rPr/>
        <w:t>for</w:t>
      </w:r>
      <w:r>
        <w:rPr>
          <w:spacing w:val="-15"/>
        </w:rPr>
        <w:t> </w:t>
      </w:r>
      <w:r>
        <w:rPr/>
        <w:t>brands.</w:t>
      </w:r>
      <w:r>
        <w:rPr>
          <w:spacing w:val="-11"/>
        </w:rPr>
        <w:t> </w:t>
      </w:r>
      <w:r>
        <w:rPr/>
        <w:t>Online</w:t>
      </w:r>
      <w:r>
        <w:rPr>
          <w:spacing w:val="-14"/>
        </w:rPr>
        <w:t> </w:t>
      </w:r>
      <w:r>
        <w:rPr/>
        <w:t>platforms such as Jumia Market is enabling parents, even in rural areas, to access a wider range of products. Investing in digital marketing strategies, such as forming partnerships with local influencers, can help brands reach a broader audience. Finally, product personalization is a growing</w:t>
      </w:r>
      <w:r>
        <w:rPr>
          <w:spacing w:val="-15"/>
        </w:rPr>
        <w:t> </w:t>
      </w:r>
      <w:r>
        <w:rPr/>
        <w:t>trend</w:t>
      </w:r>
      <w:r>
        <w:rPr>
          <w:spacing w:val="-9"/>
        </w:rPr>
        <w:t> </w:t>
      </w:r>
      <w:r>
        <w:rPr/>
        <w:t>in</w:t>
      </w:r>
      <w:r>
        <w:rPr>
          <w:spacing w:val="-9"/>
        </w:rPr>
        <w:t> </w:t>
      </w:r>
      <w:r>
        <w:rPr/>
        <w:t>the</w:t>
      </w:r>
      <w:r>
        <w:rPr>
          <w:spacing w:val="-8"/>
        </w:rPr>
        <w:t> </w:t>
      </w:r>
      <w:r>
        <w:rPr/>
        <w:t>infant</w:t>
      </w:r>
      <w:r>
        <w:rPr>
          <w:spacing w:val="-8"/>
        </w:rPr>
        <w:t> </w:t>
      </w:r>
      <w:r>
        <w:rPr/>
        <w:t>nutrition</w:t>
      </w:r>
      <w:r>
        <w:rPr>
          <w:spacing w:val="-9"/>
        </w:rPr>
        <w:t> </w:t>
      </w:r>
      <w:r>
        <w:rPr/>
        <w:t>market.</w:t>
      </w:r>
      <w:r>
        <w:rPr>
          <w:spacing w:val="-9"/>
        </w:rPr>
        <w:t> </w:t>
      </w:r>
      <w:r>
        <w:rPr/>
        <w:t>Algerian</w:t>
      </w:r>
      <w:r>
        <w:rPr>
          <w:spacing w:val="-9"/>
        </w:rPr>
        <w:t> </w:t>
      </w:r>
      <w:r>
        <w:rPr/>
        <w:t>parents</w:t>
      </w:r>
      <w:r>
        <w:rPr>
          <w:spacing w:val="-11"/>
        </w:rPr>
        <w:t> </w:t>
      </w:r>
      <w:r>
        <w:rPr/>
        <w:t>are</w:t>
      </w:r>
      <w:r>
        <w:rPr>
          <w:spacing w:val="-8"/>
        </w:rPr>
        <w:t> </w:t>
      </w:r>
      <w:r>
        <w:rPr/>
        <w:t>increasingly</w:t>
      </w:r>
      <w:r>
        <w:rPr>
          <w:spacing w:val="-15"/>
        </w:rPr>
        <w:t> </w:t>
      </w:r>
      <w:r>
        <w:rPr/>
        <w:t>seeking</w:t>
      </w:r>
      <w:r>
        <w:rPr>
          <w:spacing w:val="-13"/>
        </w:rPr>
        <w:t> </w:t>
      </w:r>
      <w:r>
        <w:rPr/>
        <w:t>products tailored to their children's specific needs, such as hypoallergenic milks or probiotic-enriched foods. Brands that offer customized solutions can gain a competitive edge in this rapidly evolving market.</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1001"/>
        <w:jc w:val="both"/>
      </w:pPr>
      <w:r>
        <w:rPr/>
        <w:t>The market for infant nutrition in Algeria is dominated by a combination of international and local brands, with a strong dependence on imports in the infant milk market. Products must meet specific standards set by the Ministry of Health and inspection bodies.</w:t>
      </w:r>
    </w:p>
    <w:p>
      <w:pPr>
        <w:pStyle w:val="Heading2"/>
        <w:numPr>
          <w:ilvl w:val="0"/>
          <w:numId w:val="19"/>
        </w:numPr>
        <w:tabs>
          <w:tab w:pos="1282" w:val="left" w:leader="none"/>
        </w:tabs>
        <w:spacing w:line="240" w:lineRule="auto" w:before="125" w:after="0"/>
        <w:ind w:left="1282" w:right="0" w:hanging="432"/>
        <w:jc w:val="both"/>
      </w:pPr>
      <w:r>
        <w:rPr>
          <w:color w:val="232323"/>
        </w:rPr>
        <w:t>Key</w:t>
      </w:r>
      <w:r>
        <w:rPr>
          <w:color w:val="232323"/>
          <w:spacing w:val="2"/>
        </w:rPr>
        <w:t> </w:t>
      </w:r>
      <w:r>
        <w:rPr>
          <w:color w:val="232323"/>
        </w:rPr>
        <w:t>market</w:t>
      </w:r>
      <w:r>
        <w:rPr>
          <w:color w:val="232323"/>
          <w:spacing w:val="-2"/>
        </w:rPr>
        <w:t> actors</w:t>
      </w:r>
    </w:p>
    <w:p>
      <w:pPr>
        <w:pStyle w:val="BodyText"/>
        <w:spacing w:before="50"/>
        <w:rPr>
          <w:b/>
          <w:sz w:val="28"/>
        </w:rPr>
      </w:pPr>
    </w:p>
    <w:p>
      <w:pPr>
        <w:pStyle w:val="BodyText"/>
        <w:spacing w:line="360" w:lineRule="auto"/>
        <w:ind w:left="850" w:right="986"/>
        <w:jc w:val="both"/>
      </w:pPr>
      <w:r>
        <w:rPr/>
        <w:t>It is anticipated that revenues</w:t>
      </w:r>
      <w:r>
        <w:rPr>
          <w:spacing w:val="-2"/>
        </w:rPr>
        <w:t> </w:t>
      </w:r>
      <w:r>
        <w:rPr/>
        <w:t>from the baby</w:t>
      </w:r>
      <w:r>
        <w:rPr>
          <w:spacing w:val="-8"/>
        </w:rPr>
        <w:t> </w:t>
      </w:r>
      <w:r>
        <w:rPr/>
        <w:t>food market will exceed $38 billion in</w:t>
      </w:r>
      <w:r>
        <w:rPr>
          <w:spacing w:val="-5"/>
        </w:rPr>
        <w:t> </w:t>
      </w:r>
      <w:r>
        <w:rPr/>
        <w:t>2024, with over 85% ($32 billion)</w:t>
      </w:r>
      <w:r>
        <w:rPr>
          <w:spacing w:val="-3"/>
        </w:rPr>
        <w:t> </w:t>
      </w:r>
      <w:r>
        <w:rPr/>
        <w:t>of this</w:t>
      </w:r>
      <w:r>
        <w:rPr>
          <w:spacing w:val="-1"/>
        </w:rPr>
        <w:t> </w:t>
      </w:r>
      <w:r>
        <w:rPr/>
        <w:t>amount derived from sales</w:t>
      </w:r>
      <w:r>
        <w:rPr>
          <w:spacing w:val="-1"/>
        </w:rPr>
        <w:t> </w:t>
      </w:r>
      <w:r>
        <w:rPr/>
        <w:t>of</w:t>
      </w:r>
      <w:r>
        <w:rPr>
          <w:spacing w:val="-3"/>
        </w:rPr>
        <w:t> </w:t>
      </w:r>
      <w:r>
        <w:rPr/>
        <w:t>formula</w:t>
      </w:r>
      <w:r>
        <w:rPr>
          <w:spacing w:val="-2"/>
        </w:rPr>
        <w:t> </w:t>
      </w:r>
      <w:r>
        <w:rPr/>
        <w:t>milk.</w:t>
      </w:r>
      <w:r>
        <w:rPr>
          <w:spacing w:val="-4"/>
        </w:rPr>
        <w:t> </w:t>
      </w:r>
      <w:r>
        <w:rPr/>
        <w:t>As</w:t>
      </w:r>
      <w:r>
        <w:rPr>
          <w:spacing w:val="-1"/>
        </w:rPr>
        <w:t> </w:t>
      </w:r>
      <w:r>
        <w:rPr/>
        <w:t>demonstrated in the accompanying infographic, which is based on data from the OEC.</w:t>
      </w:r>
    </w:p>
    <w:p>
      <w:pPr>
        <w:pStyle w:val="BodyText"/>
        <w:spacing w:before="8"/>
      </w:pPr>
    </w:p>
    <w:p>
      <w:pPr>
        <w:spacing w:before="1"/>
        <w:ind w:left="637" w:right="780" w:firstLine="0"/>
        <w:jc w:val="center"/>
        <w:rPr>
          <w:b/>
          <w:sz w:val="22"/>
        </w:rPr>
      </w:pPr>
      <w:bookmarkStart w:name="_bookmark1" w:id="3"/>
      <w:bookmarkEnd w:id="3"/>
      <w:r>
        <w:rPr/>
      </w:r>
      <w:r>
        <w:rPr>
          <w:b/>
          <w:sz w:val="22"/>
        </w:rPr>
        <w:t>Figure</w:t>
      </w:r>
      <w:r>
        <w:rPr>
          <w:b/>
          <w:spacing w:val="-3"/>
          <w:sz w:val="22"/>
        </w:rPr>
        <w:t> </w:t>
      </w:r>
      <w:r>
        <w:rPr>
          <w:b/>
          <w:sz w:val="22"/>
        </w:rPr>
        <w:t>2:</w:t>
      </w:r>
      <w:r>
        <w:rPr>
          <w:b/>
          <w:spacing w:val="-3"/>
          <w:sz w:val="22"/>
        </w:rPr>
        <w:t> </w:t>
      </w:r>
      <w:r>
        <w:rPr>
          <w:b/>
          <w:sz w:val="22"/>
        </w:rPr>
        <w:t>The</w:t>
      </w:r>
      <w:r>
        <w:rPr>
          <w:b/>
          <w:spacing w:val="-3"/>
          <w:sz w:val="22"/>
        </w:rPr>
        <w:t> </w:t>
      </w:r>
      <w:r>
        <w:rPr>
          <w:b/>
          <w:sz w:val="22"/>
        </w:rPr>
        <w:t>main</w:t>
      </w:r>
      <w:r>
        <w:rPr>
          <w:b/>
          <w:spacing w:val="-4"/>
          <w:sz w:val="22"/>
        </w:rPr>
        <w:t> </w:t>
      </w:r>
      <w:r>
        <w:rPr>
          <w:b/>
          <w:sz w:val="22"/>
        </w:rPr>
        <w:t>actors</w:t>
      </w:r>
      <w:r>
        <w:rPr>
          <w:b/>
          <w:spacing w:val="-3"/>
          <w:sz w:val="22"/>
        </w:rPr>
        <w:t> </w:t>
      </w:r>
      <w:r>
        <w:rPr>
          <w:b/>
          <w:sz w:val="22"/>
        </w:rPr>
        <w:t>in infant</w:t>
      </w:r>
      <w:r>
        <w:rPr>
          <w:b/>
          <w:spacing w:val="-7"/>
          <w:sz w:val="22"/>
        </w:rPr>
        <w:t> </w:t>
      </w:r>
      <w:r>
        <w:rPr>
          <w:b/>
          <w:sz w:val="22"/>
        </w:rPr>
        <w:t>formula sector's</w:t>
      </w:r>
      <w:r>
        <w:rPr>
          <w:b/>
          <w:spacing w:val="-3"/>
          <w:sz w:val="22"/>
        </w:rPr>
        <w:t> </w:t>
      </w:r>
      <w:r>
        <w:rPr>
          <w:b/>
          <w:spacing w:val="-2"/>
          <w:sz w:val="22"/>
        </w:rPr>
        <w:t>market</w:t>
      </w:r>
    </w:p>
    <w:p>
      <w:pPr>
        <w:pStyle w:val="BodyText"/>
        <w:spacing w:before="25"/>
        <w:rPr>
          <w:b/>
          <w:sz w:val="20"/>
        </w:rPr>
      </w:pPr>
      <w:r>
        <w:rPr>
          <w:b/>
          <w:sz w:val="20"/>
        </w:rPr>
        <w:drawing>
          <wp:anchor distT="0" distB="0" distL="0" distR="0" allowOverlap="1" layoutInCell="1" locked="0" behindDoc="1" simplePos="0" relativeHeight="487595520">
            <wp:simplePos x="0" y="0"/>
            <wp:positionH relativeFrom="page">
              <wp:posOffset>1531619</wp:posOffset>
            </wp:positionH>
            <wp:positionV relativeFrom="paragraph">
              <wp:posOffset>177377</wp:posOffset>
            </wp:positionV>
            <wp:extent cx="4473656" cy="1860232"/>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4" cstate="print"/>
                    <a:stretch>
                      <a:fillRect/>
                    </a:stretch>
                  </pic:blipFill>
                  <pic:spPr>
                    <a:xfrm>
                      <a:off x="0" y="0"/>
                      <a:ext cx="4473656" cy="1860232"/>
                    </a:xfrm>
                    <a:prstGeom prst="rect">
                      <a:avLst/>
                    </a:prstGeom>
                  </pic:spPr>
                </pic:pic>
              </a:graphicData>
            </a:graphic>
          </wp:anchor>
        </w:drawing>
      </w:r>
    </w:p>
    <w:p>
      <w:pPr>
        <w:pStyle w:val="BodyText"/>
        <w:spacing w:before="178"/>
        <w:rPr>
          <w:b/>
          <w:sz w:val="22"/>
        </w:rPr>
      </w:pPr>
    </w:p>
    <w:p>
      <w:pPr>
        <w:spacing w:before="0"/>
        <w:ind w:left="637" w:right="781" w:firstLine="0"/>
        <w:jc w:val="center"/>
        <w:rPr>
          <w:b/>
          <w:sz w:val="22"/>
        </w:rPr>
      </w:pPr>
      <w:r>
        <w:rPr>
          <w:b/>
          <w:sz w:val="22"/>
        </w:rPr>
        <w:t>Source:</w:t>
      </w:r>
      <w:r>
        <w:rPr>
          <w:b/>
          <w:spacing w:val="-9"/>
          <w:sz w:val="22"/>
        </w:rPr>
        <w:t> </w:t>
      </w:r>
      <w:r>
        <w:rPr>
          <w:b/>
          <w:sz w:val="22"/>
        </w:rPr>
        <w:t>fr.statista.com,</w:t>
      </w:r>
      <w:r>
        <w:rPr>
          <w:b/>
          <w:spacing w:val="-6"/>
          <w:sz w:val="22"/>
        </w:rPr>
        <w:t> </w:t>
      </w:r>
      <w:r>
        <w:rPr>
          <w:b/>
          <w:spacing w:val="-4"/>
          <w:sz w:val="22"/>
        </w:rPr>
        <w:t>2025</w:t>
      </w:r>
    </w:p>
    <w:p>
      <w:pPr>
        <w:pStyle w:val="BodyText"/>
        <w:spacing w:before="155"/>
        <w:rPr>
          <w:b/>
          <w:sz w:val="22"/>
        </w:rPr>
      </w:pPr>
    </w:p>
    <w:p>
      <w:pPr>
        <w:pStyle w:val="BodyText"/>
        <w:ind w:left="850"/>
        <w:jc w:val="both"/>
      </w:pPr>
      <w:r>
        <w:rPr/>
        <w:t>In</w:t>
      </w:r>
      <w:r>
        <w:rPr>
          <w:spacing w:val="-2"/>
        </w:rPr>
        <w:t> </w:t>
      </w:r>
      <w:r>
        <w:rPr/>
        <w:t>2022 the</w:t>
      </w:r>
      <w:r>
        <w:rPr>
          <w:spacing w:val="1"/>
        </w:rPr>
        <w:t> </w:t>
      </w:r>
      <w:r>
        <w:rPr/>
        <w:t>Netherlands</w:t>
      </w:r>
      <w:r>
        <w:rPr>
          <w:spacing w:val="-3"/>
        </w:rPr>
        <w:t> </w:t>
      </w:r>
      <w:r>
        <w:rPr/>
        <w:t>ranked first among</w:t>
      </w:r>
      <w:r>
        <w:rPr>
          <w:spacing w:val="-2"/>
        </w:rPr>
        <w:t> </w:t>
      </w:r>
      <w:r>
        <w:rPr/>
        <w:t>global exporters</w:t>
      </w:r>
      <w:r>
        <w:rPr>
          <w:spacing w:val="-2"/>
        </w:rPr>
        <w:t> </w:t>
      </w:r>
      <w:r>
        <w:rPr/>
        <w:t>of</w:t>
      </w:r>
      <w:r>
        <w:rPr>
          <w:spacing w:val="-1"/>
        </w:rPr>
        <w:t> </w:t>
      </w:r>
      <w:r>
        <w:rPr/>
        <w:t>baby</w:t>
      </w:r>
      <w:r>
        <w:rPr>
          <w:spacing w:val="-8"/>
        </w:rPr>
        <w:t> </w:t>
      </w:r>
      <w:r>
        <w:rPr/>
        <w:t>food. That</w:t>
      </w:r>
      <w:r>
        <w:rPr>
          <w:spacing w:val="4"/>
        </w:rPr>
        <w:t> </w:t>
      </w:r>
      <w:r>
        <w:rPr>
          <w:spacing w:val="-2"/>
        </w:rPr>
        <w:t>year.</w:t>
      </w:r>
    </w:p>
    <w:p>
      <w:pPr>
        <w:pStyle w:val="BodyText"/>
        <w:spacing w:before="139"/>
      </w:pPr>
    </w:p>
    <w:p>
      <w:pPr>
        <w:pStyle w:val="ListParagraph"/>
        <w:numPr>
          <w:ilvl w:val="1"/>
          <w:numId w:val="19"/>
        </w:numPr>
        <w:tabs>
          <w:tab w:pos="1570" w:val="left" w:leader="none"/>
        </w:tabs>
        <w:spacing w:line="352" w:lineRule="auto" w:before="1" w:after="0"/>
        <w:ind w:left="1570" w:right="1004" w:hanging="361"/>
        <w:jc w:val="left"/>
        <w:rPr>
          <w:sz w:val="24"/>
        </w:rPr>
      </w:pPr>
      <w:r>
        <w:rPr>
          <w:sz w:val="24"/>
        </w:rPr>
        <w:t>The Netherlands accounted for over 27% of global exports in this sector, with a value exceeding three billion dollars</w:t>
      </w:r>
    </w:p>
    <w:p>
      <w:pPr>
        <w:pStyle w:val="ListParagraph"/>
        <w:numPr>
          <w:ilvl w:val="1"/>
          <w:numId w:val="19"/>
        </w:numPr>
        <w:tabs>
          <w:tab w:pos="1570" w:val="left" w:leader="none"/>
        </w:tabs>
        <w:spacing w:line="240" w:lineRule="auto" w:before="6" w:after="0"/>
        <w:ind w:left="1570" w:right="0" w:hanging="360"/>
        <w:jc w:val="left"/>
        <w:rPr>
          <w:sz w:val="24"/>
        </w:rPr>
      </w:pPr>
      <w:r>
        <w:rPr>
          <w:sz w:val="24"/>
        </w:rPr>
        <w:t>Ireland (10.5%,</w:t>
      </w:r>
      <w:r>
        <w:rPr>
          <w:spacing w:val="-1"/>
          <w:sz w:val="24"/>
        </w:rPr>
        <w:t> </w:t>
      </w:r>
      <w:r>
        <w:rPr>
          <w:sz w:val="24"/>
        </w:rPr>
        <w:t>or</w:t>
      </w:r>
      <w:r>
        <w:rPr>
          <w:spacing w:val="-1"/>
          <w:sz w:val="24"/>
        </w:rPr>
        <w:t> </w:t>
      </w:r>
      <w:r>
        <w:rPr>
          <w:sz w:val="24"/>
        </w:rPr>
        <w:t>$1.17 </w:t>
      </w:r>
      <w:r>
        <w:rPr>
          <w:spacing w:val="-2"/>
          <w:sz w:val="24"/>
        </w:rPr>
        <w:t>billion)</w:t>
      </w:r>
    </w:p>
    <w:p>
      <w:pPr>
        <w:pStyle w:val="ListParagraph"/>
        <w:numPr>
          <w:ilvl w:val="1"/>
          <w:numId w:val="19"/>
        </w:numPr>
        <w:tabs>
          <w:tab w:pos="1570" w:val="left" w:leader="none"/>
        </w:tabs>
        <w:spacing w:line="240" w:lineRule="auto" w:before="138" w:after="0"/>
        <w:ind w:left="1570" w:right="0" w:hanging="360"/>
        <w:jc w:val="left"/>
        <w:rPr>
          <w:sz w:val="24"/>
        </w:rPr>
      </w:pPr>
      <w:r>
        <w:rPr>
          <w:sz w:val="24"/>
        </w:rPr>
        <w:t>New</w:t>
      </w:r>
      <w:r>
        <w:rPr>
          <w:spacing w:val="-3"/>
          <w:sz w:val="24"/>
        </w:rPr>
        <w:t> </w:t>
      </w:r>
      <w:r>
        <w:rPr>
          <w:sz w:val="24"/>
        </w:rPr>
        <w:t>Zealand</w:t>
      </w:r>
      <w:r>
        <w:rPr>
          <w:spacing w:val="-1"/>
          <w:sz w:val="24"/>
        </w:rPr>
        <w:t> </w:t>
      </w:r>
      <w:r>
        <w:rPr>
          <w:sz w:val="24"/>
        </w:rPr>
        <w:t>(9.7%,</w:t>
      </w:r>
      <w:r>
        <w:rPr>
          <w:spacing w:val="-1"/>
          <w:sz w:val="24"/>
        </w:rPr>
        <w:t> </w:t>
      </w:r>
      <w:r>
        <w:rPr>
          <w:sz w:val="24"/>
        </w:rPr>
        <w:t>or just</w:t>
      </w:r>
      <w:r>
        <w:rPr>
          <w:spacing w:val="-1"/>
          <w:sz w:val="24"/>
        </w:rPr>
        <w:t> </w:t>
      </w:r>
      <w:r>
        <w:rPr>
          <w:sz w:val="24"/>
        </w:rPr>
        <w:t>over</w:t>
      </w:r>
      <w:r>
        <w:rPr>
          <w:spacing w:val="-1"/>
          <w:sz w:val="24"/>
        </w:rPr>
        <w:t> </w:t>
      </w:r>
      <w:r>
        <w:rPr>
          <w:sz w:val="24"/>
        </w:rPr>
        <w:t>$1 </w:t>
      </w:r>
      <w:r>
        <w:rPr>
          <w:spacing w:val="-2"/>
          <w:sz w:val="24"/>
        </w:rPr>
        <w:t>billion)</w:t>
      </w:r>
    </w:p>
    <w:p>
      <w:pPr>
        <w:pStyle w:val="ListParagraph"/>
        <w:numPr>
          <w:ilvl w:val="1"/>
          <w:numId w:val="19"/>
        </w:numPr>
        <w:tabs>
          <w:tab w:pos="1570" w:val="left" w:leader="none"/>
        </w:tabs>
        <w:spacing w:line="240" w:lineRule="auto" w:before="137" w:after="0"/>
        <w:ind w:left="1570" w:right="0" w:hanging="360"/>
        <w:jc w:val="left"/>
        <w:rPr>
          <w:sz w:val="24"/>
        </w:rPr>
      </w:pPr>
      <w:r>
        <w:rPr>
          <w:sz w:val="24"/>
        </w:rPr>
        <w:t>France ranked</w:t>
      </w:r>
      <w:r>
        <w:rPr>
          <w:spacing w:val="-1"/>
          <w:sz w:val="24"/>
        </w:rPr>
        <w:t> </w:t>
      </w:r>
      <w:r>
        <w:rPr>
          <w:sz w:val="24"/>
        </w:rPr>
        <w:t>as</w:t>
      </w:r>
      <w:r>
        <w:rPr>
          <w:spacing w:val="-3"/>
          <w:sz w:val="24"/>
        </w:rPr>
        <w:t> </w:t>
      </w:r>
      <w:r>
        <w:rPr>
          <w:sz w:val="24"/>
        </w:rPr>
        <w:t>the fourth leading</w:t>
      </w:r>
      <w:r>
        <w:rPr>
          <w:spacing w:val="-6"/>
          <w:sz w:val="24"/>
        </w:rPr>
        <w:t> </w:t>
      </w:r>
      <w:r>
        <w:rPr>
          <w:sz w:val="24"/>
        </w:rPr>
        <w:t>exporter</w:t>
      </w:r>
      <w:r>
        <w:rPr>
          <w:spacing w:val="-1"/>
          <w:sz w:val="24"/>
        </w:rPr>
        <w:t> </w:t>
      </w:r>
      <w:r>
        <w:rPr>
          <w:sz w:val="24"/>
        </w:rPr>
        <w:t>of</w:t>
      </w:r>
      <w:r>
        <w:rPr>
          <w:spacing w:val="-1"/>
          <w:sz w:val="24"/>
        </w:rPr>
        <w:t> </w:t>
      </w:r>
      <w:r>
        <w:rPr>
          <w:sz w:val="24"/>
        </w:rPr>
        <w:t>baby</w:t>
      </w:r>
      <w:r>
        <w:rPr>
          <w:spacing w:val="-8"/>
          <w:sz w:val="24"/>
        </w:rPr>
        <w:t> </w:t>
      </w:r>
      <w:r>
        <w:rPr>
          <w:spacing w:val="-2"/>
          <w:sz w:val="24"/>
        </w:rPr>
        <w:t>food.</w:t>
      </w:r>
    </w:p>
    <w:p>
      <w:pPr>
        <w:pStyle w:val="BodyText"/>
        <w:spacing w:before="144"/>
      </w:pPr>
    </w:p>
    <w:p>
      <w:pPr>
        <w:pStyle w:val="BodyText"/>
        <w:spacing w:line="360" w:lineRule="auto"/>
        <w:ind w:left="850" w:right="995"/>
        <w:jc w:val="both"/>
      </w:pPr>
      <w:r>
        <w:rPr/>
        <w:t>In 2022, five corporations namely, Nestlé, Danone, Mead Johnson, Abbott, and Friesland Campina accounted for over 60% of sales in the infant formula market, constituting the predominant segment of the baby food market (</w:t>
      </w:r>
      <w:r>
        <w:rPr>
          <w:i/>
        </w:rPr>
        <w:t>Infographie</w:t>
      </w:r>
      <w:r>
        <w:rPr/>
        <w:t>, 2021).</w:t>
      </w:r>
    </w:p>
    <w:p>
      <w:pPr>
        <w:pStyle w:val="BodyText"/>
        <w:spacing w:before="2"/>
      </w:pPr>
    </w:p>
    <w:p>
      <w:pPr>
        <w:pStyle w:val="BodyText"/>
        <w:spacing w:line="362" w:lineRule="auto"/>
        <w:ind w:left="850" w:right="987"/>
        <w:jc w:val="both"/>
      </w:pPr>
      <w:r>
        <w:rPr/>
        <w:t>The key players in the infant nutrition market in Algeria are made up of well-established international companies and a few emerging local players. Here is a list of the main players:</w:t>
      </w:r>
    </w:p>
    <w:p>
      <w:pPr>
        <w:pStyle w:val="BodyText"/>
        <w:spacing w:after="0" w:line="362" w:lineRule="auto"/>
        <w:jc w:val="both"/>
        <w:sectPr>
          <w:pgSz w:w="11910" w:h="16840"/>
          <w:pgMar w:header="714" w:footer="998" w:top="1080" w:bottom="1180" w:left="566" w:right="425"/>
        </w:sectPr>
      </w:pPr>
    </w:p>
    <w:p>
      <w:pPr>
        <w:pStyle w:val="BodyText"/>
        <w:spacing w:before="60"/>
      </w:pPr>
    </w:p>
    <w:p>
      <w:pPr>
        <w:pStyle w:val="ListParagraph"/>
        <w:numPr>
          <w:ilvl w:val="0"/>
          <w:numId w:val="20"/>
        </w:numPr>
        <w:tabs>
          <w:tab w:pos="1569" w:val="left" w:leader="none"/>
        </w:tabs>
        <w:spacing w:line="240" w:lineRule="auto" w:before="0" w:after="0"/>
        <w:ind w:left="1569" w:right="0" w:hanging="359"/>
        <w:jc w:val="left"/>
        <w:rPr>
          <w:b/>
          <w:sz w:val="24"/>
        </w:rPr>
      </w:pPr>
      <w:r>
        <w:rPr>
          <w:b/>
          <w:spacing w:val="-2"/>
          <w:sz w:val="24"/>
        </w:rPr>
        <w:t>Danone</w:t>
      </w:r>
    </w:p>
    <w:p>
      <w:pPr>
        <w:pStyle w:val="BodyText"/>
        <w:spacing w:before="100"/>
        <w:rPr>
          <w:b/>
        </w:rPr>
      </w:pPr>
    </w:p>
    <w:p>
      <w:pPr>
        <w:pStyle w:val="BodyText"/>
        <w:spacing w:line="360" w:lineRule="auto"/>
        <w:ind w:left="850" w:right="990" w:firstLine="568"/>
        <w:jc w:val="both"/>
      </w:pPr>
      <w:r>
        <w:rPr/>
        <mc:AlternateContent>
          <mc:Choice Requires="wps">
            <w:drawing>
              <wp:anchor distT="0" distB="0" distL="0" distR="0" allowOverlap="1" layoutInCell="1" locked="0" behindDoc="1" simplePos="0" relativeHeight="484399104">
                <wp:simplePos x="0" y="0"/>
                <wp:positionH relativeFrom="page">
                  <wp:posOffset>5909945</wp:posOffset>
                </wp:positionH>
                <wp:positionV relativeFrom="paragraph">
                  <wp:posOffset>1837099</wp:posOffset>
                </wp:positionV>
                <wp:extent cx="50800" cy="18034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50800" cy="180340"/>
                        </a:xfrm>
                        <a:custGeom>
                          <a:avLst/>
                          <a:gdLst/>
                          <a:ahLst/>
                          <a:cxnLst/>
                          <a:rect l="l" t="t" r="r" b="b"/>
                          <a:pathLst>
                            <a:path w="50800" h="180340">
                              <a:moveTo>
                                <a:pt x="50800" y="0"/>
                              </a:moveTo>
                              <a:lnTo>
                                <a:pt x="0" y="0"/>
                              </a:lnTo>
                              <a:lnTo>
                                <a:pt x="0" y="180340"/>
                              </a:lnTo>
                              <a:lnTo>
                                <a:pt x="50800" y="180340"/>
                              </a:lnTo>
                              <a:lnTo>
                                <a:pt x="508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465.350006pt;margin-top:144.653519pt;width:4pt;height:14.2pt;mso-position-horizontal-relative:page;mso-position-vertical-relative:paragraph;z-index:-18917376" id="docshape22" filled="true" fillcolor="#f7f7f7" stroked="false">
                <v:fill type="solid"/>
                <w10:wrap type="none"/>
              </v:rect>
            </w:pict>
          </mc:Fallback>
        </mc:AlternateContent>
      </w:r>
      <w:r>
        <w:rPr/>
        <mc:AlternateContent>
          <mc:Choice Requires="wps">
            <w:drawing>
              <wp:anchor distT="0" distB="0" distL="0" distR="0" allowOverlap="1" layoutInCell="1" locked="0" behindDoc="1" simplePos="0" relativeHeight="484399616">
                <wp:simplePos x="0" y="0"/>
                <wp:positionH relativeFrom="page">
                  <wp:posOffset>3242055</wp:posOffset>
                </wp:positionH>
                <wp:positionV relativeFrom="paragraph">
                  <wp:posOffset>2101323</wp:posOffset>
                </wp:positionV>
                <wp:extent cx="38100" cy="180975"/>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38100" cy="180975"/>
                        </a:xfrm>
                        <a:custGeom>
                          <a:avLst/>
                          <a:gdLst/>
                          <a:ahLst/>
                          <a:cxnLst/>
                          <a:rect l="l" t="t" r="r" b="b"/>
                          <a:pathLst>
                            <a:path w="38100" h="180975">
                              <a:moveTo>
                                <a:pt x="38099" y="0"/>
                              </a:moveTo>
                              <a:lnTo>
                                <a:pt x="0" y="0"/>
                              </a:lnTo>
                              <a:lnTo>
                                <a:pt x="0" y="180657"/>
                              </a:lnTo>
                              <a:lnTo>
                                <a:pt x="38099" y="180657"/>
                              </a:lnTo>
                              <a:lnTo>
                                <a:pt x="38099"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55.279999pt;margin-top:165.458511pt;width:3.0pt;height:14.225pt;mso-position-horizontal-relative:page;mso-position-vertical-relative:paragraph;z-index:-18916864" id="docshape23" filled="true" fillcolor="#f7f7f7" stroked="false">
                <v:fill type="solid"/>
                <w10:wrap type="none"/>
              </v:rect>
            </w:pict>
          </mc:Fallback>
        </mc:AlternateContent>
      </w:r>
      <w:r>
        <w:rPr/>
        <w:t>The</w:t>
      </w:r>
      <w:r>
        <w:rPr>
          <w:spacing w:val="-15"/>
        </w:rPr>
        <w:t> </w:t>
      </w:r>
      <w:r>
        <w:rPr/>
        <w:t>group</w:t>
      </w:r>
      <w:r>
        <w:rPr>
          <w:spacing w:val="-15"/>
        </w:rPr>
        <w:t> </w:t>
      </w:r>
      <w:r>
        <w:rPr/>
        <w:t>is</w:t>
      </w:r>
      <w:r>
        <w:rPr>
          <w:spacing w:val="-15"/>
        </w:rPr>
        <w:t> </w:t>
      </w:r>
      <w:r>
        <w:rPr/>
        <w:t>one</w:t>
      </w:r>
      <w:r>
        <w:rPr>
          <w:spacing w:val="-15"/>
        </w:rPr>
        <w:t> </w:t>
      </w:r>
      <w:r>
        <w:rPr/>
        <w:t>of</w:t>
      </w:r>
      <w:r>
        <w:rPr>
          <w:spacing w:val="-15"/>
        </w:rPr>
        <w:t> </w:t>
      </w:r>
      <w:r>
        <w:rPr/>
        <w:t>the</w:t>
      </w:r>
      <w:r>
        <w:rPr>
          <w:spacing w:val="-15"/>
        </w:rPr>
        <w:t> </w:t>
      </w:r>
      <w:r>
        <w:rPr/>
        <w:t>world</w:t>
      </w:r>
      <w:r>
        <w:rPr>
          <w:spacing w:val="-15"/>
        </w:rPr>
        <w:t> </w:t>
      </w:r>
      <w:r>
        <w:rPr/>
        <w:t>leaders</w:t>
      </w:r>
      <w:r>
        <w:rPr>
          <w:spacing w:val="-15"/>
        </w:rPr>
        <w:t> </w:t>
      </w:r>
      <w:r>
        <w:rPr/>
        <w:t>in</w:t>
      </w:r>
      <w:r>
        <w:rPr>
          <w:spacing w:val="-15"/>
        </w:rPr>
        <w:t> </w:t>
      </w:r>
      <w:r>
        <w:rPr/>
        <w:t>infant</w:t>
      </w:r>
      <w:r>
        <w:rPr>
          <w:spacing w:val="-14"/>
        </w:rPr>
        <w:t> </w:t>
      </w:r>
      <w:r>
        <w:rPr/>
        <w:t>nutrition,</w:t>
      </w:r>
      <w:r>
        <w:rPr>
          <w:spacing w:val="-14"/>
        </w:rPr>
        <w:t> </w:t>
      </w:r>
      <w:r>
        <w:rPr/>
        <w:t>with</w:t>
      </w:r>
      <w:r>
        <w:rPr>
          <w:spacing w:val="-14"/>
        </w:rPr>
        <w:t> </w:t>
      </w:r>
      <w:r>
        <w:rPr/>
        <w:t>a</w:t>
      </w:r>
      <w:r>
        <w:rPr>
          <w:spacing w:val="-13"/>
        </w:rPr>
        <w:t> </w:t>
      </w:r>
      <w:r>
        <w:rPr/>
        <w:t>strong</w:t>
      </w:r>
      <w:r>
        <w:rPr>
          <w:spacing w:val="-15"/>
        </w:rPr>
        <w:t> </w:t>
      </w:r>
      <w:r>
        <w:rPr/>
        <w:t>presence</w:t>
      </w:r>
      <w:r>
        <w:rPr>
          <w:spacing w:val="-15"/>
        </w:rPr>
        <w:t> </w:t>
      </w:r>
      <w:r>
        <w:rPr/>
        <w:t>in</w:t>
      </w:r>
      <w:r>
        <w:rPr>
          <w:spacing w:val="-14"/>
        </w:rPr>
        <w:t> </w:t>
      </w:r>
      <w:r>
        <w:rPr/>
        <w:t>Algeria. Its flagship brands, Gallia, Aptamil and Blédina, are widely recognized for the quality and adaptability</w:t>
      </w:r>
      <w:r>
        <w:rPr>
          <w:spacing w:val="-10"/>
        </w:rPr>
        <w:t> </w:t>
      </w:r>
      <w:r>
        <w:rPr/>
        <w:t>of</w:t>
      </w:r>
      <w:r>
        <w:rPr>
          <w:spacing w:val="-2"/>
        </w:rPr>
        <w:t> </w:t>
      </w:r>
      <w:r>
        <w:rPr/>
        <w:t>their</w:t>
      </w:r>
      <w:r>
        <w:rPr>
          <w:spacing w:val="-2"/>
        </w:rPr>
        <w:t> </w:t>
      </w:r>
      <w:r>
        <w:rPr/>
        <w:t>products</w:t>
      </w:r>
      <w:r>
        <w:rPr>
          <w:spacing w:val="-4"/>
        </w:rPr>
        <w:t> </w:t>
      </w:r>
      <w:r>
        <w:rPr/>
        <w:t>to</w:t>
      </w:r>
      <w:r>
        <w:rPr>
          <w:spacing w:val="-7"/>
        </w:rPr>
        <w:t> </w:t>
      </w:r>
      <w:r>
        <w:rPr/>
        <w:t>the</w:t>
      </w:r>
      <w:r>
        <w:rPr>
          <w:spacing w:val="-1"/>
        </w:rPr>
        <w:t> </w:t>
      </w:r>
      <w:r>
        <w:rPr/>
        <w:t>nutritional</w:t>
      </w:r>
      <w:r>
        <w:rPr>
          <w:spacing w:val="-2"/>
        </w:rPr>
        <w:t> </w:t>
      </w:r>
      <w:r>
        <w:rPr/>
        <w:t>needs</w:t>
      </w:r>
      <w:r>
        <w:rPr>
          <w:spacing w:val="-4"/>
        </w:rPr>
        <w:t> </w:t>
      </w:r>
      <w:r>
        <w:rPr/>
        <w:t>of</w:t>
      </w:r>
      <w:r>
        <w:rPr>
          <w:spacing w:val="-2"/>
        </w:rPr>
        <w:t> </w:t>
      </w:r>
      <w:r>
        <w:rPr/>
        <w:t>infants</w:t>
      </w:r>
      <w:r>
        <w:rPr>
          <w:spacing w:val="-8"/>
        </w:rPr>
        <w:t> </w:t>
      </w:r>
      <w:r>
        <w:rPr/>
        <w:t>and</w:t>
      </w:r>
      <w:r>
        <w:rPr>
          <w:spacing w:val="-2"/>
        </w:rPr>
        <w:t> </w:t>
      </w:r>
      <w:r>
        <w:rPr/>
        <w:t>young</w:t>
      </w:r>
      <w:r>
        <w:rPr>
          <w:spacing w:val="-7"/>
        </w:rPr>
        <w:t> </w:t>
      </w:r>
      <w:r>
        <w:rPr/>
        <w:t>children.</w:t>
      </w:r>
      <w:r>
        <w:rPr>
          <w:spacing w:val="-7"/>
        </w:rPr>
        <w:t> </w:t>
      </w:r>
      <w:r>
        <w:rPr/>
        <w:t>In Algeria, Danone</w:t>
      </w:r>
      <w:r>
        <w:rPr>
          <w:spacing w:val="-7"/>
        </w:rPr>
        <w:t> </w:t>
      </w:r>
      <w:r>
        <w:rPr/>
        <w:t>has</w:t>
      </w:r>
      <w:r>
        <w:rPr>
          <w:spacing w:val="-10"/>
        </w:rPr>
        <w:t> </w:t>
      </w:r>
      <w:r>
        <w:rPr/>
        <w:t>made</w:t>
      </w:r>
      <w:r>
        <w:rPr>
          <w:spacing w:val="-7"/>
        </w:rPr>
        <w:t> </w:t>
      </w:r>
      <w:r>
        <w:rPr/>
        <w:t>a</w:t>
      </w:r>
      <w:r>
        <w:rPr>
          <w:spacing w:val="-5"/>
        </w:rPr>
        <w:t> </w:t>
      </w:r>
      <w:r>
        <w:rPr/>
        <w:t>name</w:t>
      </w:r>
      <w:r>
        <w:rPr>
          <w:spacing w:val="-7"/>
        </w:rPr>
        <w:t> </w:t>
      </w:r>
      <w:r>
        <w:rPr/>
        <w:t>for</w:t>
      </w:r>
      <w:r>
        <w:rPr>
          <w:spacing w:val="-8"/>
        </w:rPr>
        <w:t> </w:t>
      </w:r>
      <w:r>
        <w:rPr/>
        <w:t>itself</w:t>
      </w:r>
      <w:r>
        <w:rPr>
          <w:spacing w:val="-8"/>
        </w:rPr>
        <w:t> </w:t>
      </w:r>
      <w:r>
        <w:rPr/>
        <w:t>by</w:t>
      </w:r>
      <w:r>
        <w:rPr>
          <w:spacing w:val="-12"/>
        </w:rPr>
        <w:t> </w:t>
      </w:r>
      <w:r>
        <w:rPr/>
        <w:t>offering</w:t>
      </w:r>
      <w:r>
        <w:rPr>
          <w:spacing w:val="-12"/>
        </w:rPr>
        <w:t> </w:t>
      </w:r>
      <w:r>
        <w:rPr/>
        <w:t>products</w:t>
      </w:r>
      <w:r>
        <w:rPr>
          <w:spacing w:val="-10"/>
        </w:rPr>
        <w:t> </w:t>
      </w:r>
      <w:r>
        <w:rPr/>
        <w:t>adapted</w:t>
      </w:r>
      <w:r>
        <w:rPr>
          <w:spacing w:val="-8"/>
        </w:rPr>
        <w:t> </w:t>
      </w:r>
      <w:r>
        <w:rPr/>
        <w:t>to</w:t>
      </w:r>
      <w:r>
        <w:rPr>
          <w:spacing w:val="-8"/>
        </w:rPr>
        <w:t> </w:t>
      </w:r>
      <w:r>
        <w:rPr/>
        <w:t>local</w:t>
      </w:r>
      <w:r>
        <w:rPr>
          <w:spacing w:val="-7"/>
        </w:rPr>
        <w:t> </w:t>
      </w:r>
      <w:r>
        <w:rPr/>
        <w:t>tastes</w:t>
      </w:r>
      <w:r>
        <w:rPr>
          <w:spacing w:val="-10"/>
        </w:rPr>
        <w:t> </w:t>
      </w:r>
      <w:r>
        <w:rPr/>
        <w:t>while</w:t>
      </w:r>
      <w:r>
        <w:rPr>
          <w:spacing w:val="-7"/>
        </w:rPr>
        <w:t> </w:t>
      </w:r>
      <w:r>
        <w:rPr/>
        <w:t>respecting international quality standards. The company's strategy is based on product innovation, with formulas enriched with probiotics, vitamins and minerals, as well as awareness campaigns to educate parents</w:t>
      </w:r>
      <w:r>
        <w:rPr>
          <w:spacing w:val="-4"/>
        </w:rPr>
        <w:t> </w:t>
      </w:r>
      <w:r>
        <w:rPr/>
        <w:t>about</w:t>
      </w:r>
      <w:r>
        <w:rPr>
          <w:spacing w:val="-1"/>
        </w:rPr>
        <w:t> </w:t>
      </w:r>
      <w:r>
        <w:rPr/>
        <w:t>the</w:t>
      </w:r>
      <w:r>
        <w:rPr>
          <w:spacing w:val="-1"/>
        </w:rPr>
        <w:t> </w:t>
      </w:r>
      <w:r>
        <w:rPr/>
        <w:t>importance of</w:t>
      </w:r>
      <w:r>
        <w:rPr>
          <w:spacing w:val="-2"/>
        </w:rPr>
        <w:t> </w:t>
      </w:r>
      <w:r>
        <w:rPr/>
        <w:t>a</w:t>
      </w:r>
      <w:r>
        <w:rPr>
          <w:spacing w:val="-5"/>
        </w:rPr>
        <w:t> </w:t>
      </w:r>
      <w:r>
        <w:rPr/>
        <w:t>balanced diet</w:t>
      </w:r>
      <w:r>
        <w:rPr>
          <w:spacing w:val="-1"/>
        </w:rPr>
        <w:t> </w:t>
      </w:r>
      <w:r>
        <w:rPr/>
        <w:t>for babies.</w:t>
      </w:r>
      <w:r>
        <w:rPr>
          <w:spacing w:val="-2"/>
        </w:rPr>
        <w:t> </w:t>
      </w:r>
      <w:r>
        <w:rPr/>
        <w:t>These</w:t>
      </w:r>
      <w:r>
        <w:rPr>
          <w:spacing w:val="-1"/>
        </w:rPr>
        <w:t> </w:t>
      </w:r>
      <w:r>
        <w:rPr/>
        <w:t>efforts</w:t>
      </w:r>
      <w:r>
        <w:rPr>
          <w:spacing w:val="-4"/>
        </w:rPr>
        <w:t> </w:t>
      </w:r>
      <w:r>
        <w:rPr/>
        <w:t>have enabled Danone to maintain its dominant position in the Algerian infant formula market (</w:t>
      </w:r>
      <w:r>
        <w:rPr>
          <w:i/>
        </w:rPr>
        <w:t>Danone in Dairy Products and Alternatives</w:t>
      </w:r>
      <w:r>
        <w:rPr/>
        <w:t>, n.d.).</w:t>
      </w:r>
    </w:p>
    <w:p>
      <w:pPr>
        <w:spacing w:before="242"/>
        <w:ind w:left="642" w:right="780" w:firstLine="0"/>
        <w:jc w:val="center"/>
        <w:rPr>
          <w:b/>
          <w:sz w:val="22"/>
        </w:rPr>
      </w:pPr>
      <w:bookmarkStart w:name="_bookmark2" w:id="4"/>
      <w:bookmarkEnd w:id="4"/>
      <w:r>
        <w:rPr/>
      </w:r>
      <w:r>
        <w:rPr>
          <w:b/>
          <w:sz w:val="22"/>
        </w:rPr>
        <w:t>Figure</w:t>
      </w:r>
      <w:r>
        <w:rPr>
          <w:b/>
          <w:spacing w:val="-1"/>
          <w:sz w:val="22"/>
        </w:rPr>
        <w:t> </w:t>
      </w:r>
      <w:r>
        <w:rPr>
          <w:b/>
          <w:sz w:val="22"/>
        </w:rPr>
        <w:t>3:</w:t>
      </w:r>
      <w:r>
        <w:rPr>
          <w:b/>
          <w:spacing w:val="-2"/>
          <w:sz w:val="22"/>
        </w:rPr>
        <w:t> </w:t>
      </w:r>
      <w:r>
        <w:rPr>
          <w:b/>
          <w:sz w:val="22"/>
        </w:rPr>
        <w:t>Danone</w:t>
      </w:r>
      <w:r>
        <w:rPr>
          <w:b/>
          <w:spacing w:val="-4"/>
          <w:sz w:val="22"/>
        </w:rPr>
        <w:t> </w:t>
      </w:r>
      <w:r>
        <w:rPr>
          <w:b/>
          <w:spacing w:val="-2"/>
          <w:sz w:val="22"/>
        </w:rPr>
        <w:t>Products</w:t>
      </w:r>
    </w:p>
    <w:p>
      <w:pPr>
        <w:pStyle w:val="BodyText"/>
        <w:spacing w:before="3"/>
        <w:rPr>
          <w:b/>
          <w:sz w:val="8"/>
        </w:rPr>
      </w:pPr>
      <w:r>
        <w:rPr>
          <w:b/>
          <w:sz w:val="8"/>
        </w:rPr>
        <w:drawing>
          <wp:anchor distT="0" distB="0" distL="0" distR="0" allowOverlap="1" layoutInCell="1" locked="0" behindDoc="1" simplePos="0" relativeHeight="487596032">
            <wp:simplePos x="0" y="0"/>
            <wp:positionH relativeFrom="page">
              <wp:posOffset>2479039</wp:posOffset>
            </wp:positionH>
            <wp:positionV relativeFrom="paragraph">
              <wp:posOffset>75824</wp:posOffset>
            </wp:positionV>
            <wp:extent cx="2599722" cy="3467100"/>
            <wp:effectExtent l="0" t="0" r="0" b="0"/>
            <wp:wrapTopAndBottom/>
            <wp:docPr id="28" name="Image 28"/>
            <wp:cNvGraphicFramePr>
              <a:graphicFrameLocks/>
            </wp:cNvGraphicFramePr>
            <a:graphic>
              <a:graphicData uri="http://schemas.openxmlformats.org/drawingml/2006/picture">
                <pic:pic>
                  <pic:nvPicPr>
                    <pic:cNvPr id="28" name="Image 28"/>
                    <pic:cNvPicPr/>
                  </pic:nvPicPr>
                  <pic:blipFill>
                    <a:blip r:embed="rId15" cstate="print"/>
                    <a:stretch>
                      <a:fillRect/>
                    </a:stretch>
                  </pic:blipFill>
                  <pic:spPr>
                    <a:xfrm>
                      <a:off x="0" y="0"/>
                      <a:ext cx="2599722" cy="3467100"/>
                    </a:xfrm>
                    <a:prstGeom prst="rect">
                      <a:avLst/>
                    </a:prstGeom>
                  </pic:spPr>
                </pic:pic>
              </a:graphicData>
            </a:graphic>
          </wp:anchor>
        </w:drawing>
      </w:r>
    </w:p>
    <w:p>
      <w:pPr>
        <w:pStyle w:val="BodyText"/>
        <w:spacing w:before="164"/>
        <w:rPr>
          <w:b/>
          <w:sz w:val="22"/>
        </w:rPr>
      </w:pPr>
    </w:p>
    <w:p>
      <w:pPr>
        <w:spacing w:before="0"/>
        <w:ind w:left="639" w:right="780" w:firstLine="0"/>
        <w:jc w:val="center"/>
        <w:rPr>
          <w:b/>
          <w:sz w:val="22"/>
        </w:rPr>
      </w:pPr>
      <w:r>
        <w:rPr>
          <w:b/>
          <w:sz w:val="22"/>
        </w:rPr>
        <w:t>Source</w:t>
      </w:r>
      <w:r>
        <w:rPr>
          <w:b/>
          <w:spacing w:val="-9"/>
          <w:sz w:val="22"/>
        </w:rPr>
        <w:t> </w:t>
      </w:r>
      <w:r>
        <w:rPr>
          <w:b/>
          <w:sz w:val="22"/>
        </w:rPr>
        <w:t>:</w:t>
      </w:r>
      <w:r>
        <w:rPr>
          <w:b/>
          <w:spacing w:val="-6"/>
          <w:sz w:val="22"/>
        </w:rPr>
        <w:t> </w:t>
      </w:r>
      <w:r>
        <w:rPr>
          <w:b/>
          <w:sz w:val="22"/>
        </w:rPr>
        <w:t>linktr.ee/clinicalnutrition.gr,</w:t>
      </w:r>
      <w:r>
        <w:rPr>
          <w:b/>
          <w:spacing w:val="-6"/>
          <w:sz w:val="22"/>
        </w:rPr>
        <w:t> </w:t>
      </w:r>
      <w:r>
        <w:rPr>
          <w:b/>
          <w:spacing w:val="-4"/>
          <w:sz w:val="22"/>
        </w:rPr>
        <w:t>2025</w:t>
      </w:r>
    </w:p>
    <w:p>
      <w:pPr>
        <w:pStyle w:val="BodyText"/>
        <w:spacing w:before="160"/>
        <w:rPr>
          <w:b/>
          <w:sz w:val="22"/>
        </w:rPr>
      </w:pPr>
    </w:p>
    <w:p>
      <w:pPr>
        <w:pStyle w:val="ListParagraph"/>
        <w:numPr>
          <w:ilvl w:val="1"/>
          <w:numId w:val="20"/>
        </w:numPr>
        <w:tabs>
          <w:tab w:pos="1929" w:val="left" w:leader="none"/>
        </w:tabs>
        <w:spacing w:line="240" w:lineRule="auto" w:before="0" w:after="0"/>
        <w:ind w:left="1929" w:right="0" w:hanging="359"/>
        <w:jc w:val="left"/>
        <w:rPr>
          <w:b/>
          <w:sz w:val="24"/>
        </w:rPr>
      </w:pPr>
      <w:r>
        <w:rPr>
          <w:b/>
          <w:spacing w:val="-2"/>
          <w:sz w:val="24"/>
        </w:rPr>
        <w:t>Nestle</w:t>
      </w:r>
    </w:p>
    <w:p>
      <w:pPr>
        <w:pStyle w:val="BodyText"/>
        <w:spacing w:before="96"/>
        <w:rPr>
          <w:b/>
        </w:rPr>
      </w:pPr>
    </w:p>
    <w:p>
      <w:pPr>
        <w:pStyle w:val="BodyText"/>
        <w:spacing w:line="360" w:lineRule="auto"/>
        <w:ind w:left="850" w:right="998" w:firstLine="568"/>
        <w:jc w:val="both"/>
      </w:pPr>
      <w:r>
        <w:rPr/>
        <w:t>Nestle is a major player in the infant food market in Algeria, relying on its emblematic brands NAN (infant milk) and Cerelac (baby food). These products are widely distributed in pharmacies,</w:t>
      </w:r>
      <w:r>
        <w:rPr>
          <w:spacing w:val="-2"/>
        </w:rPr>
        <w:t> </w:t>
      </w:r>
      <w:r>
        <w:rPr/>
        <w:t>supermarkets</w:t>
      </w:r>
      <w:r>
        <w:rPr>
          <w:spacing w:val="-5"/>
        </w:rPr>
        <w:t> </w:t>
      </w:r>
      <w:r>
        <w:rPr/>
        <w:t>and</w:t>
      </w:r>
      <w:r>
        <w:rPr>
          <w:spacing w:val="-3"/>
        </w:rPr>
        <w:t> </w:t>
      </w:r>
      <w:r>
        <w:rPr/>
        <w:t>grocery</w:t>
      </w:r>
      <w:r>
        <w:rPr>
          <w:spacing w:val="-11"/>
        </w:rPr>
        <w:t> </w:t>
      </w:r>
      <w:r>
        <w:rPr/>
        <w:t>stores</w:t>
      </w:r>
      <w:r>
        <w:rPr>
          <w:spacing w:val="-5"/>
        </w:rPr>
        <w:t> </w:t>
      </w:r>
      <w:r>
        <w:rPr/>
        <w:t>throughout</w:t>
      </w:r>
      <w:r>
        <w:rPr>
          <w:spacing w:val="-3"/>
        </w:rPr>
        <w:t> </w:t>
      </w:r>
      <w:r>
        <w:rPr/>
        <w:t>the</w:t>
      </w:r>
      <w:r>
        <w:rPr>
          <w:spacing w:val="-6"/>
        </w:rPr>
        <w:t> </w:t>
      </w:r>
      <w:r>
        <w:rPr/>
        <w:t>country.</w:t>
      </w:r>
      <w:r>
        <w:rPr>
          <w:spacing w:val="-3"/>
        </w:rPr>
        <w:t> </w:t>
      </w:r>
      <w:r>
        <w:rPr/>
        <w:t>The</w:t>
      </w:r>
      <w:r>
        <w:rPr>
          <w:spacing w:val="-2"/>
        </w:rPr>
        <w:t> </w:t>
      </w:r>
      <w:r>
        <w:rPr/>
        <w:t>company</w:t>
      </w:r>
      <w:r>
        <w:rPr>
          <w:spacing w:val="-11"/>
        </w:rPr>
        <w:t> </w:t>
      </w:r>
      <w:r>
        <w:rPr/>
        <w:t>focuses</w:t>
      </w:r>
      <w:r>
        <w:rPr>
          <w:spacing w:val="-5"/>
        </w:rPr>
        <w:t> </w:t>
      </w:r>
      <w:r>
        <w:rPr/>
        <w:t>on fortified formulas to meet the specific needs of infants, particularly in terms of iron, zinc and</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7"/>
        <w:jc w:val="both"/>
      </w:pPr>
      <w:r>
        <w:rPr/>
        <mc:AlternateContent>
          <mc:Choice Requires="wps">
            <w:drawing>
              <wp:anchor distT="0" distB="0" distL="0" distR="0" allowOverlap="1" layoutInCell="1" locked="0" behindDoc="1" simplePos="0" relativeHeight="484401152">
                <wp:simplePos x="0" y="0"/>
                <wp:positionH relativeFrom="page">
                  <wp:posOffset>3928109</wp:posOffset>
                </wp:positionH>
                <wp:positionV relativeFrom="paragraph">
                  <wp:posOffset>787795</wp:posOffset>
                </wp:positionV>
                <wp:extent cx="35560" cy="18034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35560" cy="180340"/>
                        </a:xfrm>
                        <a:custGeom>
                          <a:avLst/>
                          <a:gdLst/>
                          <a:ahLst/>
                          <a:cxnLst/>
                          <a:rect l="l" t="t" r="r" b="b"/>
                          <a:pathLst>
                            <a:path w="35560" h="180340">
                              <a:moveTo>
                                <a:pt x="35560" y="0"/>
                              </a:moveTo>
                              <a:lnTo>
                                <a:pt x="0" y="0"/>
                              </a:lnTo>
                              <a:lnTo>
                                <a:pt x="0" y="180340"/>
                              </a:lnTo>
                              <a:lnTo>
                                <a:pt x="35560" y="180340"/>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09.299988pt;margin-top:62.031174pt;width:2.8pt;height:14.2pt;mso-position-horizontal-relative:page;mso-position-vertical-relative:paragraph;z-index:-18915328" id="docshape24" filled="true" fillcolor="#f7f7f7" stroked="false">
                <v:fill type="solid"/>
                <w10:wrap type="none"/>
              </v:rect>
            </w:pict>
          </mc:Fallback>
        </mc:AlternateContent>
      </w:r>
      <w:r>
        <w:rPr/>
        <w:t>essential vitamins. The company's strategy in the country also includes partnering with local distributors to ensure broad geographic coverage and easy access to products for consumers. This approach has enabled the company</w:t>
      </w:r>
      <w:r>
        <w:rPr>
          <w:spacing w:val="-1"/>
        </w:rPr>
        <w:t> </w:t>
      </w:r>
      <w:r>
        <w:rPr/>
        <w:t>to position itself as a key</w:t>
      </w:r>
      <w:r>
        <w:rPr>
          <w:spacing w:val="-1"/>
        </w:rPr>
        <w:t> </w:t>
      </w:r>
      <w:r>
        <w:rPr/>
        <w:t>player in the market(</w:t>
      </w:r>
      <w:r>
        <w:rPr>
          <w:i/>
        </w:rPr>
        <w:t>Infant Nutrition Market Size | Mordor Intelligence</w:t>
      </w:r>
      <w:r>
        <w:rPr/>
        <w:t>, n.d.).</w:t>
      </w:r>
    </w:p>
    <w:p>
      <w:pPr>
        <w:spacing w:before="243"/>
        <w:ind w:left="641" w:right="780" w:firstLine="0"/>
        <w:jc w:val="center"/>
        <w:rPr>
          <w:b/>
          <w:sz w:val="22"/>
        </w:rPr>
      </w:pPr>
      <w:bookmarkStart w:name="_bookmark3" w:id="5"/>
      <w:bookmarkEnd w:id="5"/>
      <w:r>
        <w:rPr/>
      </w:r>
      <w:r>
        <w:rPr>
          <w:b/>
          <w:sz w:val="22"/>
        </w:rPr>
        <w:t>Figure</w:t>
      </w:r>
      <w:r>
        <w:rPr>
          <w:b/>
          <w:spacing w:val="-3"/>
          <w:sz w:val="22"/>
        </w:rPr>
        <w:t> </w:t>
      </w:r>
      <w:r>
        <w:rPr>
          <w:b/>
          <w:sz w:val="22"/>
        </w:rPr>
        <w:t>4:</w:t>
      </w:r>
      <w:r>
        <w:rPr>
          <w:b/>
          <w:spacing w:val="-3"/>
          <w:sz w:val="22"/>
        </w:rPr>
        <w:t> </w:t>
      </w:r>
      <w:r>
        <w:rPr>
          <w:b/>
          <w:sz w:val="22"/>
        </w:rPr>
        <w:t>Nestle</w:t>
      </w:r>
      <w:r>
        <w:rPr>
          <w:b/>
          <w:spacing w:val="-3"/>
          <w:sz w:val="22"/>
        </w:rPr>
        <w:t> </w:t>
      </w:r>
      <w:r>
        <w:rPr>
          <w:b/>
          <w:spacing w:val="-2"/>
          <w:sz w:val="22"/>
        </w:rPr>
        <w:t>Product</w:t>
      </w:r>
    </w:p>
    <w:p>
      <w:pPr>
        <w:pStyle w:val="BodyText"/>
        <w:spacing w:before="4"/>
        <w:rPr>
          <w:b/>
          <w:sz w:val="8"/>
        </w:rPr>
      </w:pPr>
      <w:r>
        <w:rPr>
          <w:b/>
          <w:sz w:val="8"/>
        </w:rPr>
        <w:drawing>
          <wp:anchor distT="0" distB="0" distL="0" distR="0" allowOverlap="1" layoutInCell="1" locked="0" behindDoc="1" simplePos="0" relativeHeight="487597568">
            <wp:simplePos x="0" y="0"/>
            <wp:positionH relativeFrom="page">
              <wp:posOffset>1564639</wp:posOffset>
            </wp:positionH>
            <wp:positionV relativeFrom="paragraph">
              <wp:posOffset>76317</wp:posOffset>
            </wp:positionV>
            <wp:extent cx="4430312" cy="2038350"/>
            <wp:effectExtent l="0" t="0" r="0" b="0"/>
            <wp:wrapTopAndBottom/>
            <wp:docPr id="30" name="Image 30"/>
            <wp:cNvGraphicFramePr>
              <a:graphicFrameLocks/>
            </wp:cNvGraphicFramePr>
            <a:graphic>
              <a:graphicData uri="http://schemas.openxmlformats.org/drawingml/2006/picture">
                <pic:pic>
                  <pic:nvPicPr>
                    <pic:cNvPr id="30" name="Image 30"/>
                    <pic:cNvPicPr/>
                  </pic:nvPicPr>
                  <pic:blipFill>
                    <a:blip r:embed="rId16" cstate="print"/>
                    <a:stretch>
                      <a:fillRect/>
                    </a:stretch>
                  </pic:blipFill>
                  <pic:spPr>
                    <a:xfrm>
                      <a:off x="0" y="0"/>
                      <a:ext cx="4430312" cy="2038350"/>
                    </a:xfrm>
                    <a:prstGeom prst="rect">
                      <a:avLst/>
                    </a:prstGeom>
                  </pic:spPr>
                </pic:pic>
              </a:graphicData>
            </a:graphic>
          </wp:anchor>
        </w:drawing>
      </w:r>
    </w:p>
    <w:p>
      <w:pPr>
        <w:pStyle w:val="BodyText"/>
        <w:spacing w:before="161"/>
        <w:rPr>
          <w:b/>
          <w:sz w:val="22"/>
        </w:rPr>
      </w:pPr>
    </w:p>
    <w:p>
      <w:pPr>
        <w:spacing w:before="0"/>
        <w:ind w:left="639" w:right="780" w:firstLine="0"/>
        <w:jc w:val="center"/>
        <w:rPr>
          <w:b/>
          <w:sz w:val="22"/>
        </w:rPr>
      </w:pPr>
      <w:r>
        <w:rPr>
          <w:b/>
          <w:sz w:val="22"/>
        </w:rPr>
        <w:t>Source:</w:t>
      </w:r>
      <w:r>
        <w:rPr>
          <w:b/>
          <w:spacing w:val="-5"/>
          <w:sz w:val="22"/>
        </w:rPr>
        <w:t> </w:t>
      </w:r>
      <w:r>
        <w:rPr>
          <w:b/>
          <w:sz w:val="22"/>
        </w:rPr>
        <w:t>agroavances.com,</w:t>
      </w:r>
      <w:r>
        <w:rPr>
          <w:b/>
          <w:spacing w:val="-3"/>
          <w:sz w:val="22"/>
        </w:rPr>
        <w:t> </w:t>
      </w:r>
      <w:r>
        <w:rPr>
          <w:b/>
          <w:spacing w:val="-4"/>
          <w:sz w:val="22"/>
        </w:rPr>
        <w:t>2025</w:t>
      </w:r>
    </w:p>
    <w:p>
      <w:pPr>
        <w:pStyle w:val="BodyText"/>
        <w:spacing w:before="160"/>
        <w:rPr>
          <w:b/>
          <w:sz w:val="22"/>
        </w:rPr>
      </w:pPr>
    </w:p>
    <w:p>
      <w:pPr>
        <w:pStyle w:val="ListParagraph"/>
        <w:numPr>
          <w:ilvl w:val="0"/>
          <w:numId w:val="20"/>
        </w:numPr>
        <w:tabs>
          <w:tab w:pos="1569" w:val="left" w:leader="none"/>
        </w:tabs>
        <w:spacing w:line="240" w:lineRule="auto" w:before="0" w:after="0"/>
        <w:ind w:left="1569" w:right="0" w:hanging="359"/>
        <w:jc w:val="left"/>
        <w:rPr>
          <w:b/>
          <w:sz w:val="24"/>
        </w:rPr>
      </w:pPr>
      <w:r>
        <w:rPr>
          <w:b/>
          <w:spacing w:val="-2"/>
          <w:sz w:val="24"/>
        </w:rPr>
        <w:t>Lactalis</w:t>
      </w:r>
    </w:p>
    <w:p>
      <w:pPr>
        <w:pStyle w:val="BodyText"/>
        <w:spacing w:before="100"/>
        <w:rPr>
          <w:b/>
        </w:rPr>
      </w:pPr>
    </w:p>
    <w:p>
      <w:pPr>
        <w:pStyle w:val="BodyText"/>
        <w:spacing w:line="360" w:lineRule="auto"/>
        <w:ind w:left="850" w:right="995" w:firstLine="568"/>
        <w:jc w:val="both"/>
      </w:pPr>
      <w:r>
        <w:rPr/>
        <mc:AlternateContent>
          <mc:Choice Requires="wps">
            <w:drawing>
              <wp:anchor distT="0" distB="0" distL="0" distR="0" allowOverlap="1" layoutInCell="1" locked="0" behindDoc="0" simplePos="0" relativeHeight="15739904">
                <wp:simplePos x="0" y="0"/>
                <wp:positionH relativeFrom="page">
                  <wp:posOffset>5592445</wp:posOffset>
                </wp:positionH>
                <wp:positionV relativeFrom="paragraph">
                  <wp:posOffset>2100904</wp:posOffset>
                </wp:positionV>
                <wp:extent cx="35560" cy="18034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35560" cy="180340"/>
                        </a:xfrm>
                        <a:custGeom>
                          <a:avLst/>
                          <a:gdLst/>
                          <a:ahLst/>
                          <a:cxnLst/>
                          <a:rect l="l" t="t" r="r" b="b"/>
                          <a:pathLst>
                            <a:path w="35560" h="180340">
                              <a:moveTo>
                                <a:pt x="35560" y="0"/>
                              </a:moveTo>
                              <a:lnTo>
                                <a:pt x="0" y="0"/>
                              </a:lnTo>
                              <a:lnTo>
                                <a:pt x="0" y="180339"/>
                              </a:lnTo>
                              <a:lnTo>
                                <a:pt x="35560" y="180339"/>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440.350006pt;margin-top:165.425568pt;width:2.8pt;height:14.2pt;mso-position-horizontal-relative:page;mso-position-vertical-relative:paragraph;z-index:15739904" id="docshape25" filled="true" fillcolor="#f7f7f7" stroked="false">
                <v:fill type="solid"/>
                <w10:wrap type="none"/>
              </v:rect>
            </w:pict>
          </mc:Fallback>
        </mc:AlternateContent>
      </w:r>
      <w:r>
        <w:rPr/>
        <w:t>Lactalis, a prominent player in the Algerian market, has strategically aligned its brand identity with Lactel to offer a competitive range of products that balance affordability with quality. The company's portfolio encompasses infant milks and dairy products meticulously formulated</w:t>
      </w:r>
      <w:r>
        <w:rPr>
          <w:spacing w:val="-15"/>
        </w:rPr>
        <w:t> </w:t>
      </w:r>
      <w:r>
        <w:rPr/>
        <w:t>to</w:t>
      </w:r>
      <w:r>
        <w:rPr>
          <w:spacing w:val="-15"/>
        </w:rPr>
        <w:t> </w:t>
      </w:r>
      <w:r>
        <w:rPr/>
        <w:t>cater</w:t>
      </w:r>
      <w:r>
        <w:rPr>
          <w:spacing w:val="-15"/>
        </w:rPr>
        <w:t> </w:t>
      </w:r>
      <w:r>
        <w:rPr/>
        <w:t>to</w:t>
      </w:r>
      <w:r>
        <w:rPr>
          <w:spacing w:val="-15"/>
        </w:rPr>
        <w:t> </w:t>
      </w:r>
      <w:r>
        <w:rPr/>
        <w:t>the</w:t>
      </w:r>
      <w:r>
        <w:rPr>
          <w:spacing w:val="-15"/>
        </w:rPr>
        <w:t> </w:t>
      </w:r>
      <w:r>
        <w:rPr/>
        <w:t>dietary</w:t>
      </w:r>
      <w:r>
        <w:rPr>
          <w:spacing w:val="-15"/>
        </w:rPr>
        <w:t> </w:t>
      </w:r>
      <w:r>
        <w:rPr/>
        <w:t>requirements</w:t>
      </w:r>
      <w:r>
        <w:rPr>
          <w:spacing w:val="-15"/>
        </w:rPr>
        <w:t> </w:t>
      </w:r>
      <w:r>
        <w:rPr/>
        <w:t>of</w:t>
      </w:r>
      <w:r>
        <w:rPr>
          <w:spacing w:val="-15"/>
        </w:rPr>
        <w:t> </w:t>
      </w:r>
      <w:r>
        <w:rPr/>
        <w:t>infants</w:t>
      </w:r>
      <w:r>
        <w:rPr>
          <w:spacing w:val="-15"/>
        </w:rPr>
        <w:t> </w:t>
      </w:r>
      <w:r>
        <w:rPr/>
        <w:t>and</w:t>
      </w:r>
      <w:r>
        <w:rPr>
          <w:spacing w:val="-15"/>
        </w:rPr>
        <w:t> </w:t>
      </w:r>
      <w:r>
        <w:rPr/>
        <w:t>young</w:t>
      </w:r>
      <w:r>
        <w:rPr>
          <w:spacing w:val="-15"/>
        </w:rPr>
        <w:t> </w:t>
      </w:r>
      <w:r>
        <w:rPr/>
        <w:t>children.</w:t>
      </w:r>
      <w:r>
        <w:rPr>
          <w:spacing w:val="-15"/>
        </w:rPr>
        <w:t> </w:t>
      </w:r>
      <w:r>
        <w:rPr/>
        <w:t>Lactalis's</w:t>
      </w:r>
      <w:r>
        <w:rPr>
          <w:spacing w:val="-15"/>
        </w:rPr>
        <w:t> </w:t>
      </w:r>
      <w:r>
        <w:rPr/>
        <w:t>strategic approach entails a keen understanding of local preferences, taking into account the diverse tastes and eating habits of Algerian consumers. The company's distribution strategy involves collaboration with local distribution networks to expand its reach and enhance accessibility. This strategy has enabled the company to position itself as a credible alternative to market leaders(</w:t>
      </w:r>
      <w:r>
        <w:rPr>
          <w:i/>
        </w:rPr>
        <w:t>Groupe Lactalis SA Company Profile - Overview - GlobalData</w:t>
      </w:r>
      <w:r>
        <w:rPr/>
        <w:t>, n.d.).</w:t>
      </w:r>
    </w:p>
    <w:p>
      <w:pPr>
        <w:spacing w:before="242"/>
        <w:ind w:left="637" w:right="781" w:firstLine="0"/>
        <w:jc w:val="center"/>
        <w:rPr>
          <w:b/>
          <w:sz w:val="22"/>
        </w:rPr>
      </w:pPr>
      <w:bookmarkStart w:name="_bookmark4" w:id="6"/>
      <w:bookmarkEnd w:id="6"/>
      <w:r>
        <w:rPr/>
      </w:r>
      <w:r>
        <w:rPr>
          <w:b/>
          <w:sz w:val="22"/>
        </w:rPr>
        <w:t>Figure</w:t>
      </w:r>
      <w:r>
        <w:rPr>
          <w:b/>
          <w:spacing w:val="-4"/>
          <w:sz w:val="22"/>
        </w:rPr>
        <w:t> </w:t>
      </w:r>
      <w:r>
        <w:rPr>
          <w:b/>
          <w:sz w:val="22"/>
        </w:rPr>
        <w:t>5:</w:t>
      </w:r>
      <w:r>
        <w:rPr>
          <w:b/>
          <w:spacing w:val="-4"/>
          <w:sz w:val="22"/>
        </w:rPr>
        <w:t> </w:t>
      </w:r>
      <w:r>
        <w:rPr>
          <w:b/>
          <w:sz w:val="22"/>
        </w:rPr>
        <w:t>Lactalis</w:t>
      </w:r>
      <w:r>
        <w:rPr>
          <w:b/>
          <w:spacing w:val="-3"/>
          <w:sz w:val="22"/>
        </w:rPr>
        <w:t> </w:t>
      </w:r>
      <w:r>
        <w:rPr>
          <w:b/>
          <w:spacing w:val="-2"/>
          <w:sz w:val="22"/>
        </w:rPr>
        <w:t>Product</w:t>
      </w:r>
    </w:p>
    <w:p>
      <w:pPr>
        <w:pStyle w:val="BodyText"/>
        <w:spacing w:before="1"/>
        <w:rPr>
          <w:b/>
          <w:sz w:val="8"/>
        </w:rPr>
      </w:pPr>
      <w:r>
        <w:rPr>
          <w:b/>
          <w:sz w:val="8"/>
        </w:rPr>
        <w:drawing>
          <wp:anchor distT="0" distB="0" distL="0" distR="0" allowOverlap="1" layoutInCell="1" locked="0" behindDoc="1" simplePos="0" relativeHeight="487598080">
            <wp:simplePos x="0" y="0"/>
            <wp:positionH relativeFrom="page">
              <wp:posOffset>3027679</wp:posOffset>
            </wp:positionH>
            <wp:positionV relativeFrom="paragraph">
              <wp:posOffset>74580</wp:posOffset>
            </wp:positionV>
            <wp:extent cx="1503827" cy="1276350"/>
            <wp:effectExtent l="0" t="0" r="0" b="0"/>
            <wp:wrapTopAndBottom/>
            <wp:docPr id="32" name="Image 32"/>
            <wp:cNvGraphicFramePr>
              <a:graphicFrameLocks/>
            </wp:cNvGraphicFramePr>
            <a:graphic>
              <a:graphicData uri="http://schemas.openxmlformats.org/drawingml/2006/picture">
                <pic:pic>
                  <pic:nvPicPr>
                    <pic:cNvPr id="32" name="Image 32"/>
                    <pic:cNvPicPr/>
                  </pic:nvPicPr>
                  <pic:blipFill>
                    <a:blip r:embed="rId17" cstate="print"/>
                    <a:stretch>
                      <a:fillRect/>
                    </a:stretch>
                  </pic:blipFill>
                  <pic:spPr>
                    <a:xfrm>
                      <a:off x="0" y="0"/>
                      <a:ext cx="1503827" cy="1276350"/>
                    </a:xfrm>
                    <a:prstGeom prst="rect">
                      <a:avLst/>
                    </a:prstGeom>
                  </pic:spPr>
                </pic:pic>
              </a:graphicData>
            </a:graphic>
          </wp:anchor>
        </w:drawing>
      </w:r>
    </w:p>
    <w:p>
      <w:pPr>
        <w:spacing w:before="140"/>
        <w:ind w:left="638" w:right="780" w:firstLine="0"/>
        <w:jc w:val="center"/>
        <w:rPr>
          <w:b/>
          <w:sz w:val="22"/>
        </w:rPr>
      </w:pPr>
      <w:r>
        <w:rPr>
          <w:b/>
          <w:sz w:val="22"/>
        </w:rPr>
        <w:t>Source:</w:t>
      </w:r>
      <w:r>
        <w:rPr>
          <w:b/>
          <w:spacing w:val="-7"/>
          <w:sz w:val="22"/>
        </w:rPr>
        <w:t> </w:t>
      </w:r>
      <w:r>
        <w:rPr>
          <w:b/>
          <w:sz w:val="22"/>
        </w:rPr>
        <w:t>shop.redtick.com,</w:t>
      </w:r>
      <w:r>
        <w:rPr>
          <w:b/>
          <w:spacing w:val="-5"/>
          <w:sz w:val="22"/>
        </w:rPr>
        <w:t> </w:t>
      </w:r>
      <w:r>
        <w:rPr>
          <w:b/>
          <w:spacing w:val="-4"/>
          <w:sz w:val="22"/>
        </w:rPr>
        <w:t>2025</w:t>
      </w:r>
    </w:p>
    <w:p>
      <w:pPr>
        <w:spacing w:after="0"/>
        <w:jc w:val="center"/>
        <w:rPr>
          <w:b/>
          <w:sz w:val="22"/>
        </w:rPr>
        <w:sectPr>
          <w:pgSz w:w="11910" w:h="16840"/>
          <w:pgMar w:header="714" w:footer="998" w:top="1080" w:bottom="1180" w:left="566" w:right="425"/>
        </w:sectPr>
      </w:pPr>
    </w:p>
    <w:p>
      <w:pPr>
        <w:pStyle w:val="BodyText"/>
        <w:spacing w:before="60"/>
        <w:rPr>
          <w:b/>
        </w:rPr>
      </w:pPr>
    </w:p>
    <w:p>
      <w:pPr>
        <w:pStyle w:val="ListParagraph"/>
        <w:numPr>
          <w:ilvl w:val="0"/>
          <w:numId w:val="20"/>
        </w:numPr>
        <w:tabs>
          <w:tab w:pos="1569" w:val="left" w:leader="none"/>
        </w:tabs>
        <w:spacing w:line="240" w:lineRule="auto" w:before="0" w:after="0"/>
        <w:ind w:left="1569" w:right="0" w:hanging="359"/>
        <w:jc w:val="left"/>
        <w:rPr>
          <w:b/>
          <w:sz w:val="24"/>
        </w:rPr>
      </w:pPr>
      <w:r>
        <w:rPr>
          <w:b/>
          <w:spacing w:val="-2"/>
          <w:sz w:val="24"/>
        </w:rPr>
        <w:t>Abbott</w:t>
      </w:r>
    </w:p>
    <w:p>
      <w:pPr>
        <w:pStyle w:val="BodyText"/>
        <w:spacing w:before="100"/>
        <w:rPr>
          <w:b/>
        </w:rPr>
      </w:pPr>
    </w:p>
    <w:p>
      <w:pPr>
        <w:pStyle w:val="BodyText"/>
        <w:spacing w:line="360" w:lineRule="auto"/>
        <w:ind w:left="850" w:right="985" w:firstLine="568"/>
        <w:jc w:val="both"/>
      </w:pPr>
      <w:r>
        <w:rPr/>
        <mc:AlternateContent>
          <mc:Choice Requires="wps">
            <w:drawing>
              <wp:anchor distT="0" distB="0" distL="0" distR="0" allowOverlap="1" layoutInCell="1" locked="0" behindDoc="1" simplePos="0" relativeHeight="484402688">
                <wp:simplePos x="0" y="0"/>
                <wp:positionH relativeFrom="page">
                  <wp:posOffset>3193795</wp:posOffset>
                </wp:positionH>
                <wp:positionV relativeFrom="paragraph">
                  <wp:posOffset>1837099</wp:posOffset>
                </wp:positionV>
                <wp:extent cx="35560" cy="180340"/>
                <wp:effectExtent l="0" t="0" r="0" b="0"/>
                <wp:wrapNone/>
                <wp:docPr id="33" name="Graphic 33"/>
                <wp:cNvGraphicFramePr>
                  <a:graphicFrameLocks/>
                </wp:cNvGraphicFramePr>
                <a:graphic>
                  <a:graphicData uri="http://schemas.microsoft.com/office/word/2010/wordprocessingShape">
                    <wps:wsp>
                      <wps:cNvPr id="33" name="Graphic 33"/>
                      <wps:cNvSpPr/>
                      <wps:spPr>
                        <a:xfrm>
                          <a:off x="0" y="0"/>
                          <a:ext cx="35560" cy="180340"/>
                        </a:xfrm>
                        <a:custGeom>
                          <a:avLst/>
                          <a:gdLst/>
                          <a:ahLst/>
                          <a:cxnLst/>
                          <a:rect l="l" t="t" r="r" b="b"/>
                          <a:pathLst>
                            <a:path w="35560" h="180340">
                              <a:moveTo>
                                <a:pt x="35560" y="0"/>
                              </a:moveTo>
                              <a:lnTo>
                                <a:pt x="0" y="0"/>
                              </a:lnTo>
                              <a:lnTo>
                                <a:pt x="0" y="180340"/>
                              </a:lnTo>
                              <a:lnTo>
                                <a:pt x="35560" y="180340"/>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51.479996pt;margin-top:144.653519pt;width:2.8pt;height:14.2pt;mso-position-horizontal-relative:page;mso-position-vertical-relative:paragraph;z-index:-18913792" id="docshape26" filled="true" fillcolor="#f7f7f7" stroked="false">
                <v:fill type="solid"/>
                <w10:wrap type="none"/>
              </v:rect>
            </w:pict>
          </mc:Fallback>
        </mc:AlternateContent>
      </w:r>
      <w:r>
        <w:rPr/>
        <w:t>Abbott's presence in Algeria is marked by its Similac brand, which specializes in high- end infant nutrition products. The Similac product line includes infant milks and nutritional supplements fortified with essential nutrients, designed to support the cognitive and physical development</w:t>
      </w:r>
      <w:r>
        <w:rPr>
          <w:spacing w:val="-1"/>
        </w:rPr>
        <w:t> </w:t>
      </w:r>
      <w:r>
        <w:rPr/>
        <w:t>of</w:t>
      </w:r>
      <w:r>
        <w:rPr>
          <w:spacing w:val="-1"/>
        </w:rPr>
        <w:t> </w:t>
      </w:r>
      <w:r>
        <w:rPr/>
        <w:t>infants.</w:t>
      </w:r>
      <w:r>
        <w:rPr>
          <w:spacing w:val="-1"/>
        </w:rPr>
        <w:t> </w:t>
      </w:r>
      <w:r>
        <w:rPr/>
        <w:t>The company's</w:t>
      </w:r>
      <w:r>
        <w:rPr>
          <w:spacing w:val="-3"/>
        </w:rPr>
        <w:t> </w:t>
      </w:r>
      <w:r>
        <w:rPr/>
        <w:t>marketing</w:t>
      </w:r>
      <w:r>
        <w:rPr>
          <w:spacing w:val="-6"/>
        </w:rPr>
        <w:t> </w:t>
      </w:r>
      <w:r>
        <w:rPr/>
        <w:t>efforts</w:t>
      </w:r>
      <w:r>
        <w:rPr>
          <w:spacing w:val="-3"/>
        </w:rPr>
        <w:t> </w:t>
      </w:r>
      <w:r>
        <w:rPr/>
        <w:t>are primarily</w:t>
      </w:r>
      <w:r>
        <w:rPr>
          <w:spacing w:val="-9"/>
        </w:rPr>
        <w:t> </w:t>
      </w:r>
      <w:r>
        <w:rPr/>
        <w:t>directed</w:t>
      </w:r>
      <w:r>
        <w:rPr>
          <w:spacing w:val="-1"/>
        </w:rPr>
        <w:t> </w:t>
      </w:r>
      <w:r>
        <w:rPr/>
        <w:t>towards</w:t>
      </w:r>
      <w:r>
        <w:rPr>
          <w:spacing w:val="-3"/>
        </w:rPr>
        <w:t> </w:t>
      </w:r>
      <w:r>
        <w:rPr/>
        <w:t>urban consumers and high-income families, who are willing to invest in premium products for their children.</w:t>
      </w:r>
      <w:r>
        <w:rPr>
          <w:spacing w:val="-15"/>
        </w:rPr>
        <w:t> </w:t>
      </w:r>
      <w:r>
        <w:rPr/>
        <w:t>The</w:t>
      </w:r>
      <w:r>
        <w:rPr>
          <w:spacing w:val="-14"/>
        </w:rPr>
        <w:t> </w:t>
      </w:r>
      <w:r>
        <w:rPr/>
        <w:t>company's</w:t>
      </w:r>
      <w:r>
        <w:rPr>
          <w:spacing w:val="-12"/>
        </w:rPr>
        <w:t> </w:t>
      </w:r>
      <w:r>
        <w:rPr/>
        <w:t>strategic</w:t>
      </w:r>
      <w:r>
        <w:rPr>
          <w:spacing w:val="-13"/>
        </w:rPr>
        <w:t> </w:t>
      </w:r>
      <w:r>
        <w:rPr/>
        <w:t>approach</w:t>
      </w:r>
      <w:r>
        <w:rPr>
          <w:spacing w:val="-14"/>
        </w:rPr>
        <w:t> </w:t>
      </w:r>
      <w:r>
        <w:rPr/>
        <w:t>in</w:t>
      </w:r>
      <w:r>
        <w:rPr>
          <w:spacing w:val="-10"/>
        </w:rPr>
        <w:t> </w:t>
      </w:r>
      <w:r>
        <w:rPr/>
        <w:t>Algeria</w:t>
      </w:r>
      <w:r>
        <w:rPr>
          <w:spacing w:val="-13"/>
        </w:rPr>
        <w:t> </w:t>
      </w:r>
      <w:r>
        <w:rPr/>
        <w:t>involves</w:t>
      </w:r>
      <w:r>
        <w:rPr>
          <w:spacing w:val="-12"/>
        </w:rPr>
        <w:t> </w:t>
      </w:r>
      <w:r>
        <w:rPr/>
        <w:t>a</w:t>
      </w:r>
      <w:r>
        <w:rPr>
          <w:spacing w:val="-13"/>
        </w:rPr>
        <w:t> </w:t>
      </w:r>
      <w:r>
        <w:rPr/>
        <w:t>strong</w:t>
      </w:r>
      <w:r>
        <w:rPr>
          <w:spacing w:val="-15"/>
        </w:rPr>
        <w:t> </w:t>
      </w:r>
      <w:r>
        <w:rPr/>
        <w:t>presence</w:t>
      </w:r>
      <w:r>
        <w:rPr>
          <w:spacing w:val="-13"/>
        </w:rPr>
        <w:t> </w:t>
      </w:r>
      <w:r>
        <w:rPr/>
        <w:t>in</w:t>
      </w:r>
      <w:r>
        <w:rPr>
          <w:spacing w:val="-14"/>
        </w:rPr>
        <w:t> </w:t>
      </w:r>
      <w:r>
        <w:rPr/>
        <w:t>pharmacies and supermarkets, complemented by marketing campaigns that emphasize the health benefits of its products(</w:t>
      </w:r>
      <w:r>
        <w:rPr>
          <w:i/>
        </w:rPr>
        <w:t>Children’s Food</w:t>
      </w:r>
      <w:r>
        <w:rPr/>
        <w:t>, n.d.).</w:t>
      </w:r>
    </w:p>
    <w:p>
      <w:pPr>
        <w:spacing w:before="244"/>
        <w:ind w:left="637" w:right="781" w:firstLine="0"/>
        <w:jc w:val="center"/>
        <w:rPr>
          <w:b/>
          <w:sz w:val="22"/>
        </w:rPr>
      </w:pPr>
      <w:bookmarkStart w:name="_bookmark5" w:id="7"/>
      <w:bookmarkEnd w:id="7"/>
      <w:r>
        <w:rPr/>
      </w:r>
      <w:r>
        <w:rPr>
          <w:b/>
          <w:sz w:val="22"/>
        </w:rPr>
        <w:t>Figure</w:t>
      </w:r>
      <w:r>
        <w:rPr>
          <w:b/>
          <w:spacing w:val="-2"/>
          <w:sz w:val="22"/>
        </w:rPr>
        <w:t> </w:t>
      </w:r>
      <w:r>
        <w:rPr>
          <w:b/>
          <w:sz w:val="22"/>
        </w:rPr>
        <w:t>6:</w:t>
      </w:r>
      <w:r>
        <w:rPr>
          <w:b/>
          <w:spacing w:val="-1"/>
          <w:sz w:val="22"/>
        </w:rPr>
        <w:t> </w:t>
      </w:r>
      <w:r>
        <w:rPr>
          <w:b/>
          <w:sz w:val="22"/>
        </w:rPr>
        <w:t>Abbott</w:t>
      </w:r>
      <w:r>
        <w:rPr>
          <w:b/>
          <w:spacing w:val="-5"/>
          <w:sz w:val="22"/>
        </w:rPr>
        <w:t> </w:t>
      </w:r>
      <w:r>
        <w:rPr>
          <w:b/>
          <w:spacing w:val="-2"/>
          <w:sz w:val="22"/>
        </w:rPr>
        <w:t>Products</w:t>
      </w:r>
    </w:p>
    <w:p>
      <w:pPr>
        <w:pStyle w:val="BodyText"/>
        <w:spacing w:before="3"/>
        <w:rPr>
          <w:b/>
          <w:sz w:val="8"/>
        </w:rPr>
      </w:pPr>
      <w:r>
        <w:rPr>
          <w:b/>
          <w:sz w:val="8"/>
        </w:rPr>
        <w:drawing>
          <wp:anchor distT="0" distB="0" distL="0" distR="0" allowOverlap="1" layoutInCell="1" locked="0" behindDoc="1" simplePos="0" relativeHeight="487599616">
            <wp:simplePos x="0" y="0"/>
            <wp:positionH relativeFrom="page">
              <wp:posOffset>2381547</wp:posOffset>
            </wp:positionH>
            <wp:positionV relativeFrom="paragraph">
              <wp:posOffset>75801</wp:posOffset>
            </wp:positionV>
            <wp:extent cx="3334149" cy="2297429"/>
            <wp:effectExtent l="0" t="0" r="0" b="0"/>
            <wp:wrapTopAndBottom/>
            <wp:docPr id="34" name="Image 34"/>
            <wp:cNvGraphicFramePr>
              <a:graphicFrameLocks/>
            </wp:cNvGraphicFramePr>
            <a:graphic>
              <a:graphicData uri="http://schemas.openxmlformats.org/drawingml/2006/picture">
                <pic:pic>
                  <pic:nvPicPr>
                    <pic:cNvPr id="34" name="Image 34"/>
                    <pic:cNvPicPr/>
                  </pic:nvPicPr>
                  <pic:blipFill>
                    <a:blip r:embed="rId18" cstate="print"/>
                    <a:stretch>
                      <a:fillRect/>
                    </a:stretch>
                  </pic:blipFill>
                  <pic:spPr>
                    <a:xfrm>
                      <a:off x="0" y="0"/>
                      <a:ext cx="3334149" cy="2297429"/>
                    </a:xfrm>
                    <a:prstGeom prst="rect">
                      <a:avLst/>
                    </a:prstGeom>
                  </pic:spPr>
                </pic:pic>
              </a:graphicData>
            </a:graphic>
          </wp:anchor>
        </w:drawing>
      </w:r>
    </w:p>
    <w:p>
      <w:pPr>
        <w:spacing w:before="146"/>
        <w:ind w:left="3402" w:right="0" w:firstLine="0"/>
        <w:jc w:val="both"/>
        <w:rPr>
          <w:b/>
          <w:sz w:val="22"/>
        </w:rPr>
      </w:pPr>
      <w:r>
        <w:rPr>
          <w:b/>
          <w:sz w:val="22"/>
        </w:rPr>
        <w:t>Source:</w:t>
      </w:r>
      <w:r>
        <w:rPr>
          <w:b/>
          <w:spacing w:val="-4"/>
          <w:sz w:val="22"/>
        </w:rPr>
        <w:t> </w:t>
      </w:r>
      <w:r>
        <w:rPr>
          <w:b/>
          <w:sz w:val="22"/>
        </w:rPr>
        <w:t>USA</w:t>
      </w:r>
      <w:r>
        <w:rPr>
          <w:b/>
          <w:spacing w:val="-3"/>
          <w:sz w:val="22"/>
        </w:rPr>
        <w:t> </w:t>
      </w:r>
      <w:r>
        <w:rPr>
          <w:b/>
          <w:sz w:val="22"/>
        </w:rPr>
        <w:t>Herald,</w:t>
      </w:r>
      <w:r>
        <w:rPr>
          <w:b/>
          <w:spacing w:val="-3"/>
          <w:sz w:val="22"/>
        </w:rPr>
        <w:t> </w:t>
      </w:r>
      <w:r>
        <w:rPr>
          <w:b/>
          <w:sz w:val="22"/>
        </w:rPr>
        <w:t>usaherald.com,</w:t>
      </w:r>
      <w:r>
        <w:rPr>
          <w:b/>
          <w:spacing w:val="-7"/>
          <w:sz w:val="22"/>
        </w:rPr>
        <w:t> </w:t>
      </w:r>
      <w:r>
        <w:rPr>
          <w:b/>
          <w:spacing w:val="-4"/>
          <w:sz w:val="22"/>
        </w:rPr>
        <w:t>2025</w:t>
      </w:r>
    </w:p>
    <w:p>
      <w:pPr>
        <w:pStyle w:val="BodyText"/>
        <w:spacing w:line="360" w:lineRule="auto" w:before="129"/>
        <w:ind w:left="850" w:right="991" w:firstLine="568"/>
        <w:jc w:val="both"/>
      </w:pPr>
      <w:r>
        <w:rPr/>
        <w:t>Understanding</w:t>
      </w:r>
      <w:r>
        <w:rPr>
          <w:spacing w:val="-3"/>
        </w:rPr>
        <w:t> </w:t>
      </w:r>
      <w:r>
        <w:rPr/>
        <w:t>the dominant players in the child nutrition market in Algeria is crucial to assess the economic, industrial and health dynamics underlying this strategic sector. This market, marked by strong domestic demand and historical import dependence, is now facing local initiatives to strengthen food self-sufficiency and reduce associated costs. Identification and</w:t>
      </w:r>
      <w:r>
        <w:rPr>
          <w:spacing w:val="-10"/>
        </w:rPr>
        <w:t> </w:t>
      </w:r>
      <w:r>
        <w:rPr/>
        <w:t>analysis</w:t>
      </w:r>
      <w:r>
        <w:rPr>
          <w:spacing w:val="-12"/>
        </w:rPr>
        <w:t> </w:t>
      </w:r>
      <w:r>
        <w:rPr/>
        <w:t>of</w:t>
      </w:r>
      <w:r>
        <w:rPr>
          <w:spacing w:val="-10"/>
        </w:rPr>
        <w:t> </w:t>
      </w:r>
      <w:r>
        <w:rPr/>
        <w:t>key</w:t>
      </w:r>
      <w:r>
        <w:rPr>
          <w:spacing w:val="-13"/>
        </w:rPr>
        <w:t> </w:t>
      </w:r>
      <w:r>
        <w:rPr/>
        <w:t>players</w:t>
      </w:r>
      <w:r>
        <w:rPr>
          <w:spacing w:val="-12"/>
        </w:rPr>
        <w:t> </w:t>
      </w:r>
      <w:r>
        <w:rPr/>
        <w:t>not</w:t>
      </w:r>
      <w:r>
        <w:rPr>
          <w:spacing w:val="-9"/>
        </w:rPr>
        <w:t> </w:t>
      </w:r>
      <w:r>
        <w:rPr/>
        <w:t>only</w:t>
      </w:r>
      <w:r>
        <w:rPr>
          <w:spacing w:val="-13"/>
        </w:rPr>
        <w:t> </w:t>
      </w:r>
      <w:r>
        <w:rPr/>
        <w:t>helps</w:t>
      </w:r>
      <w:r>
        <w:rPr>
          <w:spacing w:val="-12"/>
        </w:rPr>
        <w:t> </w:t>
      </w:r>
      <w:r>
        <w:rPr/>
        <w:t>to</w:t>
      </w:r>
      <w:r>
        <w:rPr>
          <w:spacing w:val="-10"/>
        </w:rPr>
        <w:t> </w:t>
      </w:r>
      <w:r>
        <w:rPr/>
        <w:t>better</w:t>
      </w:r>
      <w:r>
        <w:rPr>
          <w:spacing w:val="-10"/>
        </w:rPr>
        <w:t> </w:t>
      </w:r>
      <w:r>
        <w:rPr/>
        <w:t>understand</w:t>
      </w:r>
      <w:r>
        <w:rPr>
          <w:spacing w:val="-10"/>
        </w:rPr>
        <w:t> </w:t>
      </w:r>
      <w:r>
        <w:rPr/>
        <w:t>the</w:t>
      </w:r>
      <w:r>
        <w:rPr>
          <w:spacing w:val="-9"/>
        </w:rPr>
        <w:t> </w:t>
      </w:r>
      <w:r>
        <w:rPr/>
        <w:t>respective</w:t>
      </w:r>
      <w:r>
        <w:rPr>
          <w:spacing w:val="-9"/>
        </w:rPr>
        <w:t> </w:t>
      </w:r>
      <w:r>
        <w:rPr/>
        <w:t>market</w:t>
      </w:r>
      <w:r>
        <w:rPr>
          <w:spacing w:val="-9"/>
        </w:rPr>
        <w:t> </w:t>
      </w:r>
      <w:r>
        <w:rPr/>
        <w:t>shares,</w:t>
      </w:r>
      <w:r>
        <w:rPr>
          <w:spacing w:val="-10"/>
        </w:rPr>
        <w:t> </w:t>
      </w:r>
      <w:r>
        <w:rPr/>
        <w:t>but also to assess potential impacts on the national economy and public health.</w:t>
      </w:r>
    </w:p>
    <w:p>
      <w:pPr>
        <w:spacing w:line="360" w:lineRule="auto" w:before="1"/>
        <w:ind w:left="850" w:right="994" w:firstLine="568"/>
        <w:jc w:val="both"/>
        <w:rPr>
          <w:sz w:val="24"/>
        </w:rPr>
      </w:pPr>
      <w:r>
        <w:rPr>
          <w:sz w:val="24"/>
        </w:rPr>
        <w:t>Among the dominant companies is Algerian Baby Healthcare, a local player in partnership</w:t>
      </w:r>
      <w:r>
        <w:rPr>
          <w:spacing w:val="-7"/>
          <w:sz w:val="24"/>
        </w:rPr>
        <w:t> </w:t>
      </w:r>
      <w:r>
        <w:rPr>
          <w:sz w:val="24"/>
        </w:rPr>
        <w:t>with</w:t>
      </w:r>
      <w:r>
        <w:rPr>
          <w:spacing w:val="-7"/>
          <w:sz w:val="24"/>
        </w:rPr>
        <w:t> </w:t>
      </w:r>
      <w:r>
        <w:rPr>
          <w:sz w:val="24"/>
        </w:rPr>
        <w:t>the</w:t>
      </w:r>
      <w:r>
        <w:rPr>
          <w:spacing w:val="-5"/>
          <w:sz w:val="24"/>
        </w:rPr>
        <w:t> </w:t>
      </w:r>
      <w:r>
        <w:rPr>
          <w:sz w:val="24"/>
        </w:rPr>
        <w:t>public</w:t>
      </w:r>
      <w:r>
        <w:rPr>
          <w:spacing w:val="-5"/>
          <w:sz w:val="24"/>
        </w:rPr>
        <w:t> </w:t>
      </w:r>
      <w:r>
        <w:rPr>
          <w:sz w:val="24"/>
        </w:rPr>
        <w:t>group</w:t>
      </w:r>
      <w:r>
        <w:rPr>
          <w:spacing w:val="-6"/>
          <w:sz w:val="24"/>
        </w:rPr>
        <w:t> </w:t>
      </w:r>
      <w:r>
        <w:rPr>
          <w:sz w:val="24"/>
        </w:rPr>
        <w:t>SAIDAL.</w:t>
      </w:r>
      <w:r>
        <w:rPr>
          <w:spacing w:val="-3"/>
          <w:sz w:val="24"/>
        </w:rPr>
        <w:t> </w:t>
      </w:r>
      <w:r>
        <w:rPr>
          <w:sz w:val="24"/>
        </w:rPr>
        <w:t>This</w:t>
      </w:r>
      <w:r>
        <w:rPr>
          <w:spacing w:val="-8"/>
          <w:sz w:val="24"/>
        </w:rPr>
        <w:t> </w:t>
      </w:r>
      <w:r>
        <w:rPr>
          <w:sz w:val="24"/>
        </w:rPr>
        <w:t>strategic</w:t>
      </w:r>
      <w:r>
        <w:rPr>
          <w:spacing w:val="-5"/>
          <w:sz w:val="24"/>
        </w:rPr>
        <w:t> </w:t>
      </w:r>
      <w:r>
        <w:rPr>
          <w:sz w:val="24"/>
        </w:rPr>
        <w:t>partnership</w:t>
      </w:r>
      <w:r>
        <w:rPr>
          <w:spacing w:val="-7"/>
          <w:sz w:val="24"/>
        </w:rPr>
        <w:t> </w:t>
      </w:r>
      <w:r>
        <w:rPr>
          <w:sz w:val="24"/>
        </w:rPr>
        <w:t>has</w:t>
      </w:r>
      <w:r>
        <w:rPr>
          <w:spacing w:val="-8"/>
          <w:sz w:val="24"/>
        </w:rPr>
        <w:t> </w:t>
      </w:r>
      <w:r>
        <w:rPr>
          <w:sz w:val="24"/>
        </w:rPr>
        <w:t>given</w:t>
      </w:r>
      <w:r>
        <w:rPr>
          <w:spacing w:val="-7"/>
          <w:sz w:val="24"/>
        </w:rPr>
        <w:t> </w:t>
      </w:r>
      <w:r>
        <w:rPr>
          <w:sz w:val="24"/>
        </w:rPr>
        <w:t>rise</w:t>
      </w:r>
      <w:r>
        <w:rPr>
          <w:spacing w:val="-5"/>
          <w:sz w:val="24"/>
        </w:rPr>
        <w:t> </w:t>
      </w:r>
      <w:r>
        <w:rPr>
          <w:sz w:val="24"/>
        </w:rPr>
        <w:t>to</w:t>
      </w:r>
      <w:r>
        <w:rPr>
          <w:spacing w:val="-7"/>
          <w:sz w:val="24"/>
        </w:rPr>
        <w:t> </w:t>
      </w:r>
      <w:r>
        <w:rPr>
          <w:sz w:val="24"/>
        </w:rPr>
        <w:t>a</w:t>
      </w:r>
      <w:r>
        <w:rPr>
          <w:spacing w:val="-5"/>
          <w:sz w:val="24"/>
        </w:rPr>
        <w:t> </w:t>
      </w:r>
      <w:r>
        <w:rPr>
          <w:sz w:val="24"/>
        </w:rPr>
        <w:t>major project in El Harrach, which aims to produce 15,000 tons of milk powder and 10,000 tons of infant</w:t>
      </w:r>
      <w:r>
        <w:rPr>
          <w:spacing w:val="-8"/>
          <w:sz w:val="24"/>
        </w:rPr>
        <w:t> </w:t>
      </w:r>
      <w:r>
        <w:rPr>
          <w:sz w:val="24"/>
        </w:rPr>
        <w:t>meal</w:t>
      </w:r>
      <w:r>
        <w:rPr>
          <w:spacing w:val="-5"/>
          <w:sz w:val="24"/>
        </w:rPr>
        <w:t> </w:t>
      </w:r>
      <w:r>
        <w:rPr>
          <w:sz w:val="24"/>
        </w:rPr>
        <w:t>annually(</w:t>
      </w:r>
      <w:r>
        <w:rPr>
          <w:i/>
          <w:sz w:val="24"/>
        </w:rPr>
        <w:t>Industrie</w:t>
      </w:r>
      <w:r>
        <w:rPr>
          <w:i/>
          <w:spacing w:val="-4"/>
          <w:sz w:val="24"/>
        </w:rPr>
        <w:t> </w:t>
      </w:r>
      <w:r>
        <w:rPr>
          <w:i/>
          <w:sz w:val="24"/>
        </w:rPr>
        <w:t>Pharmaceutique:</w:t>
      </w:r>
      <w:r>
        <w:rPr>
          <w:i/>
          <w:spacing w:val="-5"/>
          <w:sz w:val="24"/>
        </w:rPr>
        <w:t> </w:t>
      </w:r>
      <w:r>
        <w:rPr>
          <w:i/>
          <w:sz w:val="24"/>
        </w:rPr>
        <w:t>Lancement</w:t>
      </w:r>
      <w:r>
        <w:rPr>
          <w:i/>
          <w:spacing w:val="-4"/>
          <w:sz w:val="24"/>
        </w:rPr>
        <w:t> </w:t>
      </w:r>
      <w:r>
        <w:rPr>
          <w:i/>
          <w:sz w:val="24"/>
        </w:rPr>
        <w:t>d’un</w:t>
      </w:r>
      <w:r>
        <w:rPr>
          <w:i/>
          <w:spacing w:val="-8"/>
          <w:sz w:val="24"/>
        </w:rPr>
        <w:t> </w:t>
      </w:r>
      <w:r>
        <w:rPr>
          <w:i/>
          <w:sz w:val="24"/>
        </w:rPr>
        <w:t>Projet</w:t>
      </w:r>
      <w:r>
        <w:rPr>
          <w:i/>
          <w:spacing w:val="-4"/>
          <w:sz w:val="24"/>
        </w:rPr>
        <w:t> </w:t>
      </w:r>
      <w:r>
        <w:rPr>
          <w:i/>
          <w:sz w:val="24"/>
        </w:rPr>
        <w:t>de</w:t>
      </w:r>
      <w:r>
        <w:rPr>
          <w:i/>
          <w:spacing w:val="-4"/>
          <w:sz w:val="24"/>
        </w:rPr>
        <w:t> </w:t>
      </w:r>
      <w:r>
        <w:rPr>
          <w:i/>
          <w:sz w:val="24"/>
        </w:rPr>
        <w:t>Production</w:t>
      </w:r>
      <w:r>
        <w:rPr>
          <w:i/>
          <w:spacing w:val="-5"/>
          <w:sz w:val="24"/>
        </w:rPr>
        <w:t> </w:t>
      </w:r>
      <w:r>
        <w:rPr>
          <w:i/>
          <w:sz w:val="24"/>
        </w:rPr>
        <w:t>de</w:t>
      </w:r>
      <w:r>
        <w:rPr>
          <w:i/>
          <w:spacing w:val="-4"/>
          <w:sz w:val="24"/>
        </w:rPr>
        <w:t> </w:t>
      </w:r>
      <w:r>
        <w:rPr>
          <w:i/>
          <w:sz w:val="24"/>
        </w:rPr>
        <w:t>Lait Infantile</w:t>
      </w:r>
      <w:r>
        <w:rPr>
          <w:sz w:val="24"/>
        </w:rPr>
        <w:t>, n.d.).</w:t>
      </w:r>
    </w:p>
    <w:p>
      <w:pPr>
        <w:spacing w:after="0" w:line="360" w:lineRule="auto"/>
        <w:jc w:val="both"/>
        <w:rPr>
          <w:sz w:val="24"/>
        </w:rPr>
        <w:sectPr>
          <w:pgSz w:w="11910" w:h="16840"/>
          <w:pgMar w:header="714" w:footer="998" w:top="1080" w:bottom="1180" w:left="566" w:right="425"/>
        </w:sectPr>
      </w:pPr>
    </w:p>
    <w:p>
      <w:pPr>
        <w:pStyle w:val="BodyText"/>
        <w:spacing w:before="13"/>
        <w:rPr>
          <w:sz w:val="28"/>
        </w:rPr>
      </w:pPr>
    </w:p>
    <w:p>
      <w:pPr>
        <w:pStyle w:val="Heading2"/>
        <w:numPr>
          <w:ilvl w:val="0"/>
          <w:numId w:val="19"/>
        </w:numPr>
        <w:tabs>
          <w:tab w:pos="1282" w:val="left" w:leader="none"/>
        </w:tabs>
        <w:spacing w:line="240" w:lineRule="auto" w:before="0" w:after="0"/>
        <w:ind w:left="1282" w:right="0" w:hanging="432"/>
        <w:jc w:val="left"/>
      </w:pPr>
      <w:r>
        <w:rPr>
          <w:color w:val="232323"/>
        </w:rPr>
        <w:t>Factors</w:t>
      </w:r>
      <w:r>
        <w:rPr>
          <w:color w:val="232323"/>
          <w:spacing w:val="-5"/>
        </w:rPr>
        <w:t> </w:t>
      </w:r>
      <w:r>
        <w:rPr>
          <w:color w:val="232323"/>
        </w:rPr>
        <w:t>Influencing</w:t>
      </w:r>
      <w:r>
        <w:rPr>
          <w:color w:val="232323"/>
          <w:spacing w:val="-3"/>
        </w:rPr>
        <w:t> </w:t>
      </w:r>
      <w:r>
        <w:rPr>
          <w:color w:val="232323"/>
          <w:spacing w:val="-2"/>
        </w:rPr>
        <w:t>Demand</w:t>
      </w:r>
    </w:p>
    <w:p>
      <w:pPr>
        <w:pStyle w:val="BodyText"/>
        <w:spacing w:before="53"/>
        <w:rPr>
          <w:b/>
          <w:sz w:val="28"/>
        </w:rPr>
      </w:pPr>
    </w:p>
    <w:p>
      <w:pPr>
        <w:pStyle w:val="BodyText"/>
        <w:spacing w:line="357" w:lineRule="auto"/>
        <w:ind w:left="850" w:right="1001" w:firstLine="568"/>
        <w:jc w:val="both"/>
      </w:pPr>
      <w:r>
        <w:rPr/>
        <w:t>Several factors are driving the demand for infant nutrition products globally, supported by references for each key point:</w:t>
      </w:r>
    </w:p>
    <w:p>
      <w:pPr>
        <w:pStyle w:val="ListParagraph"/>
        <w:numPr>
          <w:ilvl w:val="1"/>
          <w:numId w:val="19"/>
        </w:numPr>
        <w:tabs>
          <w:tab w:pos="1568" w:val="left" w:leader="none"/>
          <w:tab w:pos="1570" w:val="left" w:leader="none"/>
        </w:tabs>
        <w:spacing w:line="360" w:lineRule="auto" w:before="164" w:after="0"/>
        <w:ind w:left="1570" w:right="989" w:hanging="361"/>
        <w:jc w:val="both"/>
        <w:rPr>
          <w:sz w:val="24"/>
        </w:rPr>
      </w:pPr>
      <w:r>
        <w:rPr>
          <w:sz w:val="24"/>
        </w:rPr>
        <mc:AlternateContent>
          <mc:Choice Requires="wps">
            <w:drawing>
              <wp:anchor distT="0" distB="0" distL="0" distR="0" allowOverlap="1" layoutInCell="1" locked="0" behindDoc="1" simplePos="0" relativeHeight="484403200">
                <wp:simplePos x="0" y="0"/>
                <wp:positionH relativeFrom="page">
                  <wp:posOffset>1636395</wp:posOffset>
                </wp:positionH>
                <wp:positionV relativeFrom="paragraph">
                  <wp:posOffset>1429176</wp:posOffset>
                </wp:positionV>
                <wp:extent cx="38100" cy="180340"/>
                <wp:effectExtent l="0" t="0" r="0" b="0"/>
                <wp:wrapNone/>
                <wp:docPr id="35" name="Graphic 35"/>
                <wp:cNvGraphicFramePr>
                  <a:graphicFrameLocks/>
                </wp:cNvGraphicFramePr>
                <a:graphic>
                  <a:graphicData uri="http://schemas.microsoft.com/office/word/2010/wordprocessingShape">
                    <wps:wsp>
                      <wps:cNvPr id="35" name="Graphic 35"/>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28.850006pt;margin-top:112.533592pt;width:3pt;height:14.2pt;mso-position-horizontal-relative:page;mso-position-vertical-relative:paragraph;z-index:-18913280" id="docshape27" filled="true" fillcolor="#f7f7f7" stroked="false">
                <v:fill type="solid"/>
                <w10:wrap type="none"/>
              </v:rect>
            </w:pict>
          </mc:Fallback>
        </mc:AlternateContent>
      </w:r>
      <w:r>
        <w:rPr>
          <w:b/>
          <w:sz w:val="24"/>
        </w:rPr>
        <w:t>Increasing</w:t>
      </w:r>
      <w:r>
        <w:rPr>
          <w:b/>
          <w:spacing w:val="-15"/>
          <w:sz w:val="24"/>
        </w:rPr>
        <w:t> </w:t>
      </w:r>
      <w:r>
        <w:rPr>
          <w:b/>
          <w:sz w:val="24"/>
        </w:rPr>
        <w:t>Number</w:t>
      </w:r>
      <w:r>
        <w:rPr>
          <w:b/>
          <w:spacing w:val="-11"/>
          <w:sz w:val="24"/>
        </w:rPr>
        <w:t> </w:t>
      </w:r>
      <w:r>
        <w:rPr>
          <w:b/>
          <w:sz w:val="24"/>
        </w:rPr>
        <w:t>of</w:t>
      </w:r>
      <w:r>
        <w:rPr>
          <w:b/>
          <w:spacing w:val="-12"/>
          <w:sz w:val="24"/>
        </w:rPr>
        <w:t> </w:t>
      </w:r>
      <w:r>
        <w:rPr>
          <w:b/>
          <w:sz w:val="24"/>
        </w:rPr>
        <w:t>Working</w:t>
      </w:r>
      <w:r>
        <w:rPr>
          <w:b/>
          <w:spacing w:val="-12"/>
          <w:sz w:val="24"/>
        </w:rPr>
        <w:t> </w:t>
      </w:r>
      <w:r>
        <w:rPr>
          <w:b/>
          <w:sz w:val="24"/>
        </w:rPr>
        <w:t>Mothers:</w:t>
      </w:r>
      <w:r>
        <w:rPr>
          <w:b/>
          <w:spacing w:val="-12"/>
          <w:sz w:val="24"/>
        </w:rPr>
        <w:t> </w:t>
      </w:r>
      <w:r>
        <w:rPr>
          <w:sz w:val="24"/>
        </w:rPr>
        <w:t>The</w:t>
      </w:r>
      <w:r>
        <w:rPr>
          <w:spacing w:val="-11"/>
          <w:sz w:val="24"/>
        </w:rPr>
        <w:t> </w:t>
      </w:r>
      <w:r>
        <w:rPr>
          <w:sz w:val="24"/>
        </w:rPr>
        <w:t>rise</w:t>
      </w:r>
      <w:r>
        <w:rPr>
          <w:spacing w:val="-11"/>
          <w:sz w:val="24"/>
        </w:rPr>
        <w:t> </w:t>
      </w:r>
      <w:r>
        <w:rPr>
          <w:sz w:val="24"/>
        </w:rPr>
        <w:t>in</w:t>
      </w:r>
      <w:r>
        <w:rPr>
          <w:spacing w:val="-15"/>
          <w:sz w:val="24"/>
        </w:rPr>
        <w:t> </w:t>
      </w:r>
      <w:r>
        <w:rPr>
          <w:sz w:val="24"/>
        </w:rPr>
        <w:t>dual-income</w:t>
      </w:r>
      <w:r>
        <w:rPr>
          <w:spacing w:val="-11"/>
          <w:sz w:val="24"/>
        </w:rPr>
        <w:t> </w:t>
      </w:r>
      <w:r>
        <w:rPr>
          <w:sz w:val="24"/>
        </w:rPr>
        <w:t>households</w:t>
      </w:r>
      <w:r>
        <w:rPr>
          <w:spacing w:val="-14"/>
          <w:sz w:val="24"/>
        </w:rPr>
        <w:t> </w:t>
      </w:r>
      <w:r>
        <w:rPr>
          <w:sz w:val="24"/>
        </w:rPr>
        <w:t>has</w:t>
      </w:r>
      <w:r>
        <w:rPr>
          <w:spacing w:val="-15"/>
          <w:sz w:val="24"/>
        </w:rPr>
        <w:t> </w:t>
      </w:r>
      <w:r>
        <w:rPr>
          <w:sz w:val="24"/>
        </w:rPr>
        <w:t>led to greater reliance on infant formulas and ready-to-eat baby</w:t>
      </w:r>
      <w:r>
        <w:rPr>
          <w:spacing w:val="-3"/>
          <w:sz w:val="24"/>
        </w:rPr>
        <w:t> </w:t>
      </w:r>
      <w:r>
        <w:rPr>
          <w:sz w:val="24"/>
        </w:rPr>
        <w:t>foods. For instance, in the UK 75.6% of mothers were employed in 2021, up from 66.5% in 2002. This trend is particularly</w:t>
      </w:r>
      <w:r>
        <w:rPr>
          <w:spacing w:val="-15"/>
          <w:sz w:val="24"/>
        </w:rPr>
        <w:t> </w:t>
      </w:r>
      <w:r>
        <w:rPr>
          <w:sz w:val="24"/>
        </w:rPr>
        <w:t>evident</w:t>
      </w:r>
      <w:r>
        <w:rPr>
          <w:spacing w:val="-15"/>
          <w:sz w:val="24"/>
        </w:rPr>
        <w:t> </w:t>
      </w:r>
      <w:r>
        <w:rPr>
          <w:sz w:val="24"/>
        </w:rPr>
        <w:t>in</w:t>
      </w:r>
      <w:r>
        <w:rPr>
          <w:spacing w:val="-15"/>
          <w:sz w:val="24"/>
        </w:rPr>
        <w:t> </w:t>
      </w:r>
      <w:r>
        <w:rPr>
          <w:sz w:val="24"/>
        </w:rPr>
        <w:t>urban</w:t>
      </w:r>
      <w:r>
        <w:rPr>
          <w:spacing w:val="-14"/>
          <w:sz w:val="24"/>
        </w:rPr>
        <w:t> </w:t>
      </w:r>
      <w:r>
        <w:rPr>
          <w:sz w:val="24"/>
        </w:rPr>
        <w:t>areas,</w:t>
      </w:r>
      <w:r>
        <w:rPr>
          <w:spacing w:val="-13"/>
          <w:sz w:val="24"/>
        </w:rPr>
        <w:t> </w:t>
      </w:r>
      <w:r>
        <w:rPr>
          <w:sz w:val="24"/>
        </w:rPr>
        <w:t>where</w:t>
      </w:r>
      <w:r>
        <w:rPr>
          <w:spacing w:val="-12"/>
          <w:sz w:val="24"/>
        </w:rPr>
        <w:t> </w:t>
      </w:r>
      <w:r>
        <w:rPr>
          <w:sz w:val="24"/>
        </w:rPr>
        <w:t>working</w:t>
      </w:r>
      <w:r>
        <w:rPr>
          <w:spacing w:val="-15"/>
          <w:sz w:val="24"/>
        </w:rPr>
        <w:t> </w:t>
      </w:r>
      <w:r>
        <w:rPr>
          <w:sz w:val="24"/>
        </w:rPr>
        <w:t>mothers</w:t>
      </w:r>
      <w:r>
        <w:rPr>
          <w:spacing w:val="-11"/>
          <w:sz w:val="24"/>
        </w:rPr>
        <w:t> </w:t>
      </w:r>
      <w:r>
        <w:rPr>
          <w:sz w:val="24"/>
        </w:rPr>
        <w:t>seek</w:t>
      </w:r>
      <w:r>
        <w:rPr>
          <w:spacing w:val="-13"/>
          <w:sz w:val="24"/>
        </w:rPr>
        <w:t> </w:t>
      </w:r>
      <w:r>
        <w:rPr>
          <w:sz w:val="24"/>
        </w:rPr>
        <w:t>convenient</w:t>
      </w:r>
      <w:r>
        <w:rPr>
          <w:spacing w:val="-13"/>
          <w:sz w:val="24"/>
        </w:rPr>
        <w:t> </w:t>
      </w:r>
      <w:r>
        <w:rPr>
          <w:sz w:val="24"/>
        </w:rPr>
        <w:t>and</w:t>
      </w:r>
      <w:r>
        <w:rPr>
          <w:spacing w:val="-13"/>
          <w:sz w:val="24"/>
        </w:rPr>
        <w:t> </w:t>
      </w:r>
      <w:r>
        <w:rPr>
          <w:sz w:val="24"/>
        </w:rPr>
        <w:t>reliable nutrition solutions for their infants(</w:t>
      </w:r>
      <w:r>
        <w:rPr>
          <w:i/>
          <w:sz w:val="24"/>
        </w:rPr>
        <w:t>Infant</w:t>
      </w:r>
      <w:r>
        <w:rPr>
          <w:i/>
          <w:spacing w:val="-1"/>
          <w:sz w:val="24"/>
        </w:rPr>
        <w:t> </w:t>
      </w:r>
      <w:r>
        <w:rPr>
          <w:i/>
          <w:sz w:val="24"/>
        </w:rPr>
        <w:t>Nutrition Market Size | Mordor Intelligence</w:t>
      </w:r>
      <w:r>
        <w:rPr>
          <w:sz w:val="24"/>
        </w:rPr>
        <w:t>, </w:t>
      </w:r>
      <w:r>
        <w:rPr>
          <w:spacing w:val="-2"/>
          <w:sz w:val="24"/>
        </w:rPr>
        <w:t>n.d.).</w:t>
      </w:r>
    </w:p>
    <w:p>
      <w:pPr>
        <w:pStyle w:val="ListParagraph"/>
        <w:numPr>
          <w:ilvl w:val="1"/>
          <w:numId w:val="19"/>
        </w:numPr>
        <w:tabs>
          <w:tab w:pos="1568" w:val="left" w:leader="none"/>
          <w:tab w:pos="1570" w:val="left" w:leader="none"/>
        </w:tabs>
        <w:spacing w:line="357" w:lineRule="auto" w:before="0" w:after="0"/>
        <w:ind w:left="1570" w:right="992" w:hanging="361"/>
        <w:jc w:val="both"/>
        <w:rPr>
          <w:sz w:val="24"/>
        </w:rPr>
      </w:pPr>
      <w:r>
        <w:rPr>
          <w:sz w:val="24"/>
        </w:rPr>
        <mc:AlternateContent>
          <mc:Choice Requires="wps">
            <w:drawing>
              <wp:anchor distT="0" distB="0" distL="0" distR="0" allowOverlap="1" layoutInCell="1" locked="0" behindDoc="1" simplePos="0" relativeHeight="484403712">
                <wp:simplePos x="0" y="0"/>
                <wp:positionH relativeFrom="page">
                  <wp:posOffset>2980435</wp:posOffset>
                </wp:positionH>
                <wp:positionV relativeFrom="paragraph">
                  <wp:posOffset>1054361</wp:posOffset>
                </wp:positionV>
                <wp:extent cx="35560" cy="180340"/>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35560" cy="180340"/>
                        </a:xfrm>
                        <a:custGeom>
                          <a:avLst/>
                          <a:gdLst/>
                          <a:ahLst/>
                          <a:cxnLst/>
                          <a:rect l="l" t="t" r="r" b="b"/>
                          <a:pathLst>
                            <a:path w="35560" h="180340">
                              <a:moveTo>
                                <a:pt x="35560" y="0"/>
                              </a:moveTo>
                              <a:lnTo>
                                <a:pt x="0" y="0"/>
                              </a:lnTo>
                              <a:lnTo>
                                <a:pt x="0" y="180339"/>
                              </a:lnTo>
                              <a:lnTo>
                                <a:pt x="35560" y="180339"/>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34.679993pt;margin-top:83.020622pt;width:2.8pt;height:14.2pt;mso-position-horizontal-relative:page;mso-position-vertical-relative:paragraph;z-index:-18912768" id="docshape28" filled="true" fillcolor="#f7f7f7" stroked="false">
                <v:fill type="solid"/>
                <w10:wrap type="none"/>
              </v:rect>
            </w:pict>
          </mc:Fallback>
        </mc:AlternateContent>
      </w:r>
      <w:r>
        <w:rPr>
          <w:b/>
          <w:sz w:val="24"/>
        </w:rPr>
        <w:t>Rising Awareness of Nutritional Needs: </w:t>
      </w:r>
      <w:r>
        <w:rPr>
          <w:sz w:val="24"/>
        </w:rPr>
        <w:t>Parents are increasingly aware of the importance of proper nutrition during the first 1,000 days of a child’s life, which is critical for long-term health and development. This awareness has driven demand for high-quality infant nutrition products, including fortified formulas and organic options(Black et al., 2013).</w:t>
      </w:r>
    </w:p>
    <w:p>
      <w:pPr>
        <w:pStyle w:val="ListParagraph"/>
        <w:numPr>
          <w:ilvl w:val="1"/>
          <w:numId w:val="19"/>
        </w:numPr>
        <w:tabs>
          <w:tab w:pos="1568" w:val="left" w:leader="none"/>
          <w:tab w:pos="1570" w:val="left" w:leader="none"/>
        </w:tabs>
        <w:spacing w:line="357" w:lineRule="auto" w:before="0" w:after="0"/>
        <w:ind w:left="1570" w:right="987" w:hanging="361"/>
        <w:jc w:val="both"/>
        <w:rPr>
          <w:sz w:val="24"/>
        </w:rPr>
      </w:pPr>
      <w:r>
        <w:rPr>
          <w:sz w:val="24"/>
        </w:rPr>
        <mc:AlternateContent>
          <mc:Choice Requires="wps">
            <w:drawing>
              <wp:anchor distT="0" distB="0" distL="0" distR="0" allowOverlap="1" layoutInCell="1" locked="0" behindDoc="1" simplePos="0" relativeHeight="484404224">
                <wp:simplePos x="0" y="0"/>
                <wp:positionH relativeFrom="page">
                  <wp:posOffset>4011929</wp:posOffset>
                </wp:positionH>
                <wp:positionV relativeFrom="paragraph">
                  <wp:posOffset>1057844</wp:posOffset>
                </wp:positionV>
                <wp:extent cx="38100" cy="180340"/>
                <wp:effectExtent l="0" t="0" r="0" b="0"/>
                <wp:wrapNone/>
                <wp:docPr id="37" name="Graphic 37"/>
                <wp:cNvGraphicFramePr>
                  <a:graphicFrameLocks/>
                </wp:cNvGraphicFramePr>
                <a:graphic>
                  <a:graphicData uri="http://schemas.microsoft.com/office/word/2010/wordprocessingShape">
                    <wps:wsp>
                      <wps:cNvPr id="37" name="Graphic 37"/>
                      <wps:cNvSpPr/>
                      <wps:spPr>
                        <a:xfrm>
                          <a:off x="0" y="0"/>
                          <a:ext cx="38100" cy="180340"/>
                        </a:xfrm>
                        <a:custGeom>
                          <a:avLst/>
                          <a:gdLst/>
                          <a:ahLst/>
                          <a:cxnLst/>
                          <a:rect l="l" t="t" r="r" b="b"/>
                          <a:pathLst>
                            <a:path w="38100" h="180340">
                              <a:moveTo>
                                <a:pt x="38100" y="0"/>
                              </a:moveTo>
                              <a:lnTo>
                                <a:pt x="0" y="0"/>
                              </a:lnTo>
                              <a:lnTo>
                                <a:pt x="0" y="180339"/>
                              </a:lnTo>
                              <a:lnTo>
                                <a:pt x="38100" y="180339"/>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15.899994pt;margin-top:83.294861pt;width:3pt;height:14.2pt;mso-position-horizontal-relative:page;mso-position-vertical-relative:paragraph;z-index:-18912256" id="docshape29" filled="true" fillcolor="#f7f7f7" stroked="false">
                <v:fill type="solid"/>
                <w10:wrap type="none"/>
              </v:rect>
            </w:pict>
          </mc:Fallback>
        </mc:AlternateContent>
      </w:r>
      <w:r>
        <w:rPr>
          <w:b/>
          <w:sz w:val="24"/>
        </w:rPr>
        <w:t>Urbanization and Lifestyle Changes: </w:t>
      </w:r>
      <w:r>
        <w:rPr>
          <w:sz w:val="24"/>
        </w:rPr>
        <w:t>Urbanization has led to busier lifestyles, increasing</w:t>
      </w:r>
      <w:r>
        <w:rPr>
          <w:spacing w:val="-15"/>
          <w:sz w:val="24"/>
        </w:rPr>
        <w:t> </w:t>
      </w:r>
      <w:r>
        <w:rPr>
          <w:sz w:val="24"/>
        </w:rPr>
        <w:t>the</w:t>
      </w:r>
      <w:r>
        <w:rPr>
          <w:spacing w:val="-15"/>
          <w:sz w:val="24"/>
        </w:rPr>
        <w:t> </w:t>
      </w:r>
      <w:r>
        <w:rPr>
          <w:sz w:val="24"/>
        </w:rPr>
        <w:t>demand</w:t>
      </w:r>
      <w:r>
        <w:rPr>
          <w:spacing w:val="-15"/>
          <w:sz w:val="24"/>
        </w:rPr>
        <w:t> </w:t>
      </w:r>
      <w:r>
        <w:rPr>
          <w:sz w:val="24"/>
        </w:rPr>
        <w:t>for</w:t>
      </w:r>
      <w:r>
        <w:rPr>
          <w:spacing w:val="-13"/>
          <w:sz w:val="24"/>
        </w:rPr>
        <w:t> </w:t>
      </w:r>
      <w:r>
        <w:rPr>
          <w:sz w:val="24"/>
        </w:rPr>
        <w:t>convenient</w:t>
      </w:r>
      <w:r>
        <w:rPr>
          <w:spacing w:val="-13"/>
          <w:sz w:val="24"/>
        </w:rPr>
        <w:t> </w:t>
      </w:r>
      <w:r>
        <w:rPr>
          <w:sz w:val="24"/>
        </w:rPr>
        <w:t>and</w:t>
      </w:r>
      <w:r>
        <w:rPr>
          <w:spacing w:val="-13"/>
          <w:sz w:val="24"/>
        </w:rPr>
        <w:t> </w:t>
      </w:r>
      <w:r>
        <w:rPr>
          <w:sz w:val="24"/>
        </w:rPr>
        <w:t>time-saving</w:t>
      </w:r>
      <w:r>
        <w:rPr>
          <w:spacing w:val="-15"/>
          <w:sz w:val="24"/>
        </w:rPr>
        <w:t> </w:t>
      </w:r>
      <w:r>
        <w:rPr>
          <w:sz w:val="24"/>
        </w:rPr>
        <w:t>infant</w:t>
      </w:r>
      <w:r>
        <w:rPr>
          <w:spacing w:val="-13"/>
          <w:sz w:val="24"/>
        </w:rPr>
        <w:t> </w:t>
      </w:r>
      <w:r>
        <w:rPr>
          <w:sz w:val="24"/>
        </w:rPr>
        <w:t>nutrition</w:t>
      </w:r>
      <w:r>
        <w:rPr>
          <w:spacing w:val="-13"/>
          <w:sz w:val="24"/>
        </w:rPr>
        <w:t> </w:t>
      </w:r>
      <w:r>
        <w:rPr>
          <w:sz w:val="24"/>
        </w:rPr>
        <w:t>solutions.</w:t>
      </w:r>
      <w:r>
        <w:rPr>
          <w:spacing w:val="-13"/>
          <w:sz w:val="24"/>
        </w:rPr>
        <w:t> </w:t>
      </w:r>
      <w:r>
        <w:rPr>
          <w:sz w:val="24"/>
        </w:rPr>
        <w:t>Ready- to-use formulas, pre-packaged baby foods, and on-the-go snacks are becoming increasingly popular, especially in developing countries(</w:t>
      </w:r>
      <w:r>
        <w:rPr>
          <w:i/>
          <w:sz w:val="24"/>
        </w:rPr>
        <w:t>Accueil | CODEXALIMENTARIUS FAO-WHO</w:t>
      </w:r>
      <w:r>
        <w:rPr>
          <w:sz w:val="24"/>
        </w:rPr>
        <w:t>, n.d.).</w:t>
      </w:r>
    </w:p>
    <w:p>
      <w:pPr>
        <w:pStyle w:val="ListParagraph"/>
        <w:numPr>
          <w:ilvl w:val="1"/>
          <w:numId w:val="19"/>
        </w:numPr>
        <w:tabs>
          <w:tab w:pos="1568" w:val="left" w:leader="none"/>
          <w:tab w:pos="1570" w:val="left" w:leader="none"/>
        </w:tabs>
        <w:spacing w:line="357" w:lineRule="auto" w:before="1" w:after="0"/>
        <w:ind w:left="1570" w:right="987" w:hanging="361"/>
        <w:jc w:val="both"/>
        <w:rPr>
          <w:sz w:val="24"/>
        </w:rPr>
      </w:pPr>
      <w:r>
        <w:rPr>
          <w:sz w:val="24"/>
        </w:rPr>
        <mc:AlternateContent>
          <mc:Choice Requires="wps">
            <w:drawing>
              <wp:anchor distT="0" distB="0" distL="0" distR="0" allowOverlap="1" layoutInCell="1" locked="0" behindDoc="1" simplePos="0" relativeHeight="484404736">
                <wp:simplePos x="0" y="0"/>
                <wp:positionH relativeFrom="page">
                  <wp:posOffset>6036945</wp:posOffset>
                </wp:positionH>
                <wp:positionV relativeFrom="paragraph">
                  <wp:posOffset>797294</wp:posOffset>
                </wp:positionV>
                <wp:extent cx="35560" cy="180340"/>
                <wp:effectExtent l="0" t="0" r="0" b="0"/>
                <wp:wrapNone/>
                <wp:docPr id="38" name="Graphic 38"/>
                <wp:cNvGraphicFramePr>
                  <a:graphicFrameLocks/>
                </wp:cNvGraphicFramePr>
                <a:graphic>
                  <a:graphicData uri="http://schemas.microsoft.com/office/word/2010/wordprocessingShape">
                    <wps:wsp>
                      <wps:cNvPr id="38" name="Graphic 38"/>
                      <wps:cNvSpPr/>
                      <wps:spPr>
                        <a:xfrm>
                          <a:off x="0" y="0"/>
                          <a:ext cx="35560" cy="180340"/>
                        </a:xfrm>
                        <a:custGeom>
                          <a:avLst/>
                          <a:gdLst/>
                          <a:ahLst/>
                          <a:cxnLst/>
                          <a:rect l="l" t="t" r="r" b="b"/>
                          <a:pathLst>
                            <a:path w="35560" h="180340">
                              <a:moveTo>
                                <a:pt x="35560" y="0"/>
                              </a:moveTo>
                              <a:lnTo>
                                <a:pt x="0" y="0"/>
                              </a:lnTo>
                              <a:lnTo>
                                <a:pt x="0" y="180339"/>
                              </a:lnTo>
                              <a:lnTo>
                                <a:pt x="35560" y="180339"/>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475.350006pt;margin-top:62.779102pt;width:2.8pt;height:14.2pt;mso-position-horizontal-relative:page;mso-position-vertical-relative:paragraph;z-index:-18911744" id="docshape30" filled="true" fillcolor="#f7f7f7" stroked="false">
                <v:fill type="solid"/>
                <w10:wrap type="none"/>
              </v:rect>
            </w:pict>
          </mc:Fallback>
        </mc:AlternateContent>
      </w:r>
      <w:r>
        <w:rPr>
          <w:sz w:val="24"/>
        </w:rPr>
        <mc:AlternateContent>
          <mc:Choice Requires="wps">
            <w:drawing>
              <wp:anchor distT="0" distB="0" distL="0" distR="0" allowOverlap="1" layoutInCell="1" locked="0" behindDoc="1" simplePos="0" relativeHeight="484405248">
                <wp:simplePos x="0" y="0"/>
                <wp:positionH relativeFrom="page">
                  <wp:posOffset>4011929</wp:posOffset>
                </wp:positionH>
                <wp:positionV relativeFrom="paragraph">
                  <wp:posOffset>1061454</wp:posOffset>
                </wp:positionV>
                <wp:extent cx="38100" cy="180340"/>
                <wp:effectExtent l="0" t="0" r="0" b="0"/>
                <wp:wrapNone/>
                <wp:docPr id="39" name="Graphic 39"/>
                <wp:cNvGraphicFramePr>
                  <a:graphicFrameLocks/>
                </wp:cNvGraphicFramePr>
                <a:graphic>
                  <a:graphicData uri="http://schemas.microsoft.com/office/word/2010/wordprocessingShape">
                    <wps:wsp>
                      <wps:cNvPr id="39" name="Graphic 39"/>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15.899994pt;margin-top:83.579102pt;width:3pt;height:14.2pt;mso-position-horizontal-relative:page;mso-position-vertical-relative:paragraph;z-index:-18911232" id="docshape31" filled="true" fillcolor="#f7f7f7" stroked="false">
                <v:fill type="solid"/>
                <w10:wrap type="none"/>
              </v:rect>
            </w:pict>
          </mc:Fallback>
        </mc:AlternateContent>
      </w:r>
      <w:r>
        <w:rPr>
          <w:b/>
          <w:sz w:val="24"/>
        </w:rPr>
        <w:t>Government Initiatives: </w:t>
      </w:r>
      <w:r>
        <w:rPr>
          <w:sz w:val="24"/>
        </w:rPr>
        <w:t>Government programs promoting breastfeeding alternatives and child nutrition in developing countries are boosting market growth. For example, initiatives in Algeria and other North African countries provide subsidies for infant formula</w:t>
      </w:r>
      <w:r>
        <w:rPr>
          <w:spacing w:val="-6"/>
          <w:sz w:val="24"/>
        </w:rPr>
        <w:t> </w:t>
      </w:r>
      <w:r>
        <w:rPr>
          <w:sz w:val="24"/>
        </w:rPr>
        <w:t>and</w:t>
      </w:r>
      <w:r>
        <w:rPr>
          <w:spacing w:val="-8"/>
          <w:sz w:val="24"/>
        </w:rPr>
        <w:t> </w:t>
      </w:r>
      <w:r>
        <w:rPr>
          <w:sz w:val="24"/>
        </w:rPr>
        <w:t>raise</w:t>
      </w:r>
      <w:r>
        <w:rPr>
          <w:spacing w:val="-6"/>
          <w:sz w:val="24"/>
        </w:rPr>
        <w:t> </w:t>
      </w:r>
      <w:r>
        <w:rPr>
          <w:sz w:val="24"/>
        </w:rPr>
        <w:t>awareness</w:t>
      </w:r>
      <w:r>
        <w:rPr>
          <w:spacing w:val="-9"/>
          <w:sz w:val="24"/>
        </w:rPr>
        <w:t> </w:t>
      </w:r>
      <w:r>
        <w:rPr>
          <w:sz w:val="24"/>
        </w:rPr>
        <w:t>about</w:t>
      </w:r>
      <w:r>
        <w:rPr>
          <w:spacing w:val="-7"/>
          <w:sz w:val="24"/>
        </w:rPr>
        <w:t> </w:t>
      </w:r>
      <w:r>
        <w:rPr>
          <w:sz w:val="24"/>
        </w:rPr>
        <w:t>the</w:t>
      </w:r>
      <w:r>
        <w:rPr>
          <w:spacing w:val="-6"/>
          <w:sz w:val="24"/>
        </w:rPr>
        <w:t> </w:t>
      </w:r>
      <w:r>
        <w:rPr>
          <w:sz w:val="24"/>
        </w:rPr>
        <w:t>importance</w:t>
      </w:r>
      <w:r>
        <w:rPr>
          <w:spacing w:val="-6"/>
          <w:sz w:val="24"/>
        </w:rPr>
        <w:t> </w:t>
      </w:r>
      <w:r>
        <w:rPr>
          <w:sz w:val="24"/>
        </w:rPr>
        <w:t>of</w:t>
      </w:r>
      <w:r>
        <w:rPr>
          <w:spacing w:val="-11"/>
          <w:sz w:val="24"/>
        </w:rPr>
        <w:t> </w:t>
      </w:r>
      <w:r>
        <w:rPr>
          <w:sz w:val="24"/>
        </w:rPr>
        <w:t>complementary</w:t>
      </w:r>
      <w:r>
        <w:rPr>
          <w:spacing w:val="-15"/>
          <w:sz w:val="24"/>
        </w:rPr>
        <w:t> </w:t>
      </w:r>
      <w:r>
        <w:rPr>
          <w:sz w:val="24"/>
        </w:rPr>
        <w:t>feeding (</w:t>
      </w:r>
      <w:r>
        <w:rPr>
          <w:i/>
          <w:sz w:val="24"/>
        </w:rPr>
        <w:t>Accueil</w:t>
      </w:r>
      <w:r>
        <w:rPr>
          <w:i/>
          <w:spacing w:val="-1"/>
          <w:sz w:val="24"/>
        </w:rPr>
        <w:t> </w:t>
      </w:r>
      <w:r>
        <w:rPr>
          <w:i/>
          <w:sz w:val="24"/>
        </w:rPr>
        <w:t>| CODEXALIMENTARIUS FAO-WHO</w:t>
      </w:r>
      <w:r>
        <w:rPr>
          <w:sz w:val="24"/>
        </w:rPr>
        <w:t>, n.d.).</w:t>
      </w:r>
    </w:p>
    <w:p>
      <w:pPr>
        <w:pStyle w:val="ListParagraph"/>
        <w:numPr>
          <w:ilvl w:val="1"/>
          <w:numId w:val="19"/>
        </w:numPr>
        <w:tabs>
          <w:tab w:pos="1568" w:val="left" w:leader="none"/>
          <w:tab w:pos="1570" w:val="left" w:leader="none"/>
        </w:tabs>
        <w:spacing w:line="357" w:lineRule="auto" w:before="2" w:after="0"/>
        <w:ind w:left="1570" w:right="990" w:hanging="361"/>
        <w:jc w:val="both"/>
        <w:rPr>
          <w:sz w:val="24"/>
        </w:rPr>
      </w:pPr>
      <w:r>
        <w:rPr>
          <w:sz w:val="24"/>
        </w:rPr>
        <mc:AlternateContent>
          <mc:Choice Requires="wps">
            <w:drawing>
              <wp:anchor distT="0" distB="0" distL="0" distR="0" allowOverlap="1" layoutInCell="1" locked="0" behindDoc="1" simplePos="0" relativeHeight="484405760">
                <wp:simplePos x="0" y="0"/>
                <wp:positionH relativeFrom="page">
                  <wp:posOffset>1908175</wp:posOffset>
                </wp:positionH>
                <wp:positionV relativeFrom="paragraph">
                  <wp:posOffset>800142</wp:posOffset>
                </wp:positionV>
                <wp:extent cx="38100" cy="180340"/>
                <wp:effectExtent l="0" t="0" r="0" b="0"/>
                <wp:wrapNone/>
                <wp:docPr id="40" name="Graphic 40"/>
                <wp:cNvGraphicFramePr>
                  <a:graphicFrameLocks/>
                </wp:cNvGraphicFramePr>
                <a:graphic>
                  <a:graphicData uri="http://schemas.microsoft.com/office/word/2010/wordprocessingShape">
                    <wps:wsp>
                      <wps:cNvPr id="40" name="Graphic 40"/>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50.25pt;margin-top:63.003342pt;width:3pt;height:14.2pt;mso-position-horizontal-relative:page;mso-position-vertical-relative:paragraph;z-index:-18910720" id="docshape32" filled="true" fillcolor="#f7f7f7" stroked="false">
                <v:fill type="solid"/>
                <w10:wrap type="none"/>
              </v:rect>
            </w:pict>
          </mc:Fallback>
        </mc:AlternateContent>
      </w:r>
      <w:r>
        <w:rPr>
          <w:sz w:val="24"/>
        </w:rPr>
        <mc:AlternateContent>
          <mc:Choice Requires="wps">
            <w:drawing>
              <wp:anchor distT="0" distB="0" distL="0" distR="0" allowOverlap="1" layoutInCell="1" locked="0" behindDoc="0" simplePos="0" relativeHeight="15744512">
                <wp:simplePos x="0" y="0"/>
                <wp:positionH relativeFrom="page">
                  <wp:posOffset>6420484</wp:posOffset>
                </wp:positionH>
                <wp:positionV relativeFrom="paragraph">
                  <wp:posOffset>800142</wp:posOffset>
                </wp:positionV>
                <wp:extent cx="40640" cy="180340"/>
                <wp:effectExtent l="0" t="0" r="0" b="0"/>
                <wp:wrapNone/>
                <wp:docPr id="41" name="Graphic 41"/>
                <wp:cNvGraphicFramePr>
                  <a:graphicFrameLocks/>
                </wp:cNvGraphicFramePr>
                <a:graphic>
                  <a:graphicData uri="http://schemas.microsoft.com/office/word/2010/wordprocessingShape">
                    <wps:wsp>
                      <wps:cNvPr id="41" name="Graphic 41"/>
                      <wps:cNvSpPr/>
                      <wps:spPr>
                        <a:xfrm>
                          <a:off x="0" y="0"/>
                          <a:ext cx="40640" cy="180340"/>
                        </a:xfrm>
                        <a:custGeom>
                          <a:avLst/>
                          <a:gdLst/>
                          <a:ahLst/>
                          <a:cxnLst/>
                          <a:rect l="l" t="t" r="r" b="b"/>
                          <a:pathLst>
                            <a:path w="40640" h="180340">
                              <a:moveTo>
                                <a:pt x="40639" y="0"/>
                              </a:moveTo>
                              <a:lnTo>
                                <a:pt x="0" y="0"/>
                              </a:lnTo>
                              <a:lnTo>
                                <a:pt x="0" y="180340"/>
                              </a:lnTo>
                              <a:lnTo>
                                <a:pt x="40639" y="180340"/>
                              </a:lnTo>
                              <a:lnTo>
                                <a:pt x="40639"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505.549988pt;margin-top:63.003342pt;width:3.2pt;height:14.2pt;mso-position-horizontal-relative:page;mso-position-vertical-relative:paragraph;z-index:15744512" id="docshape33" filled="true" fillcolor="#f7f7f7" stroked="false">
                <v:fill type="solid"/>
                <w10:wrap type="none"/>
              </v:rect>
            </w:pict>
          </mc:Fallback>
        </mc:AlternateContent>
      </w:r>
      <w:r>
        <w:rPr>
          <w:b/>
          <w:sz w:val="24"/>
        </w:rPr>
        <w:t>Health</w:t>
      </w:r>
      <w:r>
        <w:rPr>
          <w:b/>
          <w:spacing w:val="-15"/>
          <w:sz w:val="24"/>
        </w:rPr>
        <w:t> </w:t>
      </w:r>
      <w:r>
        <w:rPr>
          <w:b/>
          <w:sz w:val="24"/>
        </w:rPr>
        <w:t>Concerns</w:t>
      </w:r>
      <w:r>
        <w:rPr>
          <w:b/>
          <w:spacing w:val="-15"/>
          <w:sz w:val="24"/>
        </w:rPr>
        <w:t> </w:t>
      </w:r>
      <w:r>
        <w:rPr>
          <w:b/>
          <w:sz w:val="24"/>
        </w:rPr>
        <w:t>and</w:t>
      </w:r>
      <w:r>
        <w:rPr>
          <w:b/>
          <w:spacing w:val="-15"/>
          <w:sz w:val="24"/>
        </w:rPr>
        <w:t> </w:t>
      </w:r>
      <w:r>
        <w:rPr>
          <w:b/>
          <w:sz w:val="24"/>
        </w:rPr>
        <w:t>Allergies:</w:t>
      </w:r>
      <w:r>
        <w:rPr>
          <w:b/>
          <w:spacing w:val="-15"/>
          <w:sz w:val="24"/>
        </w:rPr>
        <w:t> </w:t>
      </w:r>
      <w:r>
        <w:rPr>
          <w:sz w:val="24"/>
        </w:rPr>
        <w:t>The</w:t>
      </w:r>
      <w:r>
        <w:rPr>
          <w:spacing w:val="-15"/>
          <w:sz w:val="24"/>
        </w:rPr>
        <w:t> </w:t>
      </w:r>
      <w:r>
        <w:rPr>
          <w:sz w:val="24"/>
        </w:rPr>
        <w:t>prevalence</w:t>
      </w:r>
      <w:r>
        <w:rPr>
          <w:spacing w:val="-15"/>
          <w:sz w:val="24"/>
        </w:rPr>
        <w:t> </w:t>
      </w:r>
      <w:r>
        <w:rPr>
          <w:sz w:val="24"/>
        </w:rPr>
        <w:t>of</w:t>
      </w:r>
      <w:r>
        <w:rPr>
          <w:spacing w:val="-15"/>
          <w:sz w:val="24"/>
        </w:rPr>
        <w:t> </w:t>
      </w:r>
      <w:r>
        <w:rPr>
          <w:sz w:val="24"/>
        </w:rPr>
        <w:t>lactose</w:t>
      </w:r>
      <w:r>
        <w:rPr>
          <w:spacing w:val="-15"/>
          <w:sz w:val="24"/>
        </w:rPr>
        <w:t> </w:t>
      </w:r>
      <w:r>
        <w:rPr>
          <w:sz w:val="24"/>
        </w:rPr>
        <w:t>intolerance</w:t>
      </w:r>
      <w:r>
        <w:rPr>
          <w:spacing w:val="-15"/>
          <w:sz w:val="24"/>
        </w:rPr>
        <w:t> </w:t>
      </w:r>
      <w:r>
        <w:rPr>
          <w:sz w:val="24"/>
        </w:rPr>
        <w:t>and</w:t>
      </w:r>
      <w:r>
        <w:rPr>
          <w:spacing w:val="-15"/>
          <w:sz w:val="24"/>
        </w:rPr>
        <w:t> </w:t>
      </w:r>
      <w:r>
        <w:rPr>
          <w:sz w:val="24"/>
        </w:rPr>
        <w:t>milk</w:t>
      </w:r>
      <w:r>
        <w:rPr>
          <w:spacing w:val="-15"/>
          <w:sz w:val="24"/>
        </w:rPr>
        <w:t> </w:t>
      </w:r>
      <w:r>
        <w:rPr>
          <w:sz w:val="24"/>
        </w:rPr>
        <w:t>protein allergies</w:t>
      </w:r>
      <w:r>
        <w:rPr>
          <w:spacing w:val="-13"/>
          <w:sz w:val="24"/>
        </w:rPr>
        <w:t> </w:t>
      </w:r>
      <w:r>
        <w:rPr>
          <w:sz w:val="24"/>
        </w:rPr>
        <w:t>has</w:t>
      </w:r>
      <w:r>
        <w:rPr>
          <w:spacing w:val="-13"/>
          <w:sz w:val="24"/>
        </w:rPr>
        <w:t> </w:t>
      </w:r>
      <w:r>
        <w:rPr>
          <w:sz w:val="24"/>
        </w:rPr>
        <w:t>led</w:t>
      </w:r>
      <w:r>
        <w:rPr>
          <w:spacing w:val="-11"/>
          <w:sz w:val="24"/>
        </w:rPr>
        <w:t> </w:t>
      </w:r>
      <w:r>
        <w:rPr>
          <w:sz w:val="24"/>
        </w:rPr>
        <w:t>to</w:t>
      </w:r>
      <w:r>
        <w:rPr>
          <w:spacing w:val="-15"/>
          <w:sz w:val="24"/>
        </w:rPr>
        <w:t> </w:t>
      </w:r>
      <w:r>
        <w:rPr>
          <w:sz w:val="24"/>
        </w:rPr>
        <w:t>the</w:t>
      </w:r>
      <w:r>
        <w:rPr>
          <w:spacing w:val="-11"/>
          <w:sz w:val="24"/>
        </w:rPr>
        <w:t> </w:t>
      </w:r>
      <w:r>
        <w:rPr>
          <w:sz w:val="24"/>
        </w:rPr>
        <w:t>development</w:t>
      </w:r>
      <w:r>
        <w:rPr>
          <w:spacing w:val="-11"/>
          <w:sz w:val="24"/>
        </w:rPr>
        <w:t> </w:t>
      </w:r>
      <w:r>
        <w:rPr>
          <w:sz w:val="24"/>
        </w:rPr>
        <w:t>of</w:t>
      </w:r>
      <w:r>
        <w:rPr>
          <w:spacing w:val="-11"/>
          <w:sz w:val="24"/>
        </w:rPr>
        <w:t> </w:t>
      </w:r>
      <w:r>
        <w:rPr>
          <w:sz w:val="24"/>
        </w:rPr>
        <w:t>specialized</w:t>
      </w:r>
      <w:r>
        <w:rPr>
          <w:spacing w:val="-11"/>
          <w:sz w:val="24"/>
        </w:rPr>
        <w:t> </w:t>
      </w:r>
      <w:r>
        <w:rPr>
          <w:sz w:val="24"/>
        </w:rPr>
        <w:t>formulas,</w:t>
      </w:r>
      <w:r>
        <w:rPr>
          <w:spacing w:val="-11"/>
          <w:sz w:val="24"/>
        </w:rPr>
        <w:t> </w:t>
      </w:r>
      <w:r>
        <w:rPr>
          <w:sz w:val="24"/>
        </w:rPr>
        <w:t>such</w:t>
      </w:r>
      <w:r>
        <w:rPr>
          <w:spacing w:val="-11"/>
          <w:sz w:val="24"/>
        </w:rPr>
        <w:t> </w:t>
      </w:r>
      <w:r>
        <w:rPr>
          <w:sz w:val="24"/>
        </w:rPr>
        <w:t>as</w:t>
      </w:r>
      <w:r>
        <w:rPr>
          <w:spacing w:val="-13"/>
          <w:sz w:val="24"/>
        </w:rPr>
        <w:t> </w:t>
      </w:r>
      <w:r>
        <w:rPr>
          <w:sz w:val="24"/>
        </w:rPr>
        <w:t>hypoallergenic</w:t>
      </w:r>
      <w:r>
        <w:rPr>
          <w:spacing w:val="-11"/>
          <w:sz w:val="24"/>
        </w:rPr>
        <w:t> </w:t>
      </w:r>
      <w:r>
        <w:rPr>
          <w:sz w:val="24"/>
        </w:rPr>
        <w:t>and lactose-free options. These products cater to the growing</w:t>
      </w:r>
      <w:r>
        <w:rPr>
          <w:spacing w:val="-2"/>
          <w:sz w:val="24"/>
        </w:rPr>
        <w:t> </w:t>
      </w:r>
      <w:r>
        <w:rPr>
          <w:sz w:val="24"/>
        </w:rPr>
        <w:t>demand for tailored nutrition solutions (EFSA Panel on Dietetic Products, Nutrition and Allergies (NDA), 2014).</w:t>
      </w:r>
    </w:p>
    <w:p>
      <w:pPr>
        <w:pStyle w:val="ListParagraph"/>
        <w:numPr>
          <w:ilvl w:val="1"/>
          <w:numId w:val="19"/>
        </w:numPr>
        <w:tabs>
          <w:tab w:pos="1568" w:val="left" w:leader="none"/>
          <w:tab w:pos="1570" w:val="left" w:leader="none"/>
        </w:tabs>
        <w:spacing w:line="355" w:lineRule="auto" w:before="5" w:after="0"/>
        <w:ind w:left="1570" w:right="989" w:hanging="361"/>
        <w:jc w:val="both"/>
        <w:rPr>
          <w:sz w:val="24"/>
        </w:rPr>
      </w:pPr>
      <w:r>
        <w:rPr>
          <w:b/>
          <w:sz w:val="24"/>
        </w:rPr>
        <w:t>High Product Costs</w:t>
      </w:r>
      <w:r>
        <w:rPr>
          <w:sz w:val="24"/>
        </w:rPr>
        <w:t>: Premium and specialized formulas are often expensive, making them less accessible to low-income families(</w:t>
      </w:r>
      <w:r>
        <w:rPr>
          <w:i/>
          <w:sz w:val="24"/>
        </w:rPr>
        <w:t>Accueil</w:t>
      </w:r>
      <w:r>
        <w:rPr>
          <w:i/>
          <w:spacing w:val="-1"/>
          <w:sz w:val="24"/>
        </w:rPr>
        <w:t> </w:t>
      </w:r>
      <w:r>
        <w:rPr>
          <w:i/>
          <w:sz w:val="24"/>
        </w:rPr>
        <w:t>| CODEXALIMENTARIUS FAO- WHO</w:t>
      </w:r>
      <w:r>
        <w:rPr>
          <w:sz w:val="24"/>
        </w:rPr>
        <w:t>, n.d.).</w:t>
      </w:r>
    </w:p>
    <w:p>
      <w:pPr>
        <w:pStyle w:val="ListParagraph"/>
        <w:spacing w:after="0" w:line="355" w:lineRule="auto"/>
        <w:jc w:val="both"/>
        <w:rPr>
          <w:sz w:val="24"/>
        </w:rPr>
        <w:sectPr>
          <w:pgSz w:w="11910" w:h="16840"/>
          <w:pgMar w:header="714" w:footer="998" w:top="1080" w:bottom="1180" w:left="566" w:right="425"/>
        </w:sectPr>
      </w:pPr>
    </w:p>
    <w:p>
      <w:pPr>
        <w:pStyle w:val="BodyText"/>
        <w:spacing w:before="13"/>
        <w:rPr>
          <w:sz w:val="28"/>
        </w:rPr>
      </w:pPr>
    </w:p>
    <w:p>
      <w:pPr>
        <w:pStyle w:val="Heading2"/>
        <w:ind w:left="850"/>
      </w:pPr>
      <w:r>
        <w:rPr>
          <w:spacing w:val="-2"/>
        </w:rPr>
        <w:t>Conclusion</w:t>
      </w:r>
    </w:p>
    <w:p>
      <w:pPr>
        <w:pStyle w:val="BodyText"/>
        <w:spacing w:line="360" w:lineRule="auto" w:before="319"/>
        <w:ind w:left="850" w:right="986" w:firstLine="568"/>
        <w:jc w:val="both"/>
      </w:pPr>
      <w:r>
        <w:rPr/>
        <w:t>The first chapter established the essential theoretical and conceptual foundations for examining the infant nutrition market in Algeria. It successively addressed aspects related to infant</w:t>
      </w:r>
      <w:r>
        <w:rPr>
          <w:spacing w:val="-8"/>
        </w:rPr>
        <w:t> </w:t>
      </w:r>
      <w:r>
        <w:rPr/>
        <w:t>nutrition,</w:t>
      </w:r>
      <w:r>
        <w:rPr>
          <w:spacing w:val="-9"/>
        </w:rPr>
        <w:t> </w:t>
      </w:r>
      <w:r>
        <w:rPr/>
        <w:t>the</w:t>
      </w:r>
      <w:r>
        <w:rPr>
          <w:spacing w:val="-8"/>
        </w:rPr>
        <w:t> </w:t>
      </w:r>
      <w:r>
        <w:rPr/>
        <w:t>foundations</w:t>
      </w:r>
      <w:r>
        <w:rPr>
          <w:spacing w:val="-11"/>
        </w:rPr>
        <w:t> </w:t>
      </w:r>
      <w:r>
        <w:rPr/>
        <w:t>of</w:t>
      </w:r>
      <w:r>
        <w:rPr>
          <w:spacing w:val="-9"/>
        </w:rPr>
        <w:t> </w:t>
      </w:r>
      <w:r>
        <w:rPr/>
        <w:t>marketing,</w:t>
      </w:r>
      <w:r>
        <w:rPr>
          <w:spacing w:val="-9"/>
        </w:rPr>
        <w:t> </w:t>
      </w:r>
      <w:r>
        <w:rPr/>
        <w:t>and</w:t>
      </w:r>
      <w:r>
        <w:rPr>
          <w:spacing w:val="-6"/>
        </w:rPr>
        <w:t> </w:t>
      </w:r>
      <w:r>
        <w:rPr/>
        <w:t>market</w:t>
      </w:r>
      <w:r>
        <w:rPr>
          <w:spacing w:val="-8"/>
        </w:rPr>
        <w:t> </w:t>
      </w:r>
      <w:r>
        <w:rPr/>
        <w:t>dynamics,</w:t>
      </w:r>
      <w:r>
        <w:rPr>
          <w:spacing w:val="-9"/>
        </w:rPr>
        <w:t> </w:t>
      </w:r>
      <w:r>
        <w:rPr/>
        <w:t>both</w:t>
      </w:r>
      <w:r>
        <w:rPr>
          <w:spacing w:val="-9"/>
        </w:rPr>
        <w:t> </w:t>
      </w:r>
      <w:r>
        <w:rPr/>
        <w:t>local</w:t>
      </w:r>
      <w:r>
        <w:rPr>
          <w:spacing w:val="-8"/>
        </w:rPr>
        <w:t> </w:t>
      </w:r>
      <w:r>
        <w:rPr/>
        <w:t>and</w:t>
      </w:r>
      <w:r>
        <w:rPr>
          <w:spacing w:val="-9"/>
        </w:rPr>
        <w:t> </w:t>
      </w:r>
      <w:r>
        <w:rPr/>
        <w:t>global.</w:t>
      </w:r>
      <w:r>
        <w:rPr>
          <w:spacing w:val="-9"/>
        </w:rPr>
        <w:t> </w:t>
      </w:r>
      <w:r>
        <w:rPr/>
        <w:t>The first</w:t>
      </w:r>
      <w:r>
        <w:rPr>
          <w:spacing w:val="-9"/>
        </w:rPr>
        <w:t> </w:t>
      </w:r>
      <w:r>
        <w:rPr/>
        <w:t>part</w:t>
      </w:r>
      <w:r>
        <w:rPr>
          <w:spacing w:val="-9"/>
        </w:rPr>
        <w:t> </w:t>
      </w:r>
      <w:r>
        <w:rPr/>
        <w:t>focused</w:t>
      </w:r>
      <w:r>
        <w:rPr>
          <w:spacing w:val="-10"/>
        </w:rPr>
        <w:t> </w:t>
      </w:r>
      <w:r>
        <w:rPr/>
        <w:t>on</w:t>
      </w:r>
      <w:r>
        <w:rPr>
          <w:spacing w:val="-10"/>
        </w:rPr>
        <w:t> </w:t>
      </w:r>
      <w:r>
        <w:rPr/>
        <w:t>the</w:t>
      </w:r>
      <w:r>
        <w:rPr>
          <w:spacing w:val="-9"/>
        </w:rPr>
        <w:t> </w:t>
      </w:r>
      <w:r>
        <w:rPr/>
        <w:t>definition</w:t>
      </w:r>
      <w:r>
        <w:rPr>
          <w:spacing w:val="-10"/>
        </w:rPr>
        <w:t> </w:t>
      </w:r>
      <w:r>
        <w:rPr/>
        <w:t>of</w:t>
      </w:r>
      <w:r>
        <w:rPr>
          <w:spacing w:val="-10"/>
        </w:rPr>
        <w:t> </w:t>
      </w:r>
      <w:r>
        <w:rPr/>
        <w:t>infant</w:t>
      </w:r>
      <w:r>
        <w:rPr>
          <w:spacing w:val="-9"/>
        </w:rPr>
        <w:t> </w:t>
      </w:r>
      <w:r>
        <w:rPr/>
        <w:t>nutrition,</w:t>
      </w:r>
      <w:r>
        <w:rPr>
          <w:spacing w:val="-10"/>
        </w:rPr>
        <w:t> </w:t>
      </w:r>
      <w:r>
        <w:rPr/>
        <w:t>highlighting</w:t>
      </w:r>
      <w:r>
        <w:rPr>
          <w:spacing w:val="-14"/>
        </w:rPr>
        <w:t> </w:t>
      </w:r>
      <w:r>
        <w:rPr/>
        <w:t>its</w:t>
      </w:r>
      <w:r>
        <w:rPr>
          <w:spacing w:val="-12"/>
        </w:rPr>
        <w:t> </w:t>
      </w:r>
      <w:r>
        <w:rPr/>
        <w:t>critical</w:t>
      </w:r>
      <w:r>
        <w:rPr>
          <w:spacing w:val="-9"/>
        </w:rPr>
        <w:t> </w:t>
      </w:r>
      <w:r>
        <w:rPr/>
        <w:t>importance</w:t>
      </w:r>
      <w:r>
        <w:rPr>
          <w:spacing w:val="-9"/>
        </w:rPr>
        <w:t> </w:t>
      </w:r>
      <w:r>
        <w:rPr/>
        <w:t>for</w:t>
      </w:r>
      <w:r>
        <w:rPr>
          <w:spacing w:val="-10"/>
        </w:rPr>
        <w:t> </w:t>
      </w:r>
      <w:r>
        <w:rPr/>
        <w:t>the overall development of children aged 0 to 3 years. This period is crucial, as nutritional needs are particularly high in both quantity and quality. These needs include specific intakes of proteins,</w:t>
      </w:r>
      <w:r>
        <w:rPr>
          <w:spacing w:val="-2"/>
        </w:rPr>
        <w:t> </w:t>
      </w:r>
      <w:r>
        <w:rPr/>
        <w:t>essential</w:t>
      </w:r>
      <w:r>
        <w:rPr>
          <w:spacing w:val="-6"/>
        </w:rPr>
        <w:t> </w:t>
      </w:r>
      <w:r>
        <w:rPr/>
        <w:t>lipids,</w:t>
      </w:r>
      <w:r>
        <w:rPr>
          <w:spacing w:val="-2"/>
        </w:rPr>
        <w:t> </w:t>
      </w:r>
      <w:r>
        <w:rPr/>
        <w:t>carbohydrates,</w:t>
      </w:r>
      <w:r>
        <w:rPr>
          <w:spacing w:val="-3"/>
        </w:rPr>
        <w:t> </w:t>
      </w:r>
      <w:r>
        <w:rPr/>
        <w:t>vitamins,</w:t>
      </w:r>
      <w:r>
        <w:rPr>
          <w:spacing w:val="-7"/>
        </w:rPr>
        <w:t> </w:t>
      </w:r>
      <w:r>
        <w:rPr/>
        <w:t>and</w:t>
      </w:r>
      <w:r>
        <w:rPr>
          <w:spacing w:val="-2"/>
        </w:rPr>
        <w:t> </w:t>
      </w:r>
      <w:r>
        <w:rPr/>
        <w:t>minerals,</w:t>
      </w:r>
      <w:r>
        <w:rPr>
          <w:spacing w:val="-7"/>
        </w:rPr>
        <w:t> </w:t>
      </w:r>
      <w:r>
        <w:rPr/>
        <w:t>adapted</w:t>
      </w:r>
      <w:r>
        <w:rPr>
          <w:spacing w:val="-2"/>
        </w:rPr>
        <w:t> </w:t>
      </w:r>
      <w:r>
        <w:rPr/>
        <w:t>to</w:t>
      </w:r>
      <w:r>
        <w:rPr>
          <w:spacing w:val="-3"/>
        </w:rPr>
        <w:t> </w:t>
      </w:r>
      <w:r>
        <w:rPr/>
        <w:t>the</w:t>
      </w:r>
      <w:r>
        <w:rPr>
          <w:spacing w:val="-2"/>
        </w:rPr>
        <w:t> </w:t>
      </w:r>
      <w:r>
        <w:rPr/>
        <w:t>different</w:t>
      </w:r>
      <w:r>
        <w:rPr>
          <w:spacing w:val="-2"/>
        </w:rPr>
        <w:t> </w:t>
      </w:r>
      <w:r>
        <w:rPr/>
        <w:t>stages of growth. Breastfeeding is recognized as the benchmark for optimal nutrition during the first six months of life, before the gradual introduction of nutrient-rich complementary foods. Products designed for this age group, such as follow-on infant formulas, fortified cereals, purees, or food supplements, must meet strict criteria regarding health safety, balanced formulation, and digestibility. Their role goes beyond simple nutritional intake, as poor nutrition during these early years can have lasting consequences on a child's physical and cognitive health. The second section highlighted the foundations of marketing, situating this discipline</w:t>
      </w:r>
      <w:r>
        <w:rPr>
          <w:spacing w:val="-15"/>
        </w:rPr>
        <w:t> </w:t>
      </w:r>
      <w:r>
        <w:rPr/>
        <w:t>in</w:t>
      </w:r>
      <w:r>
        <w:rPr>
          <w:spacing w:val="-15"/>
        </w:rPr>
        <w:t> </w:t>
      </w:r>
      <w:r>
        <w:rPr/>
        <w:t>the</w:t>
      </w:r>
      <w:r>
        <w:rPr>
          <w:spacing w:val="-15"/>
        </w:rPr>
        <w:t> </w:t>
      </w:r>
      <w:r>
        <w:rPr/>
        <w:t>specific</w:t>
      </w:r>
      <w:r>
        <w:rPr>
          <w:spacing w:val="-15"/>
        </w:rPr>
        <w:t> </w:t>
      </w:r>
      <w:r>
        <w:rPr/>
        <w:t>context</w:t>
      </w:r>
      <w:r>
        <w:rPr>
          <w:spacing w:val="-15"/>
        </w:rPr>
        <w:t> </w:t>
      </w:r>
      <w:r>
        <w:rPr/>
        <w:t>of</w:t>
      </w:r>
      <w:r>
        <w:rPr>
          <w:spacing w:val="-15"/>
        </w:rPr>
        <w:t> </w:t>
      </w:r>
      <w:r>
        <w:rPr/>
        <w:t>infant</w:t>
      </w:r>
      <w:r>
        <w:rPr>
          <w:spacing w:val="-15"/>
        </w:rPr>
        <w:t> </w:t>
      </w:r>
      <w:r>
        <w:rPr/>
        <w:t>nutrition.</w:t>
      </w:r>
      <w:r>
        <w:rPr>
          <w:spacing w:val="-15"/>
        </w:rPr>
        <w:t> </w:t>
      </w:r>
      <w:r>
        <w:rPr/>
        <w:t>Through</w:t>
      </w:r>
      <w:r>
        <w:rPr>
          <w:spacing w:val="-15"/>
        </w:rPr>
        <w:t> </w:t>
      </w:r>
      <w:r>
        <w:rPr/>
        <w:t>the</w:t>
      </w:r>
      <w:r>
        <w:rPr>
          <w:spacing w:val="-15"/>
        </w:rPr>
        <w:t> </w:t>
      </w:r>
      <w:r>
        <w:rPr/>
        <w:t>definitions</w:t>
      </w:r>
      <w:r>
        <w:rPr>
          <w:spacing w:val="-15"/>
        </w:rPr>
        <w:t> </w:t>
      </w:r>
      <w:r>
        <w:rPr/>
        <w:t>proposed</w:t>
      </w:r>
      <w:r>
        <w:rPr>
          <w:spacing w:val="-15"/>
        </w:rPr>
        <w:t> </w:t>
      </w:r>
      <w:r>
        <w:rPr/>
        <w:t>by</w:t>
      </w:r>
      <w:r>
        <w:rPr>
          <w:spacing w:val="-15"/>
        </w:rPr>
        <w:t> </w:t>
      </w:r>
      <w:r>
        <w:rPr/>
        <w:t>authors such as Kotler, Lambin, and Lendrevie, it was emphasized that marketing is based on three major principles:</w:t>
      </w:r>
      <w:r>
        <w:rPr>
          <w:spacing w:val="-7"/>
        </w:rPr>
        <w:t> </w:t>
      </w:r>
      <w:r>
        <w:rPr/>
        <w:t>customer orientation, the</w:t>
      </w:r>
      <w:r>
        <w:rPr>
          <w:spacing w:val="-3"/>
        </w:rPr>
        <w:t> </w:t>
      </w:r>
      <w:r>
        <w:rPr/>
        <w:t>integration of marketing</w:t>
      </w:r>
      <w:r>
        <w:rPr>
          <w:spacing w:val="-5"/>
        </w:rPr>
        <w:t> </w:t>
      </w:r>
      <w:r>
        <w:rPr/>
        <w:t>actions, and the</w:t>
      </w:r>
      <w:r>
        <w:rPr>
          <w:spacing w:val="-3"/>
        </w:rPr>
        <w:t> </w:t>
      </w:r>
      <w:r>
        <w:rPr/>
        <w:t>search for profitability. However, in the specific case of infant nutrition, marketing must face additional constraints, including</w:t>
      </w:r>
      <w:r>
        <w:rPr>
          <w:spacing w:val="-3"/>
        </w:rPr>
        <w:t> </w:t>
      </w:r>
      <w:r>
        <w:rPr/>
        <w:t>the vulnerability</w:t>
      </w:r>
      <w:r>
        <w:rPr>
          <w:spacing w:val="-7"/>
        </w:rPr>
        <w:t> </w:t>
      </w:r>
      <w:r>
        <w:rPr/>
        <w:t>of its target audience, the</w:t>
      </w:r>
      <w:r>
        <w:rPr>
          <w:spacing w:val="-1"/>
        </w:rPr>
        <w:t> </w:t>
      </w:r>
      <w:r>
        <w:rPr/>
        <w:t>influence of decision-makers (mainly parents), and the rigorous regulatory framework imposed by health authorities, both local and international. Indeed, the marketing of products intended for infants and young children</w:t>
      </w:r>
      <w:r>
        <w:rPr>
          <w:spacing w:val="-15"/>
        </w:rPr>
        <w:t> </w:t>
      </w:r>
      <w:r>
        <w:rPr/>
        <w:t>is</w:t>
      </w:r>
      <w:r>
        <w:rPr>
          <w:spacing w:val="-13"/>
        </w:rPr>
        <w:t> </w:t>
      </w:r>
      <w:r>
        <w:rPr/>
        <w:t>subject</w:t>
      </w:r>
      <w:r>
        <w:rPr>
          <w:spacing w:val="-14"/>
        </w:rPr>
        <w:t> </w:t>
      </w:r>
      <w:r>
        <w:rPr/>
        <w:t>to</w:t>
      </w:r>
      <w:r>
        <w:rPr>
          <w:spacing w:val="-15"/>
        </w:rPr>
        <w:t> </w:t>
      </w:r>
      <w:r>
        <w:rPr/>
        <w:t>strict</w:t>
      </w:r>
      <w:r>
        <w:rPr>
          <w:spacing w:val="-10"/>
        </w:rPr>
        <w:t> </w:t>
      </w:r>
      <w:r>
        <w:rPr/>
        <w:t>standards</w:t>
      </w:r>
      <w:r>
        <w:rPr>
          <w:spacing w:val="-13"/>
        </w:rPr>
        <w:t> </w:t>
      </w:r>
      <w:r>
        <w:rPr/>
        <w:t>regarding</w:t>
      </w:r>
      <w:r>
        <w:rPr>
          <w:spacing w:val="-15"/>
        </w:rPr>
        <w:t> </w:t>
      </w:r>
      <w:r>
        <w:rPr/>
        <w:t>labeling,</w:t>
      </w:r>
      <w:r>
        <w:rPr>
          <w:spacing w:val="-11"/>
        </w:rPr>
        <w:t> </w:t>
      </w:r>
      <w:r>
        <w:rPr/>
        <w:t>advertising</w:t>
      </w:r>
      <w:r>
        <w:rPr>
          <w:spacing w:val="-15"/>
        </w:rPr>
        <w:t> </w:t>
      </w:r>
      <w:r>
        <w:rPr/>
        <w:t>communication,</w:t>
      </w:r>
      <w:r>
        <w:rPr>
          <w:spacing w:val="-15"/>
        </w:rPr>
        <w:t> </w:t>
      </w:r>
      <w:r>
        <w:rPr/>
        <w:t>nutritional composition,</w:t>
      </w:r>
      <w:r>
        <w:rPr>
          <w:spacing w:val="-15"/>
        </w:rPr>
        <w:t> </w:t>
      </w:r>
      <w:r>
        <w:rPr/>
        <w:t>and</w:t>
      </w:r>
      <w:r>
        <w:rPr>
          <w:spacing w:val="-13"/>
        </w:rPr>
        <w:t> </w:t>
      </w:r>
      <w:r>
        <w:rPr/>
        <w:t>traceability.</w:t>
      </w:r>
      <w:r>
        <w:rPr>
          <w:spacing w:val="-14"/>
        </w:rPr>
        <w:t> </w:t>
      </w:r>
      <w:r>
        <w:rPr/>
        <w:t>These</w:t>
      </w:r>
      <w:r>
        <w:rPr>
          <w:spacing w:val="-13"/>
        </w:rPr>
        <w:t> </w:t>
      </w:r>
      <w:r>
        <w:rPr/>
        <w:t>regulations</w:t>
      </w:r>
      <w:r>
        <w:rPr>
          <w:spacing w:val="-15"/>
        </w:rPr>
        <w:t> </w:t>
      </w:r>
      <w:r>
        <w:rPr/>
        <w:t>aim</w:t>
      </w:r>
      <w:r>
        <w:rPr>
          <w:spacing w:val="-14"/>
        </w:rPr>
        <w:t> </w:t>
      </w:r>
      <w:r>
        <w:rPr/>
        <w:t>to</w:t>
      </w:r>
      <w:r>
        <w:rPr>
          <w:spacing w:val="-14"/>
        </w:rPr>
        <w:t> </w:t>
      </w:r>
      <w:r>
        <w:rPr/>
        <w:t>guarantee</w:t>
      </w:r>
      <w:r>
        <w:rPr>
          <w:spacing w:val="-13"/>
        </w:rPr>
        <w:t> </w:t>
      </w:r>
      <w:r>
        <w:rPr/>
        <w:t>product</w:t>
      </w:r>
      <w:r>
        <w:rPr>
          <w:spacing w:val="-14"/>
        </w:rPr>
        <w:t> </w:t>
      </w:r>
      <w:r>
        <w:rPr/>
        <w:t>safety</w:t>
      </w:r>
      <w:r>
        <w:rPr>
          <w:spacing w:val="-15"/>
        </w:rPr>
        <w:t> </w:t>
      </w:r>
      <w:r>
        <w:rPr/>
        <w:t>while</w:t>
      </w:r>
      <w:r>
        <w:rPr>
          <w:spacing w:val="-13"/>
        </w:rPr>
        <w:t> </w:t>
      </w:r>
      <w:r>
        <w:rPr/>
        <w:t>avoiding any form of misleading or inappropriate promotion. Thus, marketing in this sector cannot be limited to a purely commercial logic, but must integrate ethical, social, and health considerations.</w:t>
      </w:r>
      <w:r>
        <w:rPr>
          <w:spacing w:val="-15"/>
        </w:rPr>
        <w:t> </w:t>
      </w:r>
      <w:r>
        <w:rPr/>
        <w:t>Finally,</w:t>
      </w:r>
      <w:r>
        <w:rPr>
          <w:spacing w:val="-15"/>
        </w:rPr>
        <w:t> </w:t>
      </w:r>
      <w:r>
        <w:rPr/>
        <w:t>the</w:t>
      </w:r>
      <w:r>
        <w:rPr>
          <w:spacing w:val="-15"/>
        </w:rPr>
        <w:t> </w:t>
      </w:r>
      <w:r>
        <w:rPr/>
        <w:t>third</w:t>
      </w:r>
      <w:r>
        <w:rPr>
          <w:spacing w:val="-15"/>
        </w:rPr>
        <w:t> </w:t>
      </w:r>
      <w:r>
        <w:rPr/>
        <w:t>section</w:t>
      </w:r>
      <w:r>
        <w:rPr>
          <w:spacing w:val="-15"/>
        </w:rPr>
        <w:t> </w:t>
      </w:r>
      <w:r>
        <w:rPr/>
        <w:t>offered</w:t>
      </w:r>
      <w:r>
        <w:rPr>
          <w:spacing w:val="-15"/>
        </w:rPr>
        <w:t> </w:t>
      </w:r>
      <w:r>
        <w:rPr/>
        <w:t>a</w:t>
      </w:r>
      <w:r>
        <w:rPr>
          <w:spacing w:val="-15"/>
        </w:rPr>
        <w:t> </w:t>
      </w:r>
      <w:r>
        <w:rPr/>
        <w:t>comprehensive</w:t>
      </w:r>
      <w:r>
        <w:rPr>
          <w:spacing w:val="-15"/>
        </w:rPr>
        <w:t> </w:t>
      </w:r>
      <w:r>
        <w:rPr/>
        <w:t>analysis</w:t>
      </w:r>
      <w:r>
        <w:rPr>
          <w:spacing w:val="-15"/>
        </w:rPr>
        <w:t> </w:t>
      </w:r>
      <w:r>
        <w:rPr/>
        <w:t>of</w:t>
      </w:r>
      <w:r>
        <w:rPr>
          <w:spacing w:val="-15"/>
        </w:rPr>
        <w:t> </w:t>
      </w:r>
      <w:r>
        <w:rPr/>
        <w:t>the</w:t>
      </w:r>
      <w:r>
        <w:rPr>
          <w:spacing w:val="-15"/>
        </w:rPr>
        <w:t> </w:t>
      </w:r>
      <w:r>
        <w:rPr/>
        <w:t>infant</w:t>
      </w:r>
      <w:r>
        <w:rPr>
          <w:spacing w:val="-15"/>
        </w:rPr>
        <w:t> </w:t>
      </w:r>
      <w:r>
        <w:rPr/>
        <w:t>nutrition market, both internationally and in Algeria. Globally, this market is experiencing sustained growth, driven by several factors such as rapid urbanization, changing family structures (especially the increase in the number of working women), increased access to nutritional information, and the rise of the middle classes in developing countries. Large international groups such as Danone, Nestlé, Abbott, and Lactalis dominate this market thanks to their innovative</w:t>
      </w:r>
      <w:r>
        <w:rPr>
          <w:spacing w:val="40"/>
        </w:rPr>
        <w:t> </w:t>
      </w:r>
      <w:r>
        <w:rPr/>
        <w:t>capacity,</w:t>
      </w:r>
      <w:r>
        <w:rPr>
          <w:spacing w:val="40"/>
        </w:rPr>
        <w:t> </w:t>
      </w:r>
      <w:r>
        <w:rPr/>
        <w:t>R&amp;D</w:t>
      </w:r>
      <w:r>
        <w:rPr>
          <w:spacing w:val="39"/>
        </w:rPr>
        <w:t> </w:t>
      </w:r>
      <w:r>
        <w:rPr/>
        <w:t>resources,</w:t>
      </w:r>
      <w:r>
        <w:rPr>
          <w:spacing w:val="40"/>
        </w:rPr>
        <w:t> </w:t>
      </w:r>
      <w:r>
        <w:rPr/>
        <w:t>and</w:t>
      </w:r>
      <w:r>
        <w:rPr>
          <w:spacing w:val="40"/>
        </w:rPr>
        <w:t> </w:t>
      </w:r>
      <w:r>
        <w:rPr/>
        <w:t>strategic</w:t>
      </w:r>
      <w:r>
        <w:rPr>
          <w:spacing w:val="40"/>
        </w:rPr>
        <w:t> </w:t>
      </w:r>
      <w:r>
        <w:rPr/>
        <w:t>presence</w:t>
      </w:r>
      <w:r>
        <w:rPr>
          <w:spacing w:val="38"/>
        </w:rPr>
        <w:t> </w:t>
      </w:r>
      <w:r>
        <w:rPr/>
        <w:t>in</w:t>
      </w:r>
      <w:r>
        <w:rPr>
          <w:spacing w:val="40"/>
        </w:rPr>
        <w:t> </w:t>
      </w:r>
      <w:r>
        <w:rPr/>
        <w:t>various</w:t>
      </w:r>
      <w:r>
        <w:rPr>
          <w:spacing w:val="39"/>
        </w:rPr>
        <w:t> </w:t>
      </w:r>
      <w:r>
        <w:rPr/>
        <w:t>geographical</w:t>
      </w:r>
      <w:r>
        <w:rPr>
          <w:spacing w:val="38"/>
        </w:rPr>
        <w:t> </w:t>
      </w:r>
      <w:r>
        <w:rPr/>
        <w:t>areas.</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6"/>
        <w:jc w:val="both"/>
      </w:pPr>
      <w:r>
        <w:rPr/>
        <w:t>However, with regard to Algeria, the market has its own specificities, marked by a heavy dependence</w:t>
      </w:r>
      <w:r>
        <w:rPr>
          <w:spacing w:val="-4"/>
        </w:rPr>
        <w:t> </w:t>
      </w:r>
      <w:r>
        <w:rPr/>
        <w:t>on</w:t>
      </w:r>
      <w:r>
        <w:rPr>
          <w:spacing w:val="-6"/>
        </w:rPr>
        <w:t> </w:t>
      </w:r>
      <w:r>
        <w:rPr/>
        <w:t>imports,</w:t>
      </w:r>
      <w:r>
        <w:rPr>
          <w:spacing w:val="-6"/>
        </w:rPr>
        <w:t> </w:t>
      </w:r>
      <w:r>
        <w:rPr/>
        <w:t>economic</w:t>
      </w:r>
      <w:r>
        <w:rPr>
          <w:spacing w:val="-4"/>
        </w:rPr>
        <w:t> </w:t>
      </w:r>
      <w:r>
        <w:rPr/>
        <w:t>sensitivity</w:t>
      </w:r>
      <w:r>
        <w:rPr>
          <w:spacing w:val="-13"/>
        </w:rPr>
        <w:t> </w:t>
      </w:r>
      <w:r>
        <w:rPr/>
        <w:t>accentuated</w:t>
      </w:r>
      <w:r>
        <w:rPr>
          <w:spacing w:val="-6"/>
        </w:rPr>
        <w:t> </w:t>
      </w:r>
      <w:r>
        <w:rPr/>
        <w:t>by</w:t>
      </w:r>
      <w:r>
        <w:rPr>
          <w:spacing w:val="-13"/>
        </w:rPr>
        <w:t> </w:t>
      </w:r>
      <w:r>
        <w:rPr/>
        <w:t>currency</w:t>
      </w:r>
      <w:r>
        <w:rPr>
          <w:spacing w:val="-13"/>
        </w:rPr>
        <w:t> </w:t>
      </w:r>
      <w:r>
        <w:rPr/>
        <w:t>fluctuations,</w:t>
      </w:r>
      <w:r>
        <w:rPr>
          <w:spacing w:val="-6"/>
        </w:rPr>
        <w:t> </w:t>
      </w:r>
      <w:r>
        <w:rPr/>
        <w:t>and</w:t>
      </w:r>
      <w:r>
        <w:rPr>
          <w:spacing w:val="-6"/>
        </w:rPr>
        <w:t> </w:t>
      </w:r>
      <w:r>
        <w:rPr/>
        <w:t>rapidly evolving local demand. Despite these constraints, there is a gradual rise in the power of local actors, supported by public initiatives aimed at promoting self-sufficiency and reducing the country's vulnerability to external shocks. Projects such as the one led by Algerian Baby Healthcare, in partnership with SAIDAL, illustrate this desire to locally produce infant milk and fortified flours that comply with international standards. Moreover, numerous factors influence demand in this market: family purchasing power, cultural food preferences, sociodemographic</w:t>
      </w:r>
      <w:r>
        <w:rPr>
          <w:spacing w:val="-1"/>
        </w:rPr>
        <w:t> </w:t>
      </w:r>
      <w:r>
        <w:rPr/>
        <w:t>trends,</w:t>
      </w:r>
      <w:r>
        <w:rPr>
          <w:spacing w:val="-2"/>
        </w:rPr>
        <w:t> </w:t>
      </w:r>
      <w:r>
        <w:rPr/>
        <w:t>distribution</w:t>
      </w:r>
      <w:r>
        <w:rPr>
          <w:spacing w:val="-2"/>
        </w:rPr>
        <w:t> </w:t>
      </w:r>
      <w:r>
        <w:rPr/>
        <w:t>channels,</w:t>
      </w:r>
      <w:r>
        <w:rPr>
          <w:spacing w:val="-2"/>
        </w:rPr>
        <w:t> </w:t>
      </w:r>
      <w:r>
        <w:rPr/>
        <w:t>and</w:t>
      </w:r>
      <w:r>
        <w:rPr>
          <w:spacing w:val="-2"/>
        </w:rPr>
        <w:t> </w:t>
      </w:r>
      <w:r>
        <w:rPr/>
        <w:t>the</w:t>
      </w:r>
      <w:r>
        <w:rPr>
          <w:spacing w:val="-1"/>
        </w:rPr>
        <w:t> </w:t>
      </w:r>
      <w:r>
        <w:rPr/>
        <w:t>effectiveness</w:t>
      </w:r>
      <w:r>
        <w:rPr>
          <w:spacing w:val="-4"/>
        </w:rPr>
        <w:t> </w:t>
      </w:r>
      <w:r>
        <w:rPr/>
        <w:t>of</w:t>
      </w:r>
      <w:r>
        <w:rPr>
          <w:spacing w:val="-2"/>
        </w:rPr>
        <w:t> </w:t>
      </w:r>
      <w:r>
        <w:rPr/>
        <w:t>awareness campaigns on infant nutrition. In summary, this chapter has provided a comprehensive overview of the concepts,</w:t>
      </w:r>
      <w:r>
        <w:rPr>
          <w:spacing w:val="-1"/>
        </w:rPr>
        <w:t> </w:t>
      </w:r>
      <w:r>
        <w:rPr/>
        <w:t>issues,</w:t>
      </w:r>
      <w:r>
        <w:rPr>
          <w:spacing w:val="-1"/>
        </w:rPr>
        <w:t> </w:t>
      </w:r>
      <w:r>
        <w:rPr/>
        <w:t>and</w:t>
      </w:r>
      <w:r>
        <w:rPr>
          <w:spacing w:val="-1"/>
        </w:rPr>
        <w:t> </w:t>
      </w:r>
      <w:r>
        <w:rPr/>
        <w:t>dynamics</w:t>
      </w:r>
      <w:r>
        <w:rPr>
          <w:spacing w:val="-3"/>
        </w:rPr>
        <w:t> </w:t>
      </w:r>
      <w:r>
        <w:rPr/>
        <w:t>surrounding</w:t>
      </w:r>
      <w:r>
        <w:rPr>
          <w:spacing w:val="-6"/>
        </w:rPr>
        <w:t> </w:t>
      </w:r>
      <w:r>
        <w:rPr/>
        <w:t>infant</w:t>
      </w:r>
      <w:r>
        <w:rPr>
          <w:spacing w:val="-1"/>
        </w:rPr>
        <w:t> </w:t>
      </w:r>
      <w:r>
        <w:rPr/>
        <w:t>nutrition</w:t>
      </w:r>
      <w:r>
        <w:rPr>
          <w:spacing w:val="-1"/>
        </w:rPr>
        <w:t> </w:t>
      </w:r>
      <w:r>
        <w:rPr/>
        <w:t>and</w:t>
      </w:r>
      <w:r>
        <w:rPr>
          <w:spacing w:val="-1"/>
        </w:rPr>
        <w:t> </w:t>
      </w:r>
      <w:r>
        <w:rPr/>
        <w:t>its</w:t>
      </w:r>
      <w:r>
        <w:rPr>
          <w:spacing w:val="-3"/>
        </w:rPr>
        <w:t> </w:t>
      </w:r>
      <w:r>
        <w:rPr/>
        <w:t>interaction</w:t>
      </w:r>
      <w:r>
        <w:rPr>
          <w:spacing w:val="-1"/>
        </w:rPr>
        <w:t> </w:t>
      </w:r>
      <w:r>
        <w:rPr/>
        <w:t>with</w:t>
      </w:r>
      <w:r>
        <w:rPr>
          <w:spacing w:val="-6"/>
        </w:rPr>
        <w:t> </w:t>
      </w:r>
      <w:r>
        <w:rPr/>
        <w:t>marketing, thus laying a solid foundation for further analysis in subsequent chapters, which will focus on local actors, positioning strategies, consumer expectations, and prospects for sustainable development in this vital sector for public health.</w:t>
      </w:r>
    </w:p>
    <w:p>
      <w:pPr>
        <w:pStyle w:val="BodyText"/>
        <w:spacing w:after="0" w:line="360" w:lineRule="auto"/>
        <w:jc w:val="both"/>
        <w:sectPr>
          <w:pgSz w:w="11910" w:h="16840"/>
          <w:pgMar w:header="714" w:footer="998" w:top="1080" w:bottom="11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142"/>
        <w:rPr>
          <w:sz w:val="56"/>
        </w:rPr>
      </w:pPr>
    </w:p>
    <w:p>
      <w:pPr>
        <w:pStyle w:val="Heading1"/>
        <w:spacing w:line="276" w:lineRule="auto" w:before="1"/>
      </w:pPr>
      <w:r>
        <w:rPr>
          <w:w w:val="85"/>
        </w:rPr>
        <w:t>CHAPTER 2: CONSUMER BEHAVIOR</w:t>
      </w:r>
      <w:r>
        <w:rPr>
          <w:spacing w:val="80"/>
          <w:w w:val="150"/>
        </w:rPr>
        <w:t> </w:t>
      </w:r>
      <w:r>
        <w:rPr>
          <w:w w:val="90"/>
        </w:rPr>
        <w:t>AND MARKETING STRATEGY IN </w:t>
      </w:r>
      <w:r>
        <w:rPr>
          <w:w w:val="85"/>
        </w:rPr>
        <w:t>INFANT NUTRITION</w:t>
      </w:r>
    </w:p>
    <w:p>
      <w:pPr>
        <w:pStyle w:val="Heading1"/>
        <w:spacing w:after="0" w:line="276" w:lineRule="auto"/>
        <w:sectPr>
          <w:headerReference w:type="default" r:id="rId19"/>
          <w:footerReference w:type="default" r:id="rId20"/>
          <w:pgSz w:w="11910" w:h="16840"/>
          <w:pgMar w:header="0" w:footer="0" w:top="1920" w:bottom="280" w:left="566" w:right="425"/>
        </w:sectPr>
      </w:pPr>
    </w:p>
    <w:p>
      <w:pPr>
        <w:pStyle w:val="BodyText"/>
        <w:spacing w:before="13"/>
        <w:rPr>
          <w:b/>
          <w:sz w:val="28"/>
        </w:rPr>
      </w:pPr>
    </w:p>
    <w:p>
      <w:pPr>
        <w:pStyle w:val="Heading2"/>
        <w:spacing w:line="266" w:lineRule="auto"/>
        <w:ind w:left="850" w:right="1105"/>
      </w:pPr>
      <w:r>
        <w:rPr>
          <w:color w:val="232323"/>
        </w:rPr>
        <w:t>Chapter</w:t>
      </w:r>
      <w:r>
        <w:rPr>
          <w:color w:val="232323"/>
          <w:spacing w:val="-4"/>
        </w:rPr>
        <w:t> </w:t>
      </w:r>
      <w:r>
        <w:rPr>
          <w:color w:val="232323"/>
        </w:rPr>
        <w:t>2 :</w:t>
      </w:r>
      <w:r>
        <w:rPr>
          <w:color w:val="232323"/>
          <w:spacing w:val="-5"/>
        </w:rPr>
        <w:t> </w:t>
      </w:r>
      <w:r>
        <w:rPr>
          <w:color w:val="232323"/>
        </w:rPr>
        <w:t>Consumer</w:t>
      </w:r>
      <w:r>
        <w:rPr>
          <w:color w:val="232323"/>
          <w:spacing w:val="-3"/>
        </w:rPr>
        <w:t> </w:t>
      </w:r>
      <w:r>
        <w:rPr>
          <w:color w:val="232323"/>
        </w:rPr>
        <w:t>Behavior</w:t>
      </w:r>
      <w:r>
        <w:rPr>
          <w:color w:val="232323"/>
          <w:spacing w:val="-4"/>
        </w:rPr>
        <w:t> </w:t>
      </w:r>
      <w:r>
        <w:rPr>
          <w:color w:val="232323"/>
        </w:rPr>
        <w:t>and</w:t>
      </w:r>
      <w:r>
        <w:rPr>
          <w:color w:val="232323"/>
          <w:spacing w:val="-3"/>
        </w:rPr>
        <w:t> </w:t>
      </w:r>
      <w:r>
        <w:rPr>
          <w:color w:val="232323"/>
        </w:rPr>
        <w:t>Marketing</w:t>
      </w:r>
      <w:r>
        <w:rPr>
          <w:color w:val="232323"/>
          <w:spacing w:val="-4"/>
        </w:rPr>
        <w:t> </w:t>
      </w:r>
      <w:r>
        <w:rPr>
          <w:color w:val="232323"/>
        </w:rPr>
        <w:t>Strategy</w:t>
      </w:r>
      <w:r>
        <w:rPr>
          <w:color w:val="232323"/>
          <w:spacing w:val="-1"/>
        </w:rPr>
        <w:t> </w:t>
      </w:r>
      <w:r>
        <w:rPr>
          <w:color w:val="232323"/>
        </w:rPr>
        <w:t>in</w:t>
      </w:r>
      <w:r>
        <w:rPr>
          <w:color w:val="232323"/>
          <w:spacing w:val="-4"/>
        </w:rPr>
        <w:t> </w:t>
      </w:r>
      <w:r>
        <w:rPr>
          <w:color w:val="232323"/>
        </w:rPr>
        <w:t>Infant </w:t>
      </w:r>
      <w:r>
        <w:rPr>
          <w:color w:val="232323"/>
          <w:spacing w:val="-2"/>
        </w:rPr>
        <w:t>Nutrition</w:t>
      </w:r>
    </w:p>
    <w:p>
      <w:pPr>
        <w:pStyle w:val="BodyText"/>
        <w:spacing w:before="19"/>
        <w:rPr>
          <w:b/>
          <w:sz w:val="28"/>
        </w:rPr>
      </w:pPr>
    </w:p>
    <w:p>
      <w:pPr>
        <w:pStyle w:val="Heading2"/>
        <w:ind w:left="850"/>
      </w:pPr>
      <w:bookmarkStart w:name="_TOC_250005" w:id="8"/>
      <w:bookmarkEnd w:id="8"/>
      <w:r>
        <w:rPr>
          <w:spacing w:val="-2"/>
        </w:rPr>
        <w:t>Introduction</w:t>
      </w:r>
    </w:p>
    <w:p>
      <w:pPr>
        <w:pStyle w:val="BodyText"/>
        <w:spacing w:line="360" w:lineRule="auto" w:before="316"/>
        <w:ind w:left="850" w:right="986" w:firstLine="568"/>
        <w:jc w:val="both"/>
      </w:pPr>
      <w:r>
        <w:rPr/>
        <w:t>The present chapter is concerned with an analysis of consumer behavior in the infant nutrition sector, with a particular focus on the factors that influence parents' decisions. The chapter begins by exploring consumer profiles and the purchasing process, before moving on to consider product strategies. Parents are the main decision-makers in this context, and their choices</w:t>
      </w:r>
      <w:r>
        <w:rPr>
          <w:spacing w:val="-15"/>
        </w:rPr>
        <w:t> </w:t>
      </w:r>
      <w:r>
        <w:rPr/>
        <w:t>are</w:t>
      </w:r>
      <w:r>
        <w:rPr>
          <w:spacing w:val="-15"/>
        </w:rPr>
        <w:t> </w:t>
      </w:r>
      <w:r>
        <w:rPr/>
        <w:t>motivated</w:t>
      </w:r>
      <w:r>
        <w:rPr>
          <w:spacing w:val="-15"/>
        </w:rPr>
        <w:t> </w:t>
      </w:r>
      <w:r>
        <w:rPr/>
        <w:t>by</w:t>
      </w:r>
      <w:r>
        <w:rPr>
          <w:spacing w:val="-15"/>
        </w:rPr>
        <w:t> </w:t>
      </w:r>
      <w:r>
        <w:rPr/>
        <w:t>the</w:t>
      </w:r>
      <w:r>
        <w:rPr>
          <w:spacing w:val="-15"/>
        </w:rPr>
        <w:t> </w:t>
      </w:r>
      <w:r>
        <w:rPr/>
        <w:t>desire</w:t>
      </w:r>
      <w:r>
        <w:rPr>
          <w:spacing w:val="-15"/>
        </w:rPr>
        <w:t> </w:t>
      </w:r>
      <w:r>
        <w:rPr/>
        <w:t>to</w:t>
      </w:r>
      <w:r>
        <w:rPr>
          <w:spacing w:val="-15"/>
        </w:rPr>
        <w:t> </w:t>
      </w:r>
      <w:r>
        <w:rPr/>
        <w:t>provide</w:t>
      </w:r>
      <w:r>
        <w:rPr>
          <w:spacing w:val="-15"/>
        </w:rPr>
        <w:t> </w:t>
      </w:r>
      <w:r>
        <w:rPr/>
        <w:t>optimal</w:t>
      </w:r>
      <w:r>
        <w:rPr>
          <w:spacing w:val="-15"/>
        </w:rPr>
        <w:t> </w:t>
      </w:r>
      <w:r>
        <w:rPr/>
        <w:t>nutrition</w:t>
      </w:r>
      <w:r>
        <w:rPr>
          <w:spacing w:val="-15"/>
        </w:rPr>
        <w:t> </w:t>
      </w:r>
      <w:r>
        <w:rPr/>
        <w:t>for</w:t>
      </w:r>
      <w:r>
        <w:rPr>
          <w:spacing w:val="-15"/>
        </w:rPr>
        <w:t> </w:t>
      </w:r>
      <w:r>
        <w:rPr/>
        <w:t>their</w:t>
      </w:r>
      <w:r>
        <w:rPr>
          <w:spacing w:val="-15"/>
        </w:rPr>
        <w:t> </w:t>
      </w:r>
      <w:r>
        <w:rPr/>
        <w:t>children.</w:t>
      </w:r>
      <w:r>
        <w:rPr>
          <w:spacing w:val="-15"/>
        </w:rPr>
        <w:t> </w:t>
      </w:r>
      <w:r>
        <w:rPr/>
        <w:t>These</w:t>
      </w:r>
      <w:r>
        <w:rPr>
          <w:spacing w:val="-15"/>
        </w:rPr>
        <w:t> </w:t>
      </w:r>
      <w:r>
        <w:rPr/>
        <w:t>choices are</w:t>
      </w:r>
      <w:r>
        <w:rPr>
          <w:spacing w:val="-15"/>
        </w:rPr>
        <w:t> </w:t>
      </w:r>
      <w:r>
        <w:rPr/>
        <w:t>influenced</w:t>
      </w:r>
      <w:r>
        <w:rPr>
          <w:spacing w:val="-15"/>
        </w:rPr>
        <w:t> </w:t>
      </w:r>
      <w:r>
        <w:rPr/>
        <w:t>by</w:t>
      </w:r>
      <w:r>
        <w:rPr>
          <w:spacing w:val="-15"/>
        </w:rPr>
        <w:t> </w:t>
      </w:r>
      <w:r>
        <w:rPr/>
        <w:t>specific</w:t>
      </w:r>
      <w:r>
        <w:rPr>
          <w:spacing w:val="-15"/>
        </w:rPr>
        <w:t> </w:t>
      </w:r>
      <w:r>
        <w:rPr/>
        <w:t>expectations,</w:t>
      </w:r>
      <w:r>
        <w:rPr>
          <w:spacing w:val="-15"/>
        </w:rPr>
        <w:t> </w:t>
      </w:r>
      <w:r>
        <w:rPr/>
        <w:t>such</w:t>
      </w:r>
      <w:r>
        <w:rPr>
          <w:spacing w:val="-15"/>
        </w:rPr>
        <w:t> </w:t>
      </w:r>
      <w:r>
        <w:rPr/>
        <w:t>as</w:t>
      </w:r>
      <w:r>
        <w:rPr>
          <w:spacing w:val="-15"/>
        </w:rPr>
        <w:t> </w:t>
      </w:r>
      <w:r>
        <w:rPr/>
        <w:t>the</w:t>
      </w:r>
      <w:r>
        <w:rPr>
          <w:spacing w:val="-12"/>
        </w:rPr>
        <w:t> </w:t>
      </w:r>
      <w:r>
        <w:rPr/>
        <w:t>naturalness,</w:t>
      </w:r>
      <w:r>
        <w:rPr>
          <w:spacing w:val="-14"/>
        </w:rPr>
        <w:t> </w:t>
      </w:r>
      <w:r>
        <w:rPr/>
        <w:t>transparency,</w:t>
      </w:r>
      <w:r>
        <w:rPr>
          <w:spacing w:val="-10"/>
        </w:rPr>
        <w:t> </w:t>
      </w:r>
      <w:r>
        <w:rPr/>
        <w:t>sustainability</w:t>
      </w:r>
      <w:r>
        <w:rPr>
          <w:spacing w:val="-15"/>
        </w:rPr>
        <w:t> </w:t>
      </w:r>
      <w:r>
        <w:rPr/>
        <w:t>and convenience of the products. The chapter also examines the stages in the purchasing process, product selection criteria and the impact of advertising and promotions. Finally, it looks at product</w:t>
      </w:r>
      <w:r>
        <w:rPr>
          <w:spacing w:val="-8"/>
        </w:rPr>
        <w:t> </w:t>
      </w:r>
      <w:r>
        <w:rPr/>
        <w:t>segmentation</w:t>
      </w:r>
      <w:r>
        <w:rPr>
          <w:spacing w:val="-9"/>
        </w:rPr>
        <w:t> </w:t>
      </w:r>
      <w:r>
        <w:rPr/>
        <w:t>and</w:t>
      </w:r>
      <w:r>
        <w:rPr>
          <w:spacing w:val="-9"/>
        </w:rPr>
        <w:t> </w:t>
      </w:r>
      <w:r>
        <w:rPr/>
        <w:t>the</w:t>
      </w:r>
      <w:r>
        <w:rPr>
          <w:spacing w:val="-8"/>
        </w:rPr>
        <w:t> </w:t>
      </w:r>
      <w:r>
        <w:rPr/>
        <w:t>application</w:t>
      </w:r>
      <w:r>
        <w:rPr>
          <w:spacing w:val="-13"/>
        </w:rPr>
        <w:t> </w:t>
      </w:r>
      <w:r>
        <w:rPr/>
        <w:t>of</w:t>
      </w:r>
      <w:r>
        <w:rPr>
          <w:spacing w:val="-9"/>
        </w:rPr>
        <w:t> </w:t>
      </w:r>
      <w:r>
        <w:rPr/>
        <w:t>the</w:t>
      </w:r>
      <w:r>
        <w:rPr>
          <w:spacing w:val="-8"/>
        </w:rPr>
        <w:t> </w:t>
      </w:r>
      <w:r>
        <w:rPr/>
        <w:t>4</w:t>
      </w:r>
      <w:r>
        <w:rPr>
          <w:spacing w:val="-9"/>
        </w:rPr>
        <w:t> </w:t>
      </w:r>
      <w:r>
        <w:rPr/>
        <w:t>Ps</w:t>
      </w:r>
      <w:r>
        <w:rPr>
          <w:spacing w:val="-11"/>
        </w:rPr>
        <w:t> </w:t>
      </w:r>
      <w:r>
        <w:rPr/>
        <w:t>(Product,</w:t>
      </w:r>
      <w:r>
        <w:rPr>
          <w:spacing w:val="-9"/>
        </w:rPr>
        <w:t> </w:t>
      </w:r>
      <w:r>
        <w:rPr/>
        <w:t>Price,</w:t>
      </w:r>
      <w:r>
        <w:rPr>
          <w:spacing w:val="-9"/>
        </w:rPr>
        <w:t> </w:t>
      </w:r>
      <w:r>
        <w:rPr/>
        <w:t>Place,</w:t>
      </w:r>
      <w:r>
        <w:rPr>
          <w:spacing w:val="-9"/>
        </w:rPr>
        <w:t> </w:t>
      </w:r>
      <w:r>
        <w:rPr/>
        <w:t>Promotion)</w:t>
      </w:r>
      <w:r>
        <w:rPr>
          <w:spacing w:val="-9"/>
        </w:rPr>
        <w:t> </w:t>
      </w:r>
      <w:r>
        <w:rPr/>
        <w:t>to</w:t>
      </w:r>
      <w:r>
        <w:rPr>
          <w:spacing w:val="-9"/>
        </w:rPr>
        <w:t> </w:t>
      </w:r>
      <w:r>
        <w:rPr/>
        <w:t>meet the diverse needs of parents and infants.</w:t>
      </w:r>
    </w:p>
    <w:p>
      <w:pPr>
        <w:pStyle w:val="BodyText"/>
        <w:spacing w:before="248"/>
      </w:pPr>
    </w:p>
    <w:p>
      <w:pPr>
        <w:pStyle w:val="Heading2"/>
        <w:ind w:left="1078"/>
      </w:pPr>
      <w:r>
        <w:rPr/>
        <w:t>section.</w:t>
      </w:r>
      <w:r>
        <w:rPr>
          <w:spacing w:val="5"/>
        </w:rPr>
        <w:t> </w:t>
      </w:r>
      <w:r>
        <w:rPr/>
        <w:t>1.Consumer</w:t>
      </w:r>
      <w:r>
        <w:rPr>
          <w:spacing w:val="4"/>
        </w:rPr>
        <w:t> </w:t>
      </w:r>
      <w:r>
        <w:rPr>
          <w:spacing w:val="-2"/>
        </w:rPr>
        <w:t>profile</w:t>
      </w:r>
    </w:p>
    <w:p>
      <w:pPr>
        <w:pStyle w:val="BodyText"/>
        <w:spacing w:before="184"/>
        <w:rPr>
          <w:b/>
          <w:sz w:val="28"/>
        </w:rPr>
      </w:pPr>
    </w:p>
    <w:p>
      <w:pPr>
        <w:pStyle w:val="ListParagraph"/>
        <w:numPr>
          <w:ilvl w:val="0"/>
          <w:numId w:val="21"/>
        </w:numPr>
        <w:tabs>
          <w:tab w:pos="1282" w:val="left" w:leader="none"/>
        </w:tabs>
        <w:spacing w:line="240" w:lineRule="auto" w:before="0" w:after="0"/>
        <w:ind w:left="1282" w:right="0" w:hanging="432"/>
        <w:jc w:val="left"/>
        <w:rPr>
          <w:b/>
          <w:sz w:val="28"/>
        </w:rPr>
      </w:pPr>
      <w:r>
        <w:rPr>
          <w:b/>
          <w:color w:val="232323"/>
          <w:sz w:val="28"/>
        </w:rPr>
        <w:t>Parents</w:t>
      </w:r>
      <w:r>
        <w:rPr>
          <w:b/>
          <w:color w:val="232323"/>
          <w:spacing w:val="-4"/>
          <w:sz w:val="28"/>
        </w:rPr>
        <w:t> </w:t>
      </w:r>
      <w:r>
        <w:rPr>
          <w:b/>
          <w:color w:val="232323"/>
          <w:sz w:val="28"/>
        </w:rPr>
        <w:t>as</w:t>
      </w:r>
      <w:r>
        <w:rPr>
          <w:b/>
          <w:color w:val="232323"/>
          <w:spacing w:val="-4"/>
          <w:sz w:val="28"/>
        </w:rPr>
        <w:t> </w:t>
      </w:r>
      <w:r>
        <w:rPr>
          <w:b/>
          <w:color w:val="232323"/>
          <w:sz w:val="28"/>
        </w:rPr>
        <w:t>Decision</w:t>
      </w:r>
      <w:r>
        <w:rPr>
          <w:b/>
          <w:color w:val="232323"/>
          <w:spacing w:val="1"/>
          <w:sz w:val="28"/>
        </w:rPr>
        <w:t> </w:t>
      </w:r>
      <w:r>
        <w:rPr>
          <w:b/>
          <w:color w:val="232323"/>
          <w:spacing w:val="-2"/>
          <w:sz w:val="28"/>
        </w:rPr>
        <w:t>–Makers</w:t>
      </w:r>
    </w:p>
    <w:p>
      <w:pPr>
        <w:pStyle w:val="BodyText"/>
        <w:spacing w:before="53"/>
        <w:rPr>
          <w:b/>
          <w:sz w:val="28"/>
        </w:rPr>
      </w:pPr>
    </w:p>
    <w:p>
      <w:pPr>
        <w:pStyle w:val="BodyText"/>
        <w:spacing w:line="360" w:lineRule="auto"/>
        <w:ind w:left="850" w:right="987" w:firstLine="568"/>
        <w:jc w:val="both"/>
      </w:pPr>
      <w:r>
        <w:rPr/>
        <w:t>In the child nutrition market, parents are central as key decision-makers, directly influencing</w:t>
      </w:r>
      <w:r>
        <w:rPr>
          <w:spacing w:val="-5"/>
        </w:rPr>
        <w:t> </w:t>
      </w:r>
      <w:r>
        <w:rPr/>
        <w:t>their children’s</w:t>
      </w:r>
      <w:r>
        <w:rPr>
          <w:spacing w:val="-2"/>
        </w:rPr>
        <w:t> </w:t>
      </w:r>
      <w:r>
        <w:rPr/>
        <w:t>food choices</w:t>
      </w:r>
      <w:r>
        <w:rPr>
          <w:spacing w:val="-2"/>
        </w:rPr>
        <w:t> </w:t>
      </w:r>
      <w:r>
        <w:rPr/>
        <w:t>from the first months</w:t>
      </w:r>
      <w:r>
        <w:rPr>
          <w:spacing w:val="-2"/>
        </w:rPr>
        <w:t> </w:t>
      </w:r>
      <w:r>
        <w:rPr/>
        <w:t>of life to preschool age. Infants and young children are not able to make their own food choices, putting parents or legal guardians at the heart of quality decision-making. the safety, quantity and diversity of food ingested by their young. This role is both complex and strategic: it is exercised under the influence of a set of external and internal factors, ranging from medical recommendations provided by pediatricians or midwives to economic constraints related to the family budget, through</w:t>
      </w:r>
      <w:r>
        <w:rPr>
          <w:spacing w:val="-3"/>
        </w:rPr>
        <w:t> </w:t>
      </w:r>
      <w:r>
        <w:rPr/>
        <w:t>personal</w:t>
      </w:r>
      <w:r>
        <w:rPr>
          <w:spacing w:val="-3"/>
        </w:rPr>
        <w:t> </w:t>
      </w:r>
      <w:r>
        <w:rPr/>
        <w:t>values,</w:t>
      </w:r>
      <w:r>
        <w:rPr>
          <w:spacing w:val="-3"/>
        </w:rPr>
        <w:t> </w:t>
      </w:r>
      <w:r>
        <w:rPr/>
        <w:t>cultural</w:t>
      </w:r>
      <w:r>
        <w:rPr>
          <w:spacing w:val="-3"/>
        </w:rPr>
        <w:t> </w:t>
      </w:r>
      <w:r>
        <w:rPr/>
        <w:t>beliefs</w:t>
      </w:r>
      <w:r>
        <w:rPr>
          <w:spacing w:val="-5"/>
        </w:rPr>
        <w:t> </w:t>
      </w:r>
      <w:r>
        <w:rPr/>
        <w:t>and</w:t>
      </w:r>
      <w:r>
        <w:rPr>
          <w:spacing w:val="-3"/>
        </w:rPr>
        <w:t> </w:t>
      </w:r>
      <w:r>
        <w:rPr/>
        <w:t>social</w:t>
      </w:r>
      <w:r>
        <w:rPr>
          <w:spacing w:val="-3"/>
        </w:rPr>
        <w:t> </w:t>
      </w:r>
      <w:r>
        <w:rPr/>
        <w:t>trends(kappy,</w:t>
      </w:r>
      <w:r>
        <w:rPr>
          <w:spacing w:val="-3"/>
        </w:rPr>
        <w:t> </w:t>
      </w:r>
      <w:r>
        <w:rPr/>
        <w:t>2024). Marketing</w:t>
      </w:r>
      <w:r>
        <w:rPr>
          <w:spacing w:val="-8"/>
        </w:rPr>
        <w:t> </w:t>
      </w:r>
      <w:r>
        <w:rPr/>
        <w:t>campaigns for children’s product brands aim to capture the attention and trust of parents by highlighting arguments</w:t>
      </w:r>
      <w:r>
        <w:rPr>
          <w:spacing w:val="-7"/>
        </w:rPr>
        <w:t> </w:t>
      </w:r>
      <w:r>
        <w:rPr/>
        <w:t>focused</w:t>
      </w:r>
      <w:r>
        <w:rPr>
          <w:spacing w:val="-6"/>
        </w:rPr>
        <w:t> </w:t>
      </w:r>
      <w:r>
        <w:rPr/>
        <w:t>on</w:t>
      </w:r>
      <w:r>
        <w:rPr>
          <w:spacing w:val="-6"/>
        </w:rPr>
        <w:t> </w:t>
      </w:r>
      <w:r>
        <w:rPr/>
        <w:t>safety,</w:t>
      </w:r>
      <w:r>
        <w:rPr>
          <w:spacing w:val="-6"/>
        </w:rPr>
        <w:t> </w:t>
      </w:r>
      <w:r>
        <w:rPr/>
        <w:t>nutritional</w:t>
      </w:r>
      <w:r>
        <w:rPr>
          <w:spacing w:val="-5"/>
        </w:rPr>
        <w:t> </w:t>
      </w:r>
      <w:r>
        <w:rPr/>
        <w:t>quality,</w:t>
      </w:r>
      <w:r>
        <w:rPr>
          <w:spacing w:val="-6"/>
        </w:rPr>
        <w:t> </w:t>
      </w:r>
      <w:r>
        <w:rPr/>
        <w:t>innovation</w:t>
      </w:r>
      <w:r>
        <w:rPr>
          <w:spacing w:val="-6"/>
        </w:rPr>
        <w:t> </w:t>
      </w:r>
      <w:r>
        <w:rPr/>
        <w:t>and</w:t>
      </w:r>
      <w:r>
        <w:rPr>
          <w:spacing w:val="-6"/>
        </w:rPr>
        <w:t> </w:t>
      </w:r>
      <w:r>
        <w:rPr/>
        <w:t>sometimes</w:t>
      </w:r>
      <w:r>
        <w:rPr>
          <w:spacing w:val="-7"/>
        </w:rPr>
        <w:t> </w:t>
      </w:r>
      <w:r>
        <w:rPr/>
        <w:t>even</w:t>
      </w:r>
      <w:r>
        <w:rPr>
          <w:spacing w:val="-6"/>
        </w:rPr>
        <w:t> </w:t>
      </w:r>
      <w:r>
        <w:rPr/>
        <w:t>taste</w:t>
      </w:r>
      <w:r>
        <w:rPr>
          <w:spacing w:val="-4"/>
        </w:rPr>
        <w:t> </w:t>
      </w:r>
      <w:r>
        <w:rPr/>
        <w:t>pleasure for</w:t>
      </w:r>
      <w:r>
        <w:rPr>
          <w:spacing w:val="-1"/>
        </w:rPr>
        <w:t> </w:t>
      </w:r>
      <w:r>
        <w:rPr/>
        <w:t>the child.</w:t>
      </w:r>
      <w:r>
        <w:rPr>
          <w:spacing w:val="40"/>
        </w:rPr>
        <w:t> </w:t>
      </w:r>
      <w:r>
        <w:rPr/>
        <w:t>Finally, it</w:t>
      </w:r>
      <w:r>
        <w:rPr>
          <w:spacing w:val="-1"/>
        </w:rPr>
        <w:t> </w:t>
      </w:r>
      <w:r>
        <w:rPr/>
        <w:t>should</w:t>
      </w:r>
      <w:r>
        <w:rPr>
          <w:spacing w:val="-1"/>
        </w:rPr>
        <w:t> </w:t>
      </w:r>
      <w:r>
        <w:rPr/>
        <w:t>be stressed</w:t>
      </w:r>
      <w:r>
        <w:rPr>
          <w:spacing w:val="-1"/>
        </w:rPr>
        <w:t> </w:t>
      </w:r>
      <w:r>
        <w:rPr/>
        <w:t>that</w:t>
      </w:r>
      <w:r>
        <w:rPr>
          <w:spacing w:val="-1"/>
        </w:rPr>
        <w:t> </w:t>
      </w:r>
      <w:r>
        <w:rPr/>
        <w:t>parental</w:t>
      </w:r>
      <w:r>
        <w:rPr>
          <w:spacing w:val="-1"/>
        </w:rPr>
        <w:t> </w:t>
      </w:r>
      <w:r>
        <w:rPr/>
        <w:t>decisions</w:t>
      </w:r>
      <w:r>
        <w:rPr>
          <w:spacing w:val="-3"/>
        </w:rPr>
        <w:t> </w:t>
      </w:r>
      <w:r>
        <w:rPr/>
        <w:t>regarding</w:t>
      </w:r>
      <w:r>
        <w:rPr>
          <w:spacing w:val="-1"/>
        </w:rPr>
        <w:t> </w:t>
      </w:r>
      <w:r>
        <w:rPr/>
        <w:t>infant</w:t>
      </w:r>
      <w:r>
        <w:rPr>
          <w:spacing w:val="-1"/>
        </w:rPr>
        <w:t> </w:t>
      </w:r>
      <w:r>
        <w:rPr/>
        <w:t>feeding</w:t>
      </w:r>
      <w:r>
        <w:rPr>
          <w:spacing w:val="-6"/>
        </w:rPr>
        <w:t> </w:t>
      </w:r>
      <w:r>
        <w:rPr/>
        <w:t>not only</w:t>
      </w:r>
      <w:r>
        <w:rPr>
          <w:spacing w:val="-8"/>
        </w:rPr>
        <w:t> </w:t>
      </w:r>
      <w:r>
        <w:rPr/>
        <w:t>have an immediate impact on the health and development of the child, but also</w:t>
      </w:r>
      <w:r>
        <w:rPr>
          <w:spacing w:val="-5"/>
        </w:rPr>
        <w:t> </w:t>
      </w:r>
      <w:r>
        <w:rPr/>
        <w:t>long-term consequences on his eating habits, its relationship to food and potentially to its overall health as an adult. Thus, a better understanding of parents' motivations, fears, expectations and purchasing behaviors enables the agro-food sector, health professionals and public authorities</w:t>
      </w:r>
    </w:p>
    <w:p>
      <w:pPr>
        <w:pStyle w:val="BodyText"/>
        <w:spacing w:after="0" w:line="360" w:lineRule="auto"/>
        <w:jc w:val="both"/>
        <w:sectPr>
          <w:headerReference w:type="default" r:id="rId21"/>
          <w:footerReference w:type="default" r:id="rId22"/>
          <w:pgSz w:w="11910" w:h="16840"/>
          <w:pgMar w:header="714" w:footer="998" w:top="1080" w:bottom="1180" w:left="566" w:right="425"/>
          <w:pgNumType w:start="27"/>
        </w:sectPr>
      </w:pPr>
    </w:p>
    <w:p>
      <w:pPr>
        <w:pStyle w:val="BodyText"/>
        <w:spacing w:before="56"/>
      </w:pPr>
    </w:p>
    <w:p>
      <w:pPr>
        <w:pStyle w:val="BodyText"/>
        <w:ind w:left="850"/>
        <w:rPr>
          <w:i/>
        </w:rPr>
      </w:pPr>
      <w:r>
        <w:rPr/>
        <w:t>to</w:t>
      </w:r>
      <w:r>
        <w:rPr>
          <w:spacing w:val="44"/>
        </w:rPr>
        <w:t> </w:t>
      </w:r>
      <w:r>
        <w:rPr/>
        <w:t>design</w:t>
      </w:r>
      <w:r>
        <w:rPr>
          <w:spacing w:val="45"/>
        </w:rPr>
        <w:t> </w:t>
      </w:r>
      <w:r>
        <w:rPr/>
        <w:t>products,</w:t>
      </w:r>
      <w:r>
        <w:rPr>
          <w:spacing w:val="45"/>
        </w:rPr>
        <w:t> </w:t>
      </w:r>
      <w:r>
        <w:rPr/>
        <w:t>more</w:t>
      </w:r>
      <w:r>
        <w:rPr>
          <w:spacing w:val="45"/>
        </w:rPr>
        <w:t> </w:t>
      </w:r>
      <w:r>
        <w:rPr/>
        <w:t>relevant</w:t>
      </w:r>
      <w:r>
        <w:rPr>
          <w:spacing w:val="46"/>
        </w:rPr>
        <w:t> </w:t>
      </w:r>
      <w:r>
        <w:rPr/>
        <w:t>and</w:t>
      </w:r>
      <w:r>
        <w:rPr>
          <w:spacing w:val="45"/>
        </w:rPr>
        <w:t> </w:t>
      </w:r>
      <w:r>
        <w:rPr/>
        <w:t>effective</w:t>
      </w:r>
      <w:r>
        <w:rPr>
          <w:spacing w:val="46"/>
        </w:rPr>
        <w:t> </w:t>
      </w:r>
      <w:r>
        <w:rPr/>
        <w:t>educational</w:t>
      </w:r>
      <w:r>
        <w:rPr>
          <w:spacing w:val="45"/>
        </w:rPr>
        <w:t> </w:t>
      </w:r>
      <w:r>
        <w:rPr/>
        <w:t>policies</w:t>
      </w:r>
      <w:r>
        <w:rPr>
          <w:spacing w:val="44"/>
        </w:rPr>
        <w:t> </w:t>
      </w:r>
      <w:r>
        <w:rPr/>
        <w:t>and</w:t>
      </w:r>
      <w:r>
        <w:rPr>
          <w:spacing w:val="45"/>
        </w:rPr>
        <w:t> </w:t>
      </w:r>
      <w:r>
        <w:rPr/>
        <w:t>campaigns</w:t>
      </w:r>
      <w:r>
        <w:rPr>
          <w:spacing w:val="44"/>
        </w:rPr>
        <w:t> </w:t>
      </w:r>
      <w:r>
        <w:rPr>
          <w:spacing w:val="-2"/>
        </w:rPr>
        <w:t>(</w:t>
      </w:r>
      <w:r>
        <w:rPr>
          <w:i/>
          <w:spacing w:val="-2"/>
        </w:rPr>
        <w:t>Post</w:t>
      </w:r>
    </w:p>
    <w:p>
      <w:pPr>
        <w:spacing w:before="140"/>
        <w:ind w:left="850" w:right="0" w:firstLine="0"/>
        <w:jc w:val="left"/>
        <w:rPr>
          <w:sz w:val="24"/>
        </w:rPr>
      </w:pPr>
      <w:r>
        <w:rPr>
          <w:i/>
          <w:sz w:val="24"/>
        </w:rPr>
        <w:t>/8Partum</w:t>
      </w:r>
      <w:r>
        <w:rPr>
          <w:i/>
          <w:spacing w:val="-2"/>
          <w:sz w:val="24"/>
        </w:rPr>
        <w:t> </w:t>
      </w:r>
      <w:r>
        <w:rPr>
          <w:i/>
          <w:sz w:val="24"/>
        </w:rPr>
        <w:t>-</w:t>
      </w:r>
      <w:r>
        <w:rPr>
          <w:i/>
          <w:spacing w:val="-1"/>
          <w:sz w:val="24"/>
        </w:rPr>
        <w:t> </w:t>
      </w:r>
      <w:r>
        <w:rPr>
          <w:i/>
          <w:sz w:val="24"/>
        </w:rPr>
        <w:t>Le</w:t>
      </w:r>
      <w:r>
        <w:rPr>
          <w:i/>
          <w:spacing w:val="-1"/>
          <w:sz w:val="24"/>
        </w:rPr>
        <w:t> </w:t>
      </w:r>
      <w:r>
        <w:rPr>
          <w:i/>
          <w:sz w:val="24"/>
        </w:rPr>
        <w:t>soutien</w:t>
      </w:r>
      <w:r>
        <w:rPr>
          <w:i/>
          <w:spacing w:val="-1"/>
          <w:sz w:val="24"/>
        </w:rPr>
        <w:t> </w:t>
      </w:r>
      <w:r>
        <w:rPr>
          <w:i/>
          <w:sz w:val="24"/>
        </w:rPr>
        <w:t>des</w:t>
      </w:r>
      <w:r>
        <w:rPr>
          <w:i/>
          <w:spacing w:val="-2"/>
          <w:sz w:val="24"/>
        </w:rPr>
        <w:t> </w:t>
      </w:r>
      <w:r>
        <w:rPr>
          <w:i/>
          <w:sz w:val="24"/>
        </w:rPr>
        <w:t>parents,</w:t>
      </w:r>
      <w:r>
        <w:rPr>
          <w:i/>
          <w:spacing w:val="-1"/>
          <w:sz w:val="24"/>
        </w:rPr>
        <w:t> </w:t>
      </w:r>
      <w:r>
        <w:rPr>
          <w:i/>
          <w:sz w:val="24"/>
        </w:rPr>
        <w:t>une priorité</w:t>
      </w:r>
      <w:r>
        <w:rPr>
          <w:i/>
          <w:spacing w:val="-1"/>
          <w:sz w:val="24"/>
        </w:rPr>
        <w:t> </w:t>
      </w:r>
      <w:r>
        <w:rPr>
          <w:i/>
          <w:sz w:val="24"/>
        </w:rPr>
        <w:t>|</w:t>
      </w:r>
      <w:r>
        <w:rPr>
          <w:i/>
          <w:spacing w:val="-2"/>
          <w:sz w:val="24"/>
        </w:rPr>
        <w:t> </w:t>
      </w:r>
      <w:r>
        <w:rPr>
          <w:i/>
          <w:sz w:val="24"/>
        </w:rPr>
        <w:t>Parents.fr</w:t>
      </w:r>
      <w:r>
        <w:rPr>
          <w:sz w:val="24"/>
        </w:rPr>
        <w:t>,</w:t>
      </w:r>
      <w:r>
        <w:rPr>
          <w:spacing w:val="-1"/>
          <w:sz w:val="24"/>
        </w:rPr>
        <w:t> </w:t>
      </w:r>
      <w:r>
        <w:rPr>
          <w:spacing w:val="-2"/>
          <w:sz w:val="24"/>
        </w:rPr>
        <w:t>2025).</w:t>
      </w:r>
    </w:p>
    <w:p>
      <w:pPr>
        <w:pStyle w:val="BodyText"/>
        <w:spacing w:before="104"/>
      </w:pPr>
    </w:p>
    <w:p>
      <w:pPr>
        <w:pStyle w:val="ListParagraph"/>
        <w:numPr>
          <w:ilvl w:val="1"/>
          <w:numId w:val="21"/>
        </w:numPr>
        <w:tabs>
          <w:tab w:pos="1569" w:val="left" w:leader="none"/>
        </w:tabs>
        <w:spacing w:line="240" w:lineRule="auto" w:before="0" w:after="0"/>
        <w:ind w:left="1569" w:right="0" w:hanging="359"/>
        <w:jc w:val="left"/>
        <w:rPr>
          <w:b/>
          <w:sz w:val="24"/>
        </w:rPr>
      </w:pPr>
      <w:r>
        <w:rPr>
          <w:b/>
          <w:sz w:val="24"/>
        </w:rPr>
        <w:t>Consumer</w:t>
      </w:r>
      <w:r>
        <w:rPr>
          <w:b/>
          <w:spacing w:val="-6"/>
          <w:sz w:val="24"/>
        </w:rPr>
        <w:t> </w:t>
      </w:r>
      <w:r>
        <w:rPr>
          <w:b/>
          <w:spacing w:val="-2"/>
          <w:sz w:val="24"/>
        </w:rPr>
        <w:t>Expectations</w:t>
      </w:r>
    </w:p>
    <w:p>
      <w:pPr>
        <w:pStyle w:val="BodyText"/>
        <w:spacing w:before="100"/>
        <w:rPr>
          <w:b/>
        </w:rPr>
      </w:pPr>
    </w:p>
    <w:p>
      <w:pPr>
        <w:pStyle w:val="BodyText"/>
        <w:spacing w:line="360" w:lineRule="auto"/>
        <w:ind w:left="850" w:right="990" w:firstLine="568"/>
        <w:jc w:val="both"/>
      </w:pPr>
      <w:r>
        <w:rPr/>
        <w:t>When procuring</w:t>
      </w:r>
      <w:r>
        <w:rPr>
          <w:spacing w:val="-4"/>
        </w:rPr>
        <w:t> </w:t>
      </w:r>
      <w:r>
        <w:rPr/>
        <w:t>infant products, parents</w:t>
      </w:r>
      <w:r>
        <w:rPr>
          <w:spacing w:val="-1"/>
        </w:rPr>
        <w:t> </w:t>
      </w:r>
      <w:r>
        <w:rPr/>
        <w:t>prioritize quality</w:t>
      </w:r>
      <w:r>
        <w:rPr>
          <w:spacing w:val="-7"/>
        </w:rPr>
        <w:t> </w:t>
      </w:r>
      <w:r>
        <w:rPr/>
        <w:t>over price, placing</w:t>
      </w:r>
      <w:r>
        <w:rPr>
          <w:spacing w:val="-4"/>
        </w:rPr>
        <w:t> </w:t>
      </w:r>
      <w:r>
        <w:rPr/>
        <w:t>significant emphasis on attributes that promote growth, immune system function, and digestive health. This</w:t>
      </w:r>
      <w:r>
        <w:rPr>
          <w:spacing w:val="-10"/>
        </w:rPr>
        <w:t> </w:t>
      </w:r>
      <w:r>
        <w:rPr/>
        <w:t>study</w:t>
      </w:r>
      <w:r>
        <w:rPr>
          <w:spacing w:val="-12"/>
        </w:rPr>
        <w:t> </w:t>
      </w:r>
      <w:r>
        <w:rPr/>
        <w:t>seeks</w:t>
      </w:r>
      <w:r>
        <w:rPr>
          <w:spacing w:val="-10"/>
        </w:rPr>
        <w:t> </w:t>
      </w:r>
      <w:r>
        <w:rPr/>
        <w:t>to</w:t>
      </w:r>
      <w:r>
        <w:rPr>
          <w:spacing w:val="-8"/>
        </w:rPr>
        <w:t> </w:t>
      </w:r>
      <w:r>
        <w:rPr/>
        <w:t>address</w:t>
      </w:r>
      <w:r>
        <w:rPr>
          <w:spacing w:val="-6"/>
        </w:rPr>
        <w:t> </w:t>
      </w:r>
      <w:r>
        <w:rPr/>
        <w:t>the</w:t>
      </w:r>
      <w:r>
        <w:rPr>
          <w:spacing w:val="-7"/>
        </w:rPr>
        <w:t> </w:t>
      </w:r>
      <w:r>
        <w:rPr/>
        <w:t>question</w:t>
      </w:r>
      <w:r>
        <w:rPr>
          <w:spacing w:val="-8"/>
        </w:rPr>
        <w:t> </w:t>
      </w:r>
      <w:r>
        <w:rPr/>
        <w:t>of</w:t>
      </w:r>
      <w:r>
        <w:rPr>
          <w:spacing w:val="-8"/>
        </w:rPr>
        <w:t> </w:t>
      </w:r>
      <w:r>
        <w:rPr/>
        <w:t>how</w:t>
      </w:r>
      <w:r>
        <w:rPr>
          <w:spacing w:val="-10"/>
        </w:rPr>
        <w:t> </w:t>
      </w:r>
      <w:r>
        <w:rPr/>
        <w:t>manufacturers</w:t>
      </w:r>
      <w:r>
        <w:rPr>
          <w:spacing w:val="-10"/>
        </w:rPr>
        <w:t> </w:t>
      </w:r>
      <w:r>
        <w:rPr/>
        <w:t>can</w:t>
      </w:r>
      <w:r>
        <w:rPr>
          <w:spacing w:val="-8"/>
        </w:rPr>
        <w:t> </w:t>
      </w:r>
      <w:r>
        <w:rPr/>
        <w:t>align</w:t>
      </w:r>
      <w:r>
        <w:rPr>
          <w:spacing w:val="-8"/>
        </w:rPr>
        <w:t> </w:t>
      </w:r>
      <w:r>
        <w:rPr/>
        <w:t>their</w:t>
      </w:r>
      <w:r>
        <w:rPr>
          <w:spacing w:val="-8"/>
        </w:rPr>
        <w:t> </w:t>
      </w:r>
      <w:r>
        <w:rPr/>
        <w:t>products</w:t>
      </w:r>
      <w:r>
        <w:rPr>
          <w:spacing w:val="-10"/>
        </w:rPr>
        <w:t> </w:t>
      </w:r>
      <w:r>
        <w:rPr/>
        <w:t>with</w:t>
      </w:r>
      <w:r>
        <w:rPr>
          <w:spacing w:val="-8"/>
        </w:rPr>
        <w:t> </w:t>
      </w:r>
      <w:r>
        <w:rPr/>
        <w:t>the aforementioned parental values, particularly in terms of naturalness, transparency, sustainability, and practicality.</w:t>
      </w:r>
    </w:p>
    <w:p>
      <w:pPr>
        <w:pStyle w:val="ListParagraph"/>
        <w:numPr>
          <w:ilvl w:val="0"/>
          <w:numId w:val="22"/>
        </w:numPr>
        <w:tabs>
          <w:tab w:pos="1568" w:val="left" w:leader="none"/>
          <w:tab w:pos="1570" w:val="left" w:leader="none"/>
        </w:tabs>
        <w:spacing w:line="360" w:lineRule="auto" w:before="158" w:after="0"/>
        <w:ind w:left="1570" w:right="1002" w:hanging="361"/>
        <w:jc w:val="both"/>
        <w:rPr>
          <w:sz w:val="24"/>
        </w:rPr>
      </w:pPr>
      <w:r>
        <w:rPr>
          <w:sz w:val="24"/>
        </w:rPr>
        <mc:AlternateContent>
          <mc:Choice Requires="wps">
            <w:drawing>
              <wp:anchor distT="0" distB="0" distL="0" distR="0" allowOverlap="1" layoutInCell="1" locked="0" behindDoc="1" simplePos="0" relativeHeight="484406784">
                <wp:simplePos x="0" y="0"/>
                <wp:positionH relativeFrom="page">
                  <wp:posOffset>6585966</wp:posOffset>
                </wp:positionH>
                <wp:positionV relativeFrom="paragraph">
                  <wp:posOffset>1424886</wp:posOffset>
                </wp:positionV>
                <wp:extent cx="38100" cy="180340"/>
                <wp:effectExtent l="0" t="0" r="0" b="0"/>
                <wp:wrapNone/>
                <wp:docPr id="46" name="Graphic 46"/>
                <wp:cNvGraphicFramePr>
                  <a:graphicFrameLocks/>
                </wp:cNvGraphicFramePr>
                <a:graphic>
                  <a:graphicData uri="http://schemas.microsoft.com/office/word/2010/wordprocessingShape">
                    <wps:wsp>
                      <wps:cNvPr id="46" name="Graphic 46"/>
                      <wps:cNvSpPr/>
                      <wps:spPr>
                        <a:xfrm>
                          <a:off x="0" y="0"/>
                          <a:ext cx="38100" cy="180340"/>
                        </a:xfrm>
                        <a:custGeom>
                          <a:avLst/>
                          <a:gdLst/>
                          <a:ahLst/>
                          <a:cxnLst/>
                          <a:rect l="l" t="t" r="r" b="b"/>
                          <a:pathLst>
                            <a:path w="38100" h="180340">
                              <a:moveTo>
                                <a:pt x="38100" y="0"/>
                              </a:moveTo>
                              <a:lnTo>
                                <a:pt x="0" y="0"/>
                              </a:lnTo>
                              <a:lnTo>
                                <a:pt x="0" y="180339"/>
                              </a:lnTo>
                              <a:lnTo>
                                <a:pt x="38100" y="180339"/>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518.580017pt;margin-top:112.195824pt;width:3pt;height:14.2pt;mso-position-horizontal-relative:page;mso-position-vertical-relative:paragraph;z-index:-18909696" id="docshape38" filled="true" fillcolor="#f7f7f7" stroked="false">
                <v:fill type="solid"/>
                <w10:wrap type="none"/>
              </v:rect>
            </w:pict>
          </mc:Fallback>
        </mc:AlternateContent>
      </w:r>
      <w:r>
        <w:rPr>
          <w:b/>
          <w:sz w:val="24"/>
        </w:rPr>
        <w:t>Naturalness: </w:t>
      </w:r>
      <w:r>
        <w:rPr>
          <w:sz w:val="24"/>
        </w:rPr>
        <w:t>This inclination is particularly pronounced in the context of infant nutrition,</w:t>
      </w:r>
      <w:r>
        <w:rPr>
          <w:spacing w:val="-4"/>
          <w:sz w:val="24"/>
        </w:rPr>
        <w:t> </w:t>
      </w:r>
      <w:r>
        <w:rPr>
          <w:sz w:val="24"/>
        </w:rPr>
        <w:t>where</w:t>
      </w:r>
      <w:r>
        <w:rPr>
          <w:spacing w:val="-2"/>
          <w:sz w:val="24"/>
        </w:rPr>
        <w:t> </w:t>
      </w:r>
      <w:r>
        <w:rPr>
          <w:sz w:val="24"/>
        </w:rPr>
        <w:t>consumers</w:t>
      </w:r>
      <w:r>
        <w:rPr>
          <w:spacing w:val="-1"/>
          <w:sz w:val="24"/>
        </w:rPr>
        <w:t> </w:t>
      </w:r>
      <w:r>
        <w:rPr>
          <w:sz w:val="24"/>
        </w:rPr>
        <w:t>seek</w:t>
      </w:r>
      <w:r>
        <w:rPr>
          <w:spacing w:val="-4"/>
          <w:sz w:val="24"/>
        </w:rPr>
        <w:t> </w:t>
      </w:r>
      <w:r>
        <w:rPr>
          <w:sz w:val="24"/>
        </w:rPr>
        <w:t>products</w:t>
      </w:r>
      <w:r>
        <w:rPr>
          <w:spacing w:val="-5"/>
          <w:sz w:val="24"/>
        </w:rPr>
        <w:t> </w:t>
      </w:r>
      <w:r>
        <w:rPr>
          <w:sz w:val="24"/>
        </w:rPr>
        <w:t>that</w:t>
      </w:r>
      <w:r>
        <w:rPr>
          <w:spacing w:val="-3"/>
          <w:sz w:val="24"/>
        </w:rPr>
        <w:t> </w:t>
      </w:r>
      <w:r>
        <w:rPr>
          <w:sz w:val="24"/>
        </w:rPr>
        <w:t>adhere</w:t>
      </w:r>
      <w:r>
        <w:rPr>
          <w:spacing w:val="-2"/>
          <w:sz w:val="24"/>
        </w:rPr>
        <w:t> </w:t>
      </w:r>
      <w:r>
        <w:rPr>
          <w:sz w:val="24"/>
        </w:rPr>
        <w:t>to natural, homemade principles. They prioritize products with concise, uncomplicated ingredient lists, facilitating informed decisions regarding their children's nutrition. Additionally, they favor products with minimal processing, recognizing</w:t>
      </w:r>
      <w:r>
        <w:rPr>
          <w:spacing w:val="-1"/>
          <w:sz w:val="24"/>
        </w:rPr>
        <w:t> </w:t>
      </w:r>
      <w:r>
        <w:rPr>
          <w:sz w:val="24"/>
        </w:rPr>
        <w:t>the potential health benefits associated with minimized processing(</w:t>
      </w:r>
      <w:r>
        <w:rPr>
          <w:i/>
          <w:sz w:val="24"/>
        </w:rPr>
        <w:t>Exploring the</w:t>
      </w:r>
      <w:r>
        <w:rPr>
          <w:i/>
          <w:spacing w:val="-1"/>
          <w:sz w:val="24"/>
        </w:rPr>
        <w:t> </w:t>
      </w:r>
      <w:r>
        <w:rPr>
          <w:i/>
          <w:sz w:val="24"/>
        </w:rPr>
        <w:t>Formation of Consumer Expectations</w:t>
      </w:r>
      <w:r>
        <w:rPr>
          <w:sz w:val="24"/>
        </w:rPr>
        <w:t>, n.d.).</w:t>
      </w:r>
    </w:p>
    <w:p>
      <w:pPr>
        <w:pStyle w:val="ListParagraph"/>
        <w:numPr>
          <w:ilvl w:val="0"/>
          <w:numId w:val="22"/>
        </w:numPr>
        <w:tabs>
          <w:tab w:pos="1568" w:val="left" w:leader="none"/>
          <w:tab w:pos="1570" w:val="left" w:leader="none"/>
        </w:tabs>
        <w:spacing w:line="360" w:lineRule="auto" w:before="0" w:after="0"/>
        <w:ind w:left="1570" w:right="985" w:hanging="361"/>
        <w:jc w:val="both"/>
        <w:rPr>
          <w:sz w:val="24"/>
        </w:rPr>
      </w:pPr>
      <w:r>
        <w:rPr>
          <w:sz w:val="24"/>
        </w:rPr>
        <mc:AlternateContent>
          <mc:Choice Requires="wps">
            <w:drawing>
              <wp:anchor distT="0" distB="0" distL="0" distR="0" allowOverlap="1" layoutInCell="1" locked="0" behindDoc="1" simplePos="0" relativeHeight="484407296">
                <wp:simplePos x="0" y="0"/>
                <wp:positionH relativeFrom="page">
                  <wp:posOffset>1636395</wp:posOffset>
                </wp:positionH>
                <wp:positionV relativeFrom="paragraph">
                  <wp:posOffset>1844076</wp:posOffset>
                </wp:positionV>
                <wp:extent cx="38100" cy="180340"/>
                <wp:effectExtent l="0" t="0" r="0" b="0"/>
                <wp:wrapNone/>
                <wp:docPr id="47" name="Graphic 47"/>
                <wp:cNvGraphicFramePr>
                  <a:graphicFrameLocks/>
                </wp:cNvGraphicFramePr>
                <a:graphic>
                  <a:graphicData uri="http://schemas.microsoft.com/office/word/2010/wordprocessingShape">
                    <wps:wsp>
                      <wps:cNvPr id="47" name="Graphic 47"/>
                      <wps:cNvSpPr/>
                      <wps:spPr>
                        <a:xfrm>
                          <a:off x="0" y="0"/>
                          <a:ext cx="38100" cy="180340"/>
                        </a:xfrm>
                        <a:custGeom>
                          <a:avLst/>
                          <a:gdLst/>
                          <a:ahLst/>
                          <a:cxnLst/>
                          <a:rect l="l" t="t" r="r" b="b"/>
                          <a:pathLst>
                            <a:path w="38100" h="180340">
                              <a:moveTo>
                                <a:pt x="38100" y="0"/>
                              </a:moveTo>
                              <a:lnTo>
                                <a:pt x="0" y="0"/>
                              </a:lnTo>
                              <a:lnTo>
                                <a:pt x="0" y="180339"/>
                              </a:lnTo>
                              <a:lnTo>
                                <a:pt x="38100" y="180339"/>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28.850006pt;margin-top:145.202850pt;width:3pt;height:14.2pt;mso-position-horizontal-relative:page;mso-position-vertical-relative:paragraph;z-index:-18909184" id="docshape39" filled="true" fillcolor="#f7f7f7" stroked="false">
                <v:fill type="solid"/>
                <w10:wrap type="none"/>
              </v:rect>
            </w:pict>
          </mc:Fallback>
        </mc:AlternateContent>
      </w:r>
      <w:r>
        <w:rPr>
          <w:b/>
          <w:sz w:val="24"/>
        </w:rPr>
        <w:t>A search for the "cleanest label": </w:t>
      </w:r>
      <w:r>
        <w:rPr>
          <w:sz w:val="24"/>
        </w:rPr>
        <w:t>The label has emerged as a pivotal factor in the selection</w:t>
      </w:r>
      <w:r>
        <w:rPr>
          <w:spacing w:val="-7"/>
          <w:sz w:val="24"/>
        </w:rPr>
        <w:t> </w:t>
      </w:r>
      <w:r>
        <w:rPr>
          <w:sz w:val="24"/>
        </w:rPr>
        <w:t>process,</w:t>
      </w:r>
      <w:r>
        <w:rPr>
          <w:spacing w:val="-7"/>
          <w:sz w:val="24"/>
        </w:rPr>
        <w:t> </w:t>
      </w:r>
      <w:r>
        <w:rPr>
          <w:sz w:val="24"/>
        </w:rPr>
        <w:t>with</w:t>
      </w:r>
      <w:r>
        <w:rPr>
          <w:spacing w:val="-7"/>
          <w:sz w:val="24"/>
        </w:rPr>
        <w:t> </w:t>
      </w:r>
      <w:r>
        <w:rPr>
          <w:sz w:val="24"/>
        </w:rPr>
        <w:t>32%</w:t>
      </w:r>
      <w:r>
        <w:rPr>
          <w:spacing w:val="-10"/>
          <w:sz w:val="24"/>
        </w:rPr>
        <w:t> </w:t>
      </w:r>
      <w:r>
        <w:rPr>
          <w:sz w:val="24"/>
        </w:rPr>
        <w:t>of</w:t>
      </w:r>
      <w:r>
        <w:rPr>
          <w:spacing w:val="-6"/>
          <w:sz w:val="24"/>
        </w:rPr>
        <w:t> </w:t>
      </w:r>
      <w:r>
        <w:rPr>
          <w:sz w:val="24"/>
        </w:rPr>
        <w:t>parents</w:t>
      </w:r>
      <w:r>
        <w:rPr>
          <w:spacing w:val="-12"/>
          <w:sz w:val="24"/>
        </w:rPr>
        <w:t> </w:t>
      </w:r>
      <w:r>
        <w:rPr>
          <w:sz w:val="24"/>
        </w:rPr>
        <w:t>citing</w:t>
      </w:r>
      <w:r>
        <w:rPr>
          <w:spacing w:val="-11"/>
          <w:sz w:val="24"/>
        </w:rPr>
        <w:t> </w:t>
      </w:r>
      <w:r>
        <w:rPr>
          <w:sz w:val="24"/>
        </w:rPr>
        <w:t>the</w:t>
      </w:r>
      <w:r>
        <w:rPr>
          <w:spacing w:val="-5"/>
          <w:sz w:val="24"/>
        </w:rPr>
        <w:t> </w:t>
      </w:r>
      <w:r>
        <w:rPr>
          <w:sz w:val="24"/>
        </w:rPr>
        <w:t>AB</w:t>
      </w:r>
      <w:r>
        <w:rPr>
          <w:spacing w:val="-11"/>
          <w:sz w:val="24"/>
        </w:rPr>
        <w:t> </w:t>
      </w:r>
      <w:r>
        <w:rPr>
          <w:sz w:val="24"/>
        </w:rPr>
        <w:t>label</w:t>
      </w:r>
      <w:r>
        <w:rPr>
          <w:spacing w:val="-9"/>
          <w:sz w:val="24"/>
        </w:rPr>
        <w:t> </w:t>
      </w:r>
      <w:r>
        <w:rPr>
          <w:sz w:val="24"/>
        </w:rPr>
        <w:t>as</w:t>
      </w:r>
      <w:r>
        <w:rPr>
          <w:spacing w:val="-8"/>
          <w:sz w:val="24"/>
        </w:rPr>
        <w:t> </w:t>
      </w:r>
      <w:r>
        <w:rPr>
          <w:sz w:val="24"/>
        </w:rPr>
        <w:t>a</w:t>
      </w:r>
      <w:r>
        <w:rPr>
          <w:spacing w:val="-9"/>
          <w:sz w:val="24"/>
        </w:rPr>
        <w:t> </w:t>
      </w:r>
      <w:r>
        <w:rPr>
          <w:sz w:val="24"/>
        </w:rPr>
        <w:t>primary</w:t>
      </w:r>
      <w:r>
        <w:rPr>
          <w:spacing w:val="-14"/>
          <w:sz w:val="24"/>
        </w:rPr>
        <w:t> </w:t>
      </w:r>
      <w:r>
        <w:rPr>
          <w:sz w:val="24"/>
        </w:rPr>
        <w:t>criterion in</w:t>
      </w:r>
      <w:r>
        <w:rPr>
          <w:spacing w:val="-7"/>
          <w:sz w:val="24"/>
        </w:rPr>
        <w:t> </w:t>
      </w:r>
      <w:r>
        <w:rPr>
          <w:sz w:val="24"/>
        </w:rPr>
        <w:t>their infant nutrition purchasing</w:t>
      </w:r>
      <w:r>
        <w:rPr>
          <w:spacing w:val="-4"/>
          <w:sz w:val="24"/>
        </w:rPr>
        <w:t> </w:t>
      </w:r>
      <w:r>
        <w:rPr>
          <w:sz w:val="24"/>
        </w:rPr>
        <w:t>decisions(</w:t>
      </w:r>
      <w:r>
        <w:rPr>
          <w:i/>
          <w:sz w:val="24"/>
        </w:rPr>
        <w:t>Labelling and Nutrition - European Commission</w:t>
      </w:r>
      <w:r>
        <w:rPr>
          <w:sz w:val="24"/>
        </w:rPr>
        <w:t>, n.d.). In response to these consumer preferences, manufacturers have been compelled to</w:t>
      </w:r>
      <w:r>
        <w:rPr>
          <w:spacing w:val="-15"/>
          <w:sz w:val="24"/>
        </w:rPr>
        <w:t> </w:t>
      </w:r>
      <w:r>
        <w:rPr>
          <w:sz w:val="24"/>
        </w:rPr>
        <w:t>offer</w:t>
      </w:r>
      <w:r>
        <w:rPr>
          <w:spacing w:val="-15"/>
          <w:sz w:val="24"/>
        </w:rPr>
        <w:t> </w:t>
      </w:r>
      <w:r>
        <w:rPr>
          <w:sz w:val="24"/>
        </w:rPr>
        <w:t>organic</w:t>
      </w:r>
      <w:r>
        <w:rPr>
          <w:spacing w:val="-15"/>
          <w:sz w:val="24"/>
        </w:rPr>
        <w:t> </w:t>
      </w:r>
      <w:r>
        <w:rPr>
          <w:sz w:val="24"/>
        </w:rPr>
        <w:t>alternatives,</w:t>
      </w:r>
      <w:r>
        <w:rPr>
          <w:spacing w:val="-15"/>
          <w:sz w:val="24"/>
        </w:rPr>
        <w:t> </w:t>
      </w:r>
      <w:r>
        <w:rPr>
          <w:sz w:val="24"/>
        </w:rPr>
        <w:t>thereby</w:t>
      </w:r>
      <w:r>
        <w:rPr>
          <w:spacing w:val="-15"/>
          <w:sz w:val="24"/>
        </w:rPr>
        <w:t> </w:t>
      </w:r>
      <w:r>
        <w:rPr>
          <w:sz w:val="24"/>
        </w:rPr>
        <w:t>enhancing</w:t>
      </w:r>
      <w:r>
        <w:rPr>
          <w:spacing w:val="-15"/>
          <w:sz w:val="24"/>
        </w:rPr>
        <w:t> </w:t>
      </w:r>
      <w:r>
        <w:rPr>
          <w:sz w:val="24"/>
        </w:rPr>
        <w:t>their</w:t>
      </w:r>
      <w:r>
        <w:rPr>
          <w:spacing w:val="-15"/>
          <w:sz w:val="24"/>
        </w:rPr>
        <w:t> </w:t>
      </w:r>
      <w:r>
        <w:rPr>
          <w:sz w:val="24"/>
        </w:rPr>
        <w:t>competitive</w:t>
      </w:r>
      <w:r>
        <w:rPr>
          <w:spacing w:val="-15"/>
          <w:sz w:val="24"/>
        </w:rPr>
        <w:t> </w:t>
      </w:r>
      <w:r>
        <w:rPr>
          <w:sz w:val="24"/>
        </w:rPr>
        <w:t>standing</w:t>
      </w:r>
      <w:r>
        <w:rPr>
          <w:spacing w:val="-15"/>
          <w:sz w:val="24"/>
        </w:rPr>
        <w:t> </w:t>
      </w:r>
      <w:r>
        <w:rPr>
          <w:sz w:val="24"/>
        </w:rPr>
        <w:t>in</w:t>
      </w:r>
      <w:r>
        <w:rPr>
          <w:spacing w:val="-15"/>
          <w:sz w:val="24"/>
        </w:rPr>
        <w:t> </w:t>
      </w:r>
      <w:r>
        <w:rPr>
          <w:sz w:val="24"/>
        </w:rPr>
        <w:t>the</w:t>
      </w:r>
      <w:r>
        <w:rPr>
          <w:spacing w:val="-15"/>
          <w:sz w:val="24"/>
        </w:rPr>
        <w:t> </w:t>
      </w:r>
      <w:r>
        <w:rPr>
          <w:sz w:val="24"/>
        </w:rPr>
        <w:t>market. Local produce has also emerged as a means of ensuring product quality</w:t>
      </w:r>
      <w:r>
        <w:rPr>
          <w:spacing w:val="-2"/>
          <w:sz w:val="24"/>
        </w:rPr>
        <w:t> </w:t>
      </w:r>
      <w:r>
        <w:rPr>
          <w:sz w:val="24"/>
        </w:rPr>
        <w:t>and providing reassurance to buyers(</w:t>
      </w:r>
      <w:r>
        <w:rPr>
          <w:i/>
          <w:sz w:val="24"/>
        </w:rPr>
        <w:t>Groupe Lactalis SA Company Profile - Overview - GlobalData</w:t>
      </w:r>
      <w:r>
        <w:rPr>
          <w:sz w:val="24"/>
        </w:rPr>
        <w:t>, </w:t>
      </w:r>
      <w:r>
        <w:rPr>
          <w:spacing w:val="-2"/>
          <w:sz w:val="24"/>
        </w:rPr>
        <w:t>n.d.).</w:t>
      </w:r>
    </w:p>
    <w:p>
      <w:pPr>
        <w:pStyle w:val="ListParagraph"/>
        <w:numPr>
          <w:ilvl w:val="0"/>
          <w:numId w:val="22"/>
        </w:numPr>
        <w:tabs>
          <w:tab w:pos="1568" w:val="left" w:leader="none"/>
          <w:tab w:pos="1570" w:val="left" w:leader="none"/>
        </w:tabs>
        <w:spacing w:line="360" w:lineRule="auto" w:before="0" w:after="0"/>
        <w:ind w:left="1570" w:right="996" w:hanging="361"/>
        <w:jc w:val="both"/>
        <w:rPr>
          <w:sz w:val="24"/>
        </w:rPr>
      </w:pPr>
      <w:r>
        <w:rPr>
          <w:sz w:val="24"/>
        </w:rPr>
        <mc:AlternateContent>
          <mc:Choice Requires="wps">
            <w:drawing>
              <wp:anchor distT="0" distB="0" distL="0" distR="0" allowOverlap="1" layoutInCell="1" locked="0" behindDoc="1" simplePos="0" relativeHeight="484407808">
                <wp:simplePos x="0" y="0"/>
                <wp:positionH relativeFrom="page">
                  <wp:posOffset>5023103</wp:posOffset>
                </wp:positionH>
                <wp:positionV relativeFrom="paragraph">
                  <wp:posOffset>2101702</wp:posOffset>
                </wp:positionV>
                <wp:extent cx="35560" cy="180975"/>
                <wp:effectExtent l="0" t="0" r="0" b="0"/>
                <wp:wrapNone/>
                <wp:docPr id="48" name="Graphic 48"/>
                <wp:cNvGraphicFramePr>
                  <a:graphicFrameLocks/>
                </wp:cNvGraphicFramePr>
                <a:graphic>
                  <a:graphicData uri="http://schemas.microsoft.com/office/word/2010/wordprocessingShape">
                    <wps:wsp>
                      <wps:cNvPr id="48" name="Graphic 48"/>
                      <wps:cNvSpPr/>
                      <wps:spPr>
                        <a:xfrm>
                          <a:off x="0" y="0"/>
                          <a:ext cx="35560" cy="180975"/>
                        </a:xfrm>
                        <a:custGeom>
                          <a:avLst/>
                          <a:gdLst/>
                          <a:ahLst/>
                          <a:cxnLst/>
                          <a:rect l="l" t="t" r="r" b="b"/>
                          <a:pathLst>
                            <a:path w="35560" h="180975">
                              <a:moveTo>
                                <a:pt x="35560" y="0"/>
                              </a:moveTo>
                              <a:lnTo>
                                <a:pt x="0" y="0"/>
                              </a:lnTo>
                              <a:lnTo>
                                <a:pt x="0" y="180657"/>
                              </a:lnTo>
                              <a:lnTo>
                                <a:pt x="35560" y="180657"/>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395.519989pt;margin-top:165.488403pt;width:2.8pt;height:14.225pt;mso-position-horizontal-relative:page;mso-position-vertical-relative:paragraph;z-index:-18908672" id="docshape40" filled="true" fillcolor="#f7f7f7" stroked="false">
                <v:fill type="solid"/>
                <w10:wrap type="none"/>
              </v:rect>
            </w:pict>
          </mc:Fallback>
        </mc:AlternateContent>
      </w:r>
      <w:r>
        <w:rPr>
          <w:b/>
          <w:sz w:val="24"/>
        </w:rPr>
        <w:t>Transparency</w:t>
      </w:r>
      <w:r>
        <w:rPr>
          <w:sz w:val="24"/>
        </w:rPr>
        <w:t>: Parents need to be reassured about the composition of products, especially infant milk. To this end, brands are increasingly communicating the traceability</w:t>
      </w:r>
      <w:r>
        <w:rPr>
          <w:spacing w:val="-3"/>
          <w:sz w:val="24"/>
        </w:rPr>
        <w:t> </w:t>
      </w:r>
      <w:r>
        <w:rPr>
          <w:sz w:val="24"/>
        </w:rPr>
        <w:t>of their products. New technologies, such as blockchain, are being used to ensure product traceability from origin to shelf. Parents can access this information through a QR code on the packaging. Brands are increasingly communicating the traceability of their products. Brands are also playing the transparency card on their packaging. Thanks to transparent packaging, either completely or as an insert, parents can satisfy their curiosity and see what the product looks like before they buy it(</w:t>
      </w:r>
      <w:r>
        <w:rPr>
          <w:i/>
          <w:sz w:val="24"/>
        </w:rPr>
        <w:t>Exploring the Formation of Consumer Expectations</w:t>
      </w:r>
      <w:r>
        <w:rPr>
          <w:sz w:val="24"/>
        </w:rPr>
        <w:t>, n.d.).</w:t>
      </w:r>
    </w:p>
    <w:p>
      <w:pPr>
        <w:pStyle w:val="ListParagraph"/>
        <w:spacing w:after="0" w:line="360" w:lineRule="auto"/>
        <w:jc w:val="both"/>
        <w:rPr>
          <w:sz w:val="24"/>
        </w:rPr>
        <w:sectPr>
          <w:pgSz w:w="11910" w:h="16840"/>
          <w:pgMar w:header="714" w:footer="998" w:top="1080" w:bottom="1180" w:left="566" w:right="425"/>
        </w:sectPr>
      </w:pPr>
    </w:p>
    <w:p>
      <w:pPr>
        <w:pStyle w:val="BodyText"/>
        <w:spacing w:before="55"/>
      </w:pPr>
    </w:p>
    <w:p>
      <w:pPr>
        <w:pStyle w:val="ListParagraph"/>
        <w:numPr>
          <w:ilvl w:val="0"/>
          <w:numId w:val="22"/>
        </w:numPr>
        <w:tabs>
          <w:tab w:pos="1568" w:val="left" w:leader="none"/>
          <w:tab w:pos="1570" w:val="left" w:leader="none"/>
        </w:tabs>
        <w:spacing w:line="360" w:lineRule="auto" w:before="0" w:after="0"/>
        <w:ind w:left="1570" w:right="982" w:hanging="361"/>
        <w:jc w:val="both"/>
        <w:rPr>
          <w:sz w:val="24"/>
        </w:rPr>
      </w:pPr>
      <w:r>
        <w:rPr>
          <w:sz w:val="24"/>
        </w:rPr>
        <mc:AlternateContent>
          <mc:Choice Requires="wps">
            <w:drawing>
              <wp:anchor distT="0" distB="0" distL="0" distR="0" allowOverlap="1" layoutInCell="1" locked="0" behindDoc="1" simplePos="0" relativeHeight="484408320">
                <wp:simplePos x="0" y="0"/>
                <wp:positionH relativeFrom="page">
                  <wp:posOffset>1636395</wp:posOffset>
                </wp:positionH>
                <wp:positionV relativeFrom="paragraph">
                  <wp:posOffset>1850404</wp:posOffset>
                </wp:positionV>
                <wp:extent cx="38100" cy="180340"/>
                <wp:effectExtent l="0" t="0" r="0" b="0"/>
                <wp:wrapNone/>
                <wp:docPr id="49" name="Graphic 49"/>
                <wp:cNvGraphicFramePr>
                  <a:graphicFrameLocks/>
                </wp:cNvGraphicFramePr>
                <a:graphic>
                  <a:graphicData uri="http://schemas.microsoft.com/office/word/2010/wordprocessingShape">
                    <wps:wsp>
                      <wps:cNvPr id="49" name="Graphic 49"/>
                      <wps:cNvSpPr/>
                      <wps:spPr>
                        <a:xfrm>
                          <a:off x="0" y="0"/>
                          <a:ext cx="38100" cy="180340"/>
                        </a:xfrm>
                        <a:custGeom>
                          <a:avLst/>
                          <a:gdLst/>
                          <a:ahLst/>
                          <a:cxnLst/>
                          <a:rect l="l" t="t" r="r" b="b"/>
                          <a:pathLst>
                            <a:path w="38100" h="180340">
                              <a:moveTo>
                                <a:pt x="38100" y="0"/>
                              </a:moveTo>
                              <a:lnTo>
                                <a:pt x="0" y="0"/>
                              </a:lnTo>
                              <a:lnTo>
                                <a:pt x="0" y="180340"/>
                              </a:lnTo>
                              <a:lnTo>
                                <a:pt x="38100" y="180340"/>
                              </a:lnTo>
                              <a:lnTo>
                                <a:pt x="3810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128.850006pt;margin-top:145.701172pt;width:3pt;height:14.2pt;mso-position-horizontal-relative:page;mso-position-vertical-relative:paragraph;z-index:-18908160" id="docshape41" filled="true" fillcolor="#f7f7f7" stroked="false">
                <v:fill type="solid"/>
                <w10:wrap type="none"/>
              </v:rect>
            </w:pict>
          </mc:Fallback>
        </mc:AlternateContent>
      </w:r>
      <w:r>
        <w:rPr>
          <w:b/>
          <w:sz w:val="24"/>
        </w:rPr>
        <w:t>Infant nutrition goes further</w:t>
      </w:r>
      <w:r>
        <w:rPr>
          <w:sz w:val="24"/>
        </w:rPr>
        <w:t>:</w:t>
      </w:r>
      <w:r>
        <w:rPr>
          <w:spacing w:val="-3"/>
          <w:sz w:val="24"/>
        </w:rPr>
        <w:t> </w:t>
      </w:r>
      <w:r>
        <w:rPr>
          <w:sz w:val="24"/>
        </w:rPr>
        <w:t>With our increasingly</w:t>
      </w:r>
      <w:r>
        <w:rPr>
          <w:spacing w:val="-5"/>
          <w:sz w:val="24"/>
        </w:rPr>
        <w:t> </w:t>
      </w:r>
      <w:r>
        <w:rPr>
          <w:sz w:val="24"/>
        </w:rPr>
        <w:t>busy</w:t>
      </w:r>
      <w:r>
        <w:rPr>
          <w:spacing w:val="-1"/>
          <w:sz w:val="24"/>
        </w:rPr>
        <w:t> </w:t>
      </w:r>
      <w:r>
        <w:rPr>
          <w:sz w:val="24"/>
        </w:rPr>
        <w:t>lifestyles, parents are often looking</w:t>
      </w:r>
      <w:r>
        <w:rPr>
          <w:spacing w:val="-10"/>
          <w:sz w:val="24"/>
        </w:rPr>
        <w:t> </w:t>
      </w:r>
      <w:r>
        <w:rPr>
          <w:sz w:val="24"/>
        </w:rPr>
        <w:t>for</w:t>
      </w:r>
      <w:r>
        <w:rPr>
          <w:spacing w:val="-5"/>
          <w:sz w:val="24"/>
        </w:rPr>
        <w:t> </w:t>
      </w:r>
      <w:r>
        <w:rPr>
          <w:sz w:val="24"/>
        </w:rPr>
        <w:t>convenient,</w:t>
      </w:r>
      <w:r>
        <w:rPr>
          <w:spacing w:val="-6"/>
          <w:sz w:val="24"/>
        </w:rPr>
        <w:t> </w:t>
      </w:r>
      <w:r>
        <w:rPr>
          <w:sz w:val="24"/>
        </w:rPr>
        <w:t>on-the-go</w:t>
      </w:r>
      <w:r>
        <w:rPr>
          <w:spacing w:val="-1"/>
          <w:sz w:val="24"/>
        </w:rPr>
        <w:t> </w:t>
      </w:r>
      <w:r>
        <w:rPr>
          <w:sz w:val="24"/>
        </w:rPr>
        <w:t>solutions.</w:t>
      </w:r>
      <w:r>
        <w:rPr>
          <w:spacing w:val="-1"/>
          <w:sz w:val="24"/>
        </w:rPr>
        <w:t> </w:t>
      </w:r>
      <w:r>
        <w:rPr>
          <w:sz w:val="24"/>
        </w:rPr>
        <w:t>In</w:t>
      </w:r>
      <w:r>
        <w:rPr>
          <w:spacing w:val="-6"/>
          <w:sz w:val="24"/>
        </w:rPr>
        <w:t> </w:t>
      </w:r>
      <w:r>
        <w:rPr>
          <w:sz w:val="24"/>
        </w:rPr>
        <w:t>response,</w:t>
      </w:r>
      <w:r>
        <w:rPr>
          <w:spacing w:val="-6"/>
          <w:sz w:val="24"/>
        </w:rPr>
        <w:t> </w:t>
      </w:r>
      <w:r>
        <w:rPr>
          <w:sz w:val="24"/>
        </w:rPr>
        <w:t>brands</w:t>
      </w:r>
      <w:r>
        <w:rPr>
          <w:spacing w:val="-3"/>
          <w:sz w:val="24"/>
        </w:rPr>
        <w:t> </w:t>
      </w:r>
      <w:r>
        <w:rPr>
          <w:sz w:val="24"/>
        </w:rPr>
        <w:t>are</w:t>
      </w:r>
      <w:r>
        <w:rPr>
          <w:spacing w:val="-4"/>
          <w:sz w:val="24"/>
        </w:rPr>
        <w:t> </w:t>
      </w:r>
      <w:r>
        <w:rPr>
          <w:sz w:val="24"/>
        </w:rPr>
        <w:t>creating</w:t>
      </w:r>
      <w:r>
        <w:rPr>
          <w:spacing w:val="-10"/>
          <w:sz w:val="24"/>
        </w:rPr>
        <w:t> </w:t>
      </w:r>
      <w:r>
        <w:rPr>
          <w:sz w:val="24"/>
        </w:rPr>
        <w:t>take-away formats, such as small single-serve bottles. With these portions of milk, yogurt or compote,</w:t>
      </w:r>
      <w:r>
        <w:rPr>
          <w:spacing w:val="-6"/>
          <w:sz w:val="24"/>
        </w:rPr>
        <w:t> </w:t>
      </w:r>
      <w:r>
        <w:rPr>
          <w:sz w:val="24"/>
        </w:rPr>
        <w:t>parents</w:t>
      </w:r>
      <w:r>
        <w:rPr>
          <w:spacing w:val="-3"/>
          <w:sz w:val="24"/>
        </w:rPr>
        <w:t> </w:t>
      </w:r>
      <w:r>
        <w:rPr>
          <w:sz w:val="24"/>
        </w:rPr>
        <w:t>can</w:t>
      </w:r>
      <w:r>
        <w:rPr>
          <w:spacing w:val="-1"/>
          <w:sz w:val="24"/>
        </w:rPr>
        <w:t> </w:t>
      </w:r>
      <w:r>
        <w:rPr>
          <w:sz w:val="24"/>
        </w:rPr>
        <w:t>be</w:t>
      </w:r>
      <w:r>
        <w:rPr>
          <w:spacing w:val="-4"/>
          <w:sz w:val="24"/>
        </w:rPr>
        <w:t> </w:t>
      </w:r>
      <w:r>
        <w:rPr>
          <w:sz w:val="24"/>
        </w:rPr>
        <w:t>confident</w:t>
      </w:r>
      <w:r>
        <w:rPr>
          <w:spacing w:val="-5"/>
          <w:sz w:val="24"/>
        </w:rPr>
        <w:t> </w:t>
      </w:r>
      <w:r>
        <w:rPr>
          <w:sz w:val="24"/>
        </w:rPr>
        <w:t>that</w:t>
      </w:r>
      <w:r>
        <w:rPr>
          <w:spacing w:val="-4"/>
          <w:sz w:val="24"/>
        </w:rPr>
        <w:t> </w:t>
      </w:r>
      <w:r>
        <w:rPr>
          <w:sz w:val="24"/>
        </w:rPr>
        <w:t>their</w:t>
      </w:r>
      <w:r>
        <w:rPr>
          <w:spacing w:val="-1"/>
          <w:sz w:val="24"/>
        </w:rPr>
        <w:t> </w:t>
      </w:r>
      <w:r>
        <w:rPr>
          <w:sz w:val="24"/>
        </w:rPr>
        <w:t>children</w:t>
      </w:r>
      <w:r>
        <w:rPr>
          <w:spacing w:val="-6"/>
          <w:sz w:val="24"/>
        </w:rPr>
        <w:t> </w:t>
      </w:r>
      <w:r>
        <w:rPr>
          <w:sz w:val="24"/>
        </w:rPr>
        <w:t>are</w:t>
      </w:r>
      <w:r>
        <w:rPr>
          <w:spacing w:val="-4"/>
          <w:sz w:val="24"/>
        </w:rPr>
        <w:t> </w:t>
      </w:r>
      <w:r>
        <w:rPr>
          <w:sz w:val="24"/>
        </w:rPr>
        <w:t>getting</w:t>
      </w:r>
      <w:r>
        <w:rPr>
          <w:spacing w:val="-6"/>
          <w:sz w:val="24"/>
        </w:rPr>
        <w:t> </w:t>
      </w:r>
      <w:r>
        <w:rPr>
          <w:sz w:val="24"/>
        </w:rPr>
        <w:t>the nutrients</w:t>
      </w:r>
      <w:r>
        <w:rPr>
          <w:spacing w:val="-3"/>
          <w:sz w:val="24"/>
        </w:rPr>
        <w:t> </w:t>
      </w:r>
      <w:r>
        <w:rPr>
          <w:sz w:val="24"/>
        </w:rPr>
        <w:t>they</w:t>
      </w:r>
      <w:r>
        <w:rPr>
          <w:spacing w:val="-9"/>
          <w:sz w:val="24"/>
        </w:rPr>
        <w:t> </w:t>
      </w:r>
      <w:r>
        <w:rPr>
          <w:sz w:val="24"/>
        </w:rPr>
        <w:t>need to</w:t>
      </w:r>
      <w:r>
        <w:rPr>
          <w:spacing w:val="-15"/>
          <w:sz w:val="24"/>
        </w:rPr>
        <w:t> </w:t>
      </w:r>
      <w:r>
        <w:rPr>
          <w:sz w:val="24"/>
        </w:rPr>
        <w:t>grow.</w:t>
      </w:r>
      <w:r>
        <w:rPr>
          <w:spacing w:val="-15"/>
          <w:sz w:val="24"/>
        </w:rPr>
        <w:t> </w:t>
      </w:r>
      <w:r>
        <w:rPr>
          <w:sz w:val="24"/>
        </w:rPr>
        <w:t>Another</w:t>
      </w:r>
      <w:r>
        <w:rPr>
          <w:spacing w:val="-15"/>
          <w:sz w:val="24"/>
        </w:rPr>
        <w:t> </w:t>
      </w:r>
      <w:r>
        <w:rPr>
          <w:sz w:val="24"/>
        </w:rPr>
        <w:t>trend</w:t>
      </w:r>
      <w:r>
        <w:rPr>
          <w:spacing w:val="-15"/>
          <w:sz w:val="24"/>
        </w:rPr>
        <w:t> </w:t>
      </w:r>
      <w:r>
        <w:rPr>
          <w:sz w:val="24"/>
        </w:rPr>
        <w:t>from</w:t>
      </w:r>
      <w:r>
        <w:rPr>
          <w:spacing w:val="-15"/>
          <w:sz w:val="24"/>
        </w:rPr>
        <w:t> </w:t>
      </w:r>
      <w:r>
        <w:rPr>
          <w:sz w:val="24"/>
        </w:rPr>
        <w:t>the</w:t>
      </w:r>
      <w:r>
        <w:rPr>
          <w:spacing w:val="-15"/>
          <w:sz w:val="24"/>
        </w:rPr>
        <w:t> </w:t>
      </w:r>
      <w:r>
        <w:rPr>
          <w:sz w:val="24"/>
        </w:rPr>
        <w:t>UK</w:t>
      </w:r>
      <w:r>
        <w:rPr>
          <w:spacing w:val="-15"/>
          <w:sz w:val="24"/>
        </w:rPr>
        <w:t> </w:t>
      </w:r>
      <w:r>
        <w:rPr>
          <w:sz w:val="24"/>
        </w:rPr>
        <w:t>is</w:t>
      </w:r>
      <w:r>
        <w:rPr>
          <w:spacing w:val="-15"/>
          <w:sz w:val="24"/>
        </w:rPr>
        <w:t> </w:t>
      </w:r>
      <w:r>
        <w:rPr>
          <w:sz w:val="24"/>
        </w:rPr>
        <w:t>DME</w:t>
      </w:r>
      <w:r>
        <w:rPr>
          <w:spacing w:val="-15"/>
          <w:sz w:val="24"/>
        </w:rPr>
        <w:t> </w:t>
      </w:r>
      <w:r>
        <w:rPr>
          <w:sz w:val="24"/>
        </w:rPr>
        <w:t>(child-led</w:t>
      </w:r>
      <w:r>
        <w:rPr>
          <w:spacing w:val="-15"/>
          <w:sz w:val="24"/>
        </w:rPr>
        <w:t> </w:t>
      </w:r>
      <w:r>
        <w:rPr>
          <w:sz w:val="24"/>
        </w:rPr>
        <w:t>diversification),</w:t>
      </w:r>
      <w:r>
        <w:rPr>
          <w:spacing w:val="-15"/>
          <w:sz w:val="24"/>
        </w:rPr>
        <w:t> </w:t>
      </w:r>
      <w:r>
        <w:rPr>
          <w:sz w:val="24"/>
        </w:rPr>
        <w:t>which</w:t>
      </w:r>
      <w:r>
        <w:rPr>
          <w:spacing w:val="-15"/>
          <w:sz w:val="24"/>
        </w:rPr>
        <w:t> </w:t>
      </w:r>
      <w:r>
        <w:rPr>
          <w:sz w:val="24"/>
        </w:rPr>
        <w:t>is</w:t>
      </w:r>
      <w:r>
        <w:rPr>
          <w:spacing w:val="-15"/>
          <w:sz w:val="24"/>
        </w:rPr>
        <w:t> </w:t>
      </w:r>
      <w:r>
        <w:rPr>
          <w:sz w:val="24"/>
        </w:rPr>
        <w:t>gaining ground</w:t>
      </w:r>
      <w:r>
        <w:rPr>
          <w:spacing w:val="-10"/>
          <w:sz w:val="24"/>
        </w:rPr>
        <w:t> </w:t>
      </w:r>
      <w:r>
        <w:rPr>
          <w:sz w:val="24"/>
        </w:rPr>
        <w:t>around</w:t>
      </w:r>
      <w:r>
        <w:rPr>
          <w:spacing w:val="-10"/>
          <w:sz w:val="24"/>
        </w:rPr>
        <w:t> </w:t>
      </w:r>
      <w:r>
        <w:rPr>
          <w:sz w:val="24"/>
        </w:rPr>
        <w:t>the</w:t>
      </w:r>
      <w:r>
        <w:rPr>
          <w:spacing w:val="-9"/>
          <w:sz w:val="24"/>
        </w:rPr>
        <w:t> </w:t>
      </w:r>
      <w:r>
        <w:rPr>
          <w:sz w:val="24"/>
        </w:rPr>
        <w:t>world.</w:t>
      </w:r>
      <w:r>
        <w:rPr>
          <w:spacing w:val="-14"/>
          <w:sz w:val="24"/>
        </w:rPr>
        <w:t> </w:t>
      </w:r>
      <w:r>
        <w:rPr>
          <w:sz w:val="24"/>
        </w:rPr>
        <w:t>The</w:t>
      </w:r>
      <w:r>
        <w:rPr>
          <w:spacing w:val="-13"/>
          <w:sz w:val="24"/>
        </w:rPr>
        <w:t> </w:t>
      </w:r>
      <w:r>
        <w:rPr>
          <w:sz w:val="24"/>
        </w:rPr>
        <w:t>idea</w:t>
      </w:r>
      <w:r>
        <w:rPr>
          <w:spacing w:val="-6"/>
          <w:sz w:val="24"/>
        </w:rPr>
        <w:t> </w:t>
      </w:r>
      <w:r>
        <w:rPr>
          <w:sz w:val="24"/>
        </w:rPr>
        <w:t>is</w:t>
      </w:r>
      <w:r>
        <w:rPr>
          <w:spacing w:val="-12"/>
          <w:sz w:val="24"/>
        </w:rPr>
        <w:t> </w:t>
      </w:r>
      <w:r>
        <w:rPr>
          <w:sz w:val="24"/>
        </w:rPr>
        <w:t>to</w:t>
      </w:r>
      <w:r>
        <w:rPr>
          <w:spacing w:val="-14"/>
          <w:sz w:val="24"/>
        </w:rPr>
        <w:t> </w:t>
      </w:r>
      <w:r>
        <w:rPr>
          <w:sz w:val="24"/>
        </w:rPr>
        <w:t>introduce</w:t>
      </w:r>
      <w:r>
        <w:rPr>
          <w:spacing w:val="-9"/>
          <w:sz w:val="24"/>
        </w:rPr>
        <w:t> </w:t>
      </w:r>
      <w:r>
        <w:rPr>
          <w:sz w:val="24"/>
        </w:rPr>
        <w:t>babies</w:t>
      </w:r>
      <w:r>
        <w:rPr>
          <w:spacing w:val="-12"/>
          <w:sz w:val="24"/>
        </w:rPr>
        <w:t> </w:t>
      </w:r>
      <w:r>
        <w:rPr>
          <w:sz w:val="24"/>
        </w:rPr>
        <w:t>to</w:t>
      </w:r>
      <w:r>
        <w:rPr>
          <w:spacing w:val="-14"/>
          <w:sz w:val="24"/>
        </w:rPr>
        <w:t> </w:t>
      </w:r>
      <w:r>
        <w:rPr>
          <w:sz w:val="24"/>
        </w:rPr>
        <w:t>new</w:t>
      </w:r>
      <w:r>
        <w:rPr>
          <w:spacing w:val="-12"/>
          <w:sz w:val="24"/>
        </w:rPr>
        <w:t> </w:t>
      </w:r>
      <w:r>
        <w:rPr>
          <w:sz w:val="24"/>
        </w:rPr>
        <w:t>tastes</w:t>
      </w:r>
      <w:r>
        <w:rPr>
          <w:spacing w:val="-15"/>
          <w:sz w:val="24"/>
        </w:rPr>
        <w:t> </w:t>
      </w:r>
      <w:r>
        <w:rPr>
          <w:sz w:val="24"/>
        </w:rPr>
        <w:t>and</w:t>
      </w:r>
      <w:r>
        <w:rPr>
          <w:spacing w:val="-10"/>
          <w:sz w:val="24"/>
        </w:rPr>
        <w:t> </w:t>
      </w:r>
      <w:r>
        <w:rPr>
          <w:sz w:val="24"/>
        </w:rPr>
        <w:t>textures</w:t>
      </w:r>
      <w:r>
        <w:rPr>
          <w:spacing w:val="-12"/>
          <w:sz w:val="24"/>
        </w:rPr>
        <w:t> </w:t>
      </w:r>
      <w:r>
        <w:rPr>
          <w:sz w:val="24"/>
        </w:rPr>
        <w:t>from the age of 6 months(</w:t>
      </w:r>
      <w:r>
        <w:rPr>
          <w:i/>
          <w:sz w:val="24"/>
        </w:rPr>
        <w:t>Groupe Lactalis SA Company Profile - Overview - GlobalData</w:t>
      </w:r>
      <w:r>
        <w:rPr>
          <w:sz w:val="24"/>
        </w:rPr>
        <w:t>, </w:t>
      </w:r>
      <w:r>
        <w:rPr>
          <w:spacing w:val="-2"/>
          <w:sz w:val="24"/>
        </w:rPr>
        <w:t>n.d.).</w:t>
      </w:r>
    </w:p>
    <w:p>
      <w:pPr>
        <w:pStyle w:val="Heading2"/>
        <w:numPr>
          <w:ilvl w:val="0"/>
          <w:numId w:val="21"/>
        </w:numPr>
        <w:tabs>
          <w:tab w:pos="1282" w:val="left" w:leader="none"/>
        </w:tabs>
        <w:spacing w:line="240" w:lineRule="auto" w:before="114" w:after="0"/>
        <w:ind w:left="1282" w:right="0" w:hanging="432"/>
        <w:jc w:val="both"/>
      </w:pPr>
      <w:r>
        <w:rPr>
          <w:color w:val="232323"/>
        </w:rPr>
        <w:t>Factors</w:t>
      </w:r>
      <w:r>
        <w:rPr>
          <w:color w:val="232323"/>
          <w:spacing w:val="-4"/>
        </w:rPr>
        <w:t> </w:t>
      </w:r>
      <w:r>
        <w:rPr>
          <w:color w:val="232323"/>
        </w:rPr>
        <w:t>influencing</w:t>
      </w:r>
      <w:r>
        <w:rPr>
          <w:color w:val="232323"/>
          <w:spacing w:val="-2"/>
        </w:rPr>
        <w:t> </w:t>
      </w:r>
      <w:r>
        <w:rPr>
          <w:color w:val="232323"/>
        </w:rPr>
        <w:t>parents'</w:t>
      </w:r>
      <w:r>
        <w:rPr>
          <w:color w:val="232323"/>
          <w:spacing w:val="-4"/>
        </w:rPr>
        <w:t> </w:t>
      </w:r>
      <w:r>
        <w:rPr>
          <w:color w:val="232323"/>
          <w:spacing w:val="-2"/>
        </w:rPr>
        <w:t>choices</w:t>
      </w:r>
    </w:p>
    <w:p>
      <w:pPr>
        <w:pStyle w:val="BodyText"/>
        <w:spacing w:before="53"/>
        <w:rPr>
          <w:b/>
          <w:sz w:val="28"/>
        </w:rPr>
      </w:pPr>
    </w:p>
    <w:p>
      <w:pPr>
        <w:pStyle w:val="BodyText"/>
        <w:spacing w:line="362" w:lineRule="auto"/>
        <w:ind w:left="1210" w:right="1356"/>
        <w:jc w:val="both"/>
      </w:pPr>
      <w:r>
        <w:rPr/>
        <w:t>Parents’</w:t>
      </w:r>
      <w:r>
        <w:rPr>
          <w:spacing w:val="-3"/>
        </w:rPr>
        <w:t> </w:t>
      </w:r>
      <w:r>
        <w:rPr/>
        <w:t>choices</w:t>
      </w:r>
      <w:r>
        <w:rPr>
          <w:spacing w:val="-5"/>
        </w:rPr>
        <w:t> </w:t>
      </w:r>
      <w:r>
        <w:rPr/>
        <w:t>of</w:t>
      </w:r>
      <w:r>
        <w:rPr>
          <w:spacing w:val="-3"/>
        </w:rPr>
        <w:t> </w:t>
      </w:r>
      <w:r>
        <w:rPr/>
        <w:t>infant</w:t>
      </w:r>
      <w:r>
        <w:rPr>
          <w:spacing w:val="-2"/>
        </w:rPr>
        <w:t> </w:t>
      </w:r>
      <w:r>
        <w:rPr/>
        <w:t>nutrition</w:t>
      </w:r>
      <w:r>
        <w:rPr>
          <w:spacing w:val="-3"/>
        </w:rPr>
        <w:t> </w:t>
      </w:r>
      <w:r>
        <w:rPr/>
        <w:t>products</w:t>
      </w:r>
      <w:r>
        <w:rPr>
          <w:spacing w:val="-5"/>
        </w:rPr>
        <w:t> </w:t>
      </w:r>
      <w:r>
        <w:rPr/>
        <w:t>are</w:t>
      </w:r>
      <w:r>
        <w:rPr>
          <w:spacing w:val="-2"/>
        </w:rPr>
        <w:t> </w:t>
      </w:r>
      <w:r>
        <w:rPr/>
        <w:t>influenced</w:t>
      </w:r>
      <w:r>
        <w:rPr>
          <w:spacing w:val="-3"/>
        </w:rPr>
        <w:t> </w:t>
      </w:r>
      <w:r>
        <w:rPr/>
        <w:t>by</w:t>
      </w:r>
      <w:r>
        <w:rPr>
          <w:spacing w:val="-11"/>
        </w:rPr>
        <w:t> </w:t>
      </w:r>
      <w:r>
        <w:rPr/>
        <w:t>a</w:t>
      </w:r>
      <w:r>
        <w:rPr>
          <w:spacing w:val="-2"/>
        </w:rPr>
        <w:t> </w:t>
      </w:r>
      <w:r>
        <w:rPr/>
        <w:t>complex</w:t>
      </w:r>
      <w:r>
        <w:rPr>
          <w:spacing w:val="-3"/>
        </w:rPr>
        <w:t> </w:t>
      </w:r>
      <w:r>
        <w:rPr/>
        <w:t>set</w:t>
      </w:r>
      <w:r>
        <w:rPr>
          <w:spacing w:val="-2"/>
        </w:rPr>
        <w:t> </w:t>
      </w:r>
      <w:r>
        <w:rPr/>
        <w:t>of</w:t>
      </w:r>
      <w:r>
        <w:rPr>
          <w:spacing w:val="-3"/>
        </w:rPr>
        <w:t> </w:t>
      </w:r>
      <w:r>
        <w:rPr/>
        <w:t>factors, grouped into several key categories:</w:t>
      </w:r>
    </w:p>
    <w:p>
      <w:pPr>
        <w:pStyle w:val="ListParagraph"/>
        <w:numPr>
          <w:ilvl w:val="0"/>
          <w:numId w:val="23"/>
        </w:numPr>
        <w:tabs>
          <w:tab w:pos="1931" w:val="left" w:leader="none"/>
        </w:tabs>
        <w:spacing w:line="357" w:lineRule="auto" w:before="154" w:after="0"/>
        <w:ind w:left="1931" w:right="991" w:hanging="361"/>
        <w:jc w:val="both"/>
        <w:rPr>
          <w:sz w:val="24"/>
        </w:rPr>
      </w:pPr>
      <w:r>
        <w:rPr>
          <w:b/>
          <w:sz w:val="24"/>
        </w:rPr>
        <w:t>Cultural and socio-cultural influx: </w:t>
      </w:r>
      <w:r>
        <w:rPr>
          <w:sz w:val="24"/>
        </w:rPr>
        <w:t>Consumers' purchasing decisions are mainly influenced</w:t>
      </w:r>
      <w:r>
        <w:rPr>
          <w:spacing w:val="-14"/>
          <w:sz w:val="24"/>
        </w:rPr>
        <w:t> </w:t>
      </w:r>
      <w:r>
        <w:rPr>
          <w:sz w:val="24"/>
        </w:rPr>
        <w:t>by</w:t>
      </w:r>
      <w:r>
        <w:rPr>
          <w:spacing w:val="-15"/>
          <w:sz w:val="24"/>
        </w:rPr>
        <w:t> </w:t>
      </w:r>
      <w:r>
        <w:rPr>
          <w:sz w:val="24"/>
        </w:rPr>
        <w:t>their</w:t>
      </w:r>
      <w:r>
        <w:rPr>
          <w:spacing w:val="-11"/>
          <w:sz w:val="24"/>
        </w:rPr>
        <w:t> </w:t>
      </w:r>
      <w:r>
        <w:rPr>
          <w:sz w:val="24"/>
        </w:rPr>
        <w:t>culture</w:t>
      </w:r>
      <w:r>
        <w:rPr>
          <w:spacing w:val="-14"/>
          <w:sz w:val="24"/>
        </w:rPr>
        <w:t> </w:t>
      </w:r>
      <w:r>
        <w:rPr>
          <w:sz w:val="24"/>
        </w:rPr>
        <w:t>and</w:t>
      </w:r>
      <w:r>
        <w:rPr>
          <w:spacing w:val="-11"/>
          <w:sz w:val="24"/>
        </w:rPr>
        <w:t> </w:t>
      </w:r>
      <w:r>
        <w:rPr>
          <w:sz w:val="24"/>
        </w:rPr>
        <w:t>socio-cultural</w:t>
      </w:r>
      <w:r>
        <w:rPr>
          <w:spacing w:val="-10"/>
          <w:sz w:val="24"/>
        </w:rPr>
        <w:t> </w:t>
      </w:r>
      <w:r>
        <w:rPr>
          <w:sz w:val="24"/>
        </w:rPr>
        <w:t>affiliations,</w:t>
      </w:r>
      <w:r>
        <w:rPr>
          <w:spacing w:val="-11"/>
          <w:sz w:val="24"/>
        </w:rPr>
        <w:t> </w:t>
      </w:r>
      <w:r>
        <w:rPr>
          <w:sz w:val="24"/>
        </w:rPr>
        <w:t>which</w:t>
      </w:r>
      <w:r>
        <w:rPr>
          <w:spacing w:val="-15"/>
          <w:sz w:val="24"/>
        </w:rPr>
        <w:t> </w:t>
      </w:r>
      <w:r>
        <w:rPr>
          <w:sz w:val="24"/>
        </w:rPr>
        <w:t>establish</w:t>
      </w:r>
      <w:r>
        <w:rPr>
          <w:spacing w:val="-11"/>
          <w:sz w:val="24"/>
        </w:rPr>
        <w:t> </w:t>
      </w:r>
      <w:r>
        <w:rPr>
          <w:sz w:val="24"/>
        </w:rPr>
        <w:t>normative bases for food practices. In addition, the social class plays a role in this dynamic, creating different models of purchasing behavior according to socioeconomic levels(Kotler et al., 2012).</w:t>
      </w:r>
    </w:p>
    <w:p>
      <w:pPr>
        <w:pStyle w:val="ListParagraph"/>
        <w:numPr>
          <w:ilvl w:val="0"/>
          <w:numId w:val="23"/>
        </w:numPr>
        <w:tabs>
          <w:tab w:pos="1931" w:val="left" w:leader="none"/>
        </w:tabs>
        <w:spacing w:line="357" w:lineRule="auto" w:before="5" w:after="0"/>
        <w:ind w:left="1931" w:right="988" w:hanging="361"/>
        <w:jc w:val="both"/>
        <w:rPr>
          <w:sz w:val="24"/>
        </w:rPr>
      </w:pPr>
      <w:r>
        <w:rPr>
          <w:b/>
          <w:sz w:val="24"/>
        </w:rPr>
        <w:t>Social and interpersonal factors: </w:t>
      </w:r>
      <w:r>
        <w:rPr>
          <w:sz w:val="24"/>
        </w:rPr>
        <w:t>The social environment, especially reference groups</w:t>
      </w:r>
      <w:r>
        <w:rPr>
          <w:spacing w:val="-3"/>
          <w:sz w:val="24"/>
        </w:rPr>
        <w:t> </w:t>
      </w:r>
      <w:r>
        <w:rPr>
          <w:sz w:val="24"/>
        </w:rPr>
        <w:t>and</w:t>
      </w:r>
      <w:r>
        <w:rPr>
          <w:spacing w:val="-1"/>
          <w:sz w:val="24"/>
        </w:rPr>
        <w:t> </w:t>
      </w:r>
      <w:r>
        <w:rPr>
          <w:sz w:val="24"/>
        </w:rPr>
        <w:t>family</w:t>
      </w:r>
      <w:r>
        <w:rPr>
          <w:spacing w:val="-6"/>
          <w:sz w:val="24"/>
        </w:rPr>
        <w:t> </w:t>
      </w:r>
      <w:r>
        <w:rPr>
          <w:sz w:val="24"/>
        </w:rPr>
        <w:t>structure,</w:t>
      </w:r>
      <w:r>
        <w:rPr>
          <w:spacing w:val="-1"/>
          <w:sz w:val="24"/>
        </w:rPr>
        <w:t> </w:t>
      </w:r>
      <w:r>
        <w:rPr>
          <w:sz w:val="24"/>
        </w:rPr>
        <w:t>has</w:t>
      </w:r>
      <w:r>
        <w:rPr>
          <w:spacing w:val="-3"/>
          <w:sz w:val="24"/>
        </w:rPr>
        <w:t> </w:t>
      </w:r>
      <w:r>
        <w:rPr>
          <w:sz w:val="24"/>
        </w:rPr>
        <w:t>a</w:t>
      </w:r>
      <w:r>
        <w:rPr>
          <w:spacing w:val="-4"/>
          <w:sz w:val="24"/>
        </w:rPr>
        <w:t> </w:t>
      </w:r>
      <w:r>
        <w:rPr>
          <w:sz w:val="24"/>
        </w:rPr>
        <w:t>strong</w:t>
      </w:r>
      <w:r>
        <w:rPr>
          <w:spacing w:val="-5"/>
          <w:sz w:val="24"/>
        </w:rPr>
        <w:t> </w:t>
      </w:r>
      <w:r>
        <w:rPr>
          <w:sz w:val="24"/>
        </w:rPr>
        <w:t>impact</w:t>
      </w:r>
      <w:r>
        <w:rPr>
          <w:spacing w:val="-4"/>
          <w:sz w:val="24"/>
        </w:rPr>
        <w:t> </w:t>
      </w:r>
      <w:r>
        <w:rPr>
          <w:sz w:val="24"/>
        </w:rPr>
        <w:t>on</w:t>
      </w:r>
      <w:r>
        <w:rPr>
          <w:spacing w:val="-1"/>
          <w:sz w:val="24"/>
        </w:rPr>
        <w:t> </w:t>
      </w:r>
      <w:r>
        <w:rPr>
          <w:sz w:val="24"/>
        </w:rPr>
        <w:t>purchasing</w:t>
      </w:r>
      <w:r>
        <w:rPr>
          <w:spacing w:val="-6"/>
          <w:sz w:val="24"/>
        </w:rPr>
        <w:t> </w:t>
      </w:r>
      <w:r>
        <w:rPr>
          <w:sz w:val="24"/>
        </w:rPr>
        <w:t>choices.</w:t>
      </w:r>
      <w:r>
        <w:rPr>
          <w:spacing w:val="-1"/>
          <w:sz w:val="24"/>
        </w:rPr>
        <w:t> </w:t>
      </w:r>
      <w:r>
        <w:rPr>
          <w:sz w:val="24"/>
        </w:rPr>
        <w:t>The</w:t>
      </w:r>
      <w:r>
        <w:rPr>
          <w:spacing w:val="-4"/>
          <w:sz w:val="24"/>
        </w:rPr>
        <w:t> </w:t>
      </w:r>
      <w:r>
        <w:rPr>
          <w:sz w:val="24"/>
        </w:rPr>
        <w:t>family is often the main decision-making group, and roles within it can influence selected products. Multi-generational households have purchasing habits that are often different from nuclear families(Kotler et al., 2012).</w:t>
      </w:r>
    </w:p>
    <w:p>
      <w:pPr>
        <w:pStyle w:val="ListParagraph"/>
        <w:numPr>
          <w:ilvl w:val="0"/>
          <w:numId w:val="23"/>
        </w:numPr>
        <w:tabs>
          <w:tab w:pos="1931" w:val="left" w:leader="none"/>
        </w:tabs>
        <w:spacing w:line="357" w:lineRule="auto" w:before="6" w:after="0"/>
        <w:ind w:left="1931" w:right="985" w:hanging="361"/>
        <w:jc w:val="both"/>
        <w:rPr>
          <w:sz w:val="24"/>
        </w:rPr>
      </w:pPr>
      <w:r>
        <w:rPr>
          <w:b/>
          <w:sz w:val="24"/>
        </w:rPr>
        <w:t>Individual Determinants: </w:t>
      </w:r>
      <w:r>
        <w:rPr>
          <w:sz w:val="24"/>
        </w:rPr>
        <w:t>Personal characteristics such as age, stage of life, occupation, economic status, lifestyle preferences and personality traits also shape consumer preferences. These</w:t>
      </w:r>
      <w:r>
        <w:rPr>
          <w:spacing w:val="-1"/>
          <w:sz w:val="24"/>
        </w:rPr>
        <w:t> </w:t>
      </w:r>
      <w:r>
        <w:rPr>
          <w:sz w:val="24"/>
        </w:rPr>
        <w:t>elements</w:t>
      </w:r>
      <w:r>
        <w:rPr>
          <w:spacing w:val="-4"/>
          <w:sz w:val="24"/>
        </w:rPr>
        <w:t> </w:t>
      </w:r>
      <w:r>
        <w:rPr>
          <w:sz w:val="24"/>
        </w:rPr>
        <w:t>are</w:t>
      </w:r>
      <w:r>
        <w:rPr>
          <w:spacing w:val="-1"/>
          <w:sz w:val="24"/>
        </w:rPr>
        <w:t> </w:t>
      </w:r>
      <w:r>
        <w:rPr>
          <w:sz w:val="24"/>
        </w:rPr>
        <w:t>particularly</w:t>
      </w:r>
      <w:r>
        <w:rPr>
          <w:spacing w:val="-7"/>
          <w:sz w:val="24"/>
        </w:rPr>
        <w:t> </w:t>
      </w:r>
      <w:r>
        <w:rPr>
          <w:sz w:val="24"/>
        </w:rPr>
        <w:t>significant</w:t>
      </w:r>
      <w:r>
        <w:rPr>
          <w:spacing w:val="-2"/>
          <w:sz w:val="24"/>
        </w:rPr>
        <w:t> </w:t>
      </w:r>
      <w:r>
        <w:rPr>
          <w:sz w:val="24"/>
        </w:rPr>
        <w:t>in child</w:t>
      </w:r>
      <w:r>
        <w:rPr>
          <w:spacing w:val="-3"/>
          <w:sz w:val="24"/>
        </w:rPr>
        <w:t> </w:t>
      </w:r>
      <w:r>
        <w:rPr>
          <w:sz w:val="24"/>
        </w:rPr>
        <w:t>nutrition decisions,</w:t>
      </w:r>
      <w:r>
        <w:rPr>
          <w:spacing w:val="-10"/>
          <w:sz w:val="24"/>
        </w:rPr>
        <w:t> </w:t>
      </w:r>
      <w:r>
        <w:rPr>
          <w:sz w:val="24"/>
        </w:rPr>
        <w:t>as</w:t>
      </w:r>
      <w:r>
        <w:rPr>
          <w:spacing w:val="-15"/>
          <w:sz w:val="24"/>
        </w:rPr>
        <w:t> </w:t>
      </w:r>
      <w:r>
        <w:rPr>
          <w:sz w:val="24"/>
        </w:rPr>
        <w:t>they</w:t>
      </w:r>
      <w:r>
        <w:rPr>
          <w:spacing w:val="-16"/>
          <w:sz w:val="24"/>
        </w:rPr>
        <w:t> </w:t>
      </w:r>
      <w:r>
        <w:rPr>
          <w:sz w:val="24"/>
        </w:rPr>
        <w:t>often</w:t>
      </w:r>
      <w:r>
        <w:rPr>
          <w:spacing w:val="-9"/>
          <w:sz w:val="24"/>
        </w:rPr>
        <w:t> </w:t>
      </w:r>
      <w:r>
        <w:rPr>
          <w:sz w:val="24"/>
        </w:rPr>
        <w:t>reflect</w:t>
      </w:r>
      <w:r>
        <w:rPr>
          <w:spacing w:val="-13"/>
          <w:sz w:val="24"/>
        </w:rPr>
        <w:t> </w:t>
      </w:r>
      <w:r>
        <w:rPr>
          <w:sz w:val="24"/>
        </w:rPr>
        <w:t>the</w:t>
      </w:r>
      <w:r>
        <w:rPr>
          <w:spacing w:val="-12"/>
          <w:sz w:val="24"/>
        </w:rPr>
        <w:t> </w:t>
      </w:r>
      <w:r>
        <w:rPr>
          <w:sz w:val="24"/>
        </w:rPr>
        <w:t>identity</w:t>
      </w:r>
      <w:r>
        <w:rPr>
          <w:spacing w:val="-13"/>
          <w:sz w:val="24"/>
        </w:rPr>
        <w:t> </w:t>
      </w:r>
      <w:r>
        <w:rPr>
          <w:sz w:val="24"/>
        </w:rPr>
        <w:t>and</w:t>
      </w:r>
      <w:r>
        <w:rPr>
          <w:spacing w:val="-9"/>
          <w:sz w:val="24"/>
        </w:rPr>
        <w:t> </w:t>
      </w:r>
      <w:r>
        <w:rPr>
          <w:sz w:val="24"/>
        </w:rPr>
        <w:t>values</w:t>
      </w:r>
      <w:r>
        <w:rPr>
          <w:spacing w:val="-11"/>
          <w:sz w:val="24"/>
        </w:rPr>
        <w:t> </w:t>
      </w:r>
      <w:r>
        <w:rPr>
          <w:sz w:val="24"/>
        </w:rPr>
        <w:t>of</w:t>
      </w:r>
      <w:r>
        <w:rPr>
          <w:spacing w:val="-9"/>
          <w:sz w:val="24"/>
        </w:rPr>
        <w:t> </w:t>
      </w:r>
      <w:r>
        <w:rPr>
          <w:sz w:val="24"/>
        </w:rPr>
        <w:t>parents(Kotler</w:t>
      </w:r>
      <w:r>
        <w:rPr>
          <w:spacing w:val="-9"/>
          <w:sz w:val="24"/>
        </w:rPr>
        <w:t> </w:t>
      </w:r>
      <w:r>
        <w:rPr>
          <w:sz w:val="24"/>
        </w:rPr>
        <w:t>et</w:t>
      </w:r>
      <w:r>
        <w:rPr>
          <w:spacing w:val="-12"/>
          <w:sz w:val="24"/>
        </w:rPr>
        <w:t> </w:t>
      </w:r>
      <w:r>
        <w:rPr>
          <w:sz w:val="24"/>
        </w:rPr>
        <w:t>al.,</w:t>
      </w:r>
      <w:r>
        <w:rPr>
          <w:spacing w:val="-13"/>
          <w:sz w:val="24"/>
        </w:rPr>
        <w:t> </w:t>
      </w:r>
      <w:r>
        <w:rPr>
          <w:sz w:val="24"/>
        </w:rPr>
        <w:t>2012).</w:t>
      </w:r>
    </w:p>
    <w:p>
      <w:pPr>
        <w:pStyle w:val="ListParagraph"/>
        <w:numPr>
          <w:ilvl w:val="0"/>
          <w:numId w:val="23"/>
        </w:numPr>
        <w:tabs>
          <w:tab w:pos="1931" w:val="left" w:leader="none"/>
        </w:tabs>
        <w:spacing w:line="360" w:lineRule="auto" w:before="1" w:after="0"/>
        <w:ind w:left="1931" w:right="990" w:hanging="361"/>
        <w:jc w:val="both"/>
        <w:rPr>
          <w:sz w:val="24"/>
        </w:rPr>
      </w:pPr>
      <w:r>
        <w:rPr>
          <w:b/>
          <w:sz w:val="24"/>
        </w:rPr>
        <w:t>Health and Safety Considerations: </w:t>
      </w:r>
      <w:r>
        <w:rPr>
          <w:sz w:val="24"/>
        </w:rPr>
        <w:t>Today’s parents are increasingly aware of product safety and nutritional quality, potential contaminants and food safety incidents.</w:t>
      </w:r>
      <w:r>
        <w:rPr>
          <w:spacing w:val="-15"/>
          <w:sz w:val="24"/>
        </w:rPr>
        <w:t> </w:t>
      </w:r>
      <w:r>
        <w:rPr>
          <w:sz w:val="24"/>
        </w:rPr>
        <w:t>This</w:t>
      </w:r>
      <w:r>
        <w:rPr>
          <w:spacing w:val="-15"/>
          <w:sz w:val="24"/>
        </w:rPr>
        <w:t> </w:t>
      </w:r>
      <w:r>
        <w:rPr>
          <w:sz w:val="24"/>
        </w:rPr>
        <w:t>has</w:t>
      </w:r>
      <w:r>
        <w:rPr>
          <w:spacing w:val="-15"/>
          <w:sz w:val="24"/>
        </w:rPr>
        <w:t> </w:t>
      </w:r>
      <w:r>
        <w:rPr>
          <w:sz w:val="24"/>
        </w:rPr>
        <w:t>led</w:t>
      </w:r>
      <w:r>
        <w:rPr>
          <w:spacing w:val="-13"/>
          <w:sz w:val="24"/>
        </w:rPr>
        <w:t> </w:t>
      </w:r>
      <w:r>
        <w:rPr>
          <w:sz w:val="24"/>
        </w:rPr>
        <w:t>to</w:t>
      </w:r>
      <w:r>
        <w:rPr>
          <w:spacing w:val="-13"/>
          <w:sz w:val="24"/>
        </w:rPr>
        <w:t> </w:t>
      </w:r>
      <w:r>
        <w:rPr>
          <w:sz w:val="24"/>
        </w:rPr>
        <w:t>a</w:t>
      </w:r>
      <w:r>
        <w:rPr>
          <w:spacing w:val="-12"/>
          <w:sz w:val="24"/>
        </w:rPr>
        <w:t> </w:t>
      </w:r>
      <w:r>
        <w:rPr>
          <w:sz w:val="24"/>
        </w:rPr>
        <w:t>growing</w:t>
      </w:r>
      <w:r>
        <w:rPr>
          <w:spacing w:val="-15"/>
          <w:sz w:val="24"/>
        </w:rPr>
        <w:t> </w:t>
      </w:r>
      <w:r>
        <w:rPr>
          <w:sz w:val="24"/>
        </w:rPr>
        <w:t>demand</w:t>
      </w:r>
      <w:r>
        <w:rPr>
          <w:spacing w:val="-13"/>
          <w:sz w:val="24"/>
        </w:rPr>
        <w:t> </w:t>
      </w:r>
      <w:r>
        <w:rPr>
          <w:sz w:val="24"/>
        </w:rPr>
        <w:t>for</w:t>
      </w:r>
      <w:r>
        <w:rPr>
          <w:spacing w:val="-13"/>
          <w:sz w:val="24"/>
        </w:rPr>
        <w:t> </w:t>
      </w:r>
      <w:r>
        <w:rPr>
          <w:sz w:val="24"/>
        </w:rPr>
        <w:t>products</w:t>
      </w:r>
      <w:r>
        <w:rPr>
          <w:spacing w:val="-15"/>
          <w:sz w:val="24"/>
        </w:rPr>
        <w:t> </w:t>
      </w:r>
      <w:r>
        <w:rPr>
          <w:sz w:val="24"/>
        </w:rPr>
        <w:t>without</w:t>
      </w:r>
      <w:r>
        <w:rPr>
          <w:spacing w:val="-13"/>
          <w:sz w:val="24"/>
        </w:rPr>
        <w:t> </w:t>
      </w:r>
      <w:r>
        <w:rPr>
          <w:sz w:val="24"/>
        </w:rPr>
        <w:t>artificial</w:t>
      </w:r>
      <w:r>
        <w:rPr>
          <w:spacing w:val="-13"/>
          <w:sz w:val="24"/>
        </w:rPr>
        <w:t> </w:t>
      </w:r>
      <w:r>
        <w:rPr>
          <w:sz w:val="24"/>
        </w:rPr>
        <w:t>additives, pesticides</w:t>
      </w:r>
      <w:r>
        <w:rPr>
          <w:spacing w:val="-15"/>
          <w:sz w:val="24"/>
        </w:rPr>
        <w:t> </w:t>
      </w:r>
      <w:r>
        <w:rPr>
          <w:sz w:val="24"/>
        </w:rPr>
        <w:t>and</w:t>
      </w:r>
      <w:r>
        <w:rPr>
          <w:spacing w:val="-11"/>
          <w:sz w:val="24"/>
        </w:rPr>
        <w:t> </w:t>
      </w:r>
      <w:r>
        <w:rPr>
          <w:sz w:val="24"/>
        </w:rPr>
        <w:t>preservatives,</w:t>
      </w:r>
      <w:r>
        <w:rPr>
          <w:spacing w:val="-11"/>
          <w:sz w:val="24"/>
        </w:rPr>
        <w:t> </w:t>
      </w:r>
      <w:r>
        <w:rPr>
          <w:sz w:val="24"/>
        </w:rPr>
        <w:t>with</w:t>
      </w:r>
      <w:r>
        <w:rPr>
          <w:spacing w:val="-11"/>
          <w:sz w:val="24"/>
        </w:rPr>
        <w:t> </w:t>
      </w:r>
      <w:r>
        <w:rPr>
          <w:sz w:val="24"/>
        </w:rPr>
        <w:t>certification</w:t>
      </w:r>
      <w:r>
        <w:rPr>
          <w:spacing w:val="-11"/>
          <w:sz w:val="24"/>
        </w:rPr>
        <w:t> </w:t>
      </w:r>
      <w:r>
        <w:rPr>
          <w:sz w:val="24"/>
        </w:rPr>
        <w:t>labels</w:t>
      </w:r>
      <w:r>
        <w:rPr>
          <w:spacing w:val="-13"/>
          <w:sz w:val="24"/>
        </w:rPr>
        <w:t> </w:t>
      </w:r>
      <w:r>
        <w:rPr>
          <w:sz w:val="24"/>
        </w:rPr>
        <w:t>(such</w:t>
      </w:r>
      <w:r>
        <w:rPr>
          <w:spacing w:val="-15"/>
          <w:sz w:val="24"/>
        </w:rPr>
        <w:t> </w:t>
      </w:r>
      <w:r>
        <w:rPr>
          <w:sz w:val="24"/>
        </w:rPr>
        <w:t>as</w:t>
      </w:r>
      <w:r>
        <w:rPr>
          <w:spacing w:val="-13"/>
          <w:sz w:val="24"/>
        </w:rPr>
        <w:t> </w:t>
      </w:r>
      <w:r>
        <w:rPr>
          <w:sz w:val="24"/>
        </w:rPr>
        <w:t>USDA</w:t>
      </w:r>
      <w:r>
        <w:rPr>
          <w:spacing w:val="-15"/>
          <w:sz w:val="24"/>
        </w:rPr>
        <w:t> </w:t>
      </w:r>
      <w:r>
        <w:rPr>
          <w:sz w:val="24"/>
        </w:rPr>
        <w:t>Organic</w:t>
      </w:r>
      <w:r>
        <w:rPr>
          <w:spacing w:val="-10"/>
          <w:sz w:val="24"/>
        </w:rPr>
        <w:t> </w:t>
      </w:r>
      <w:r>
        <w:rPr>
          <w:sz w:val="24"/>
        </w:rPr>
        <w:t>or</w:t>
      </w:r>
      <w:r>
        <w:rPr>
          <w:spacing w:val="-11"/>
          <w:sz w:val="24"/>
        </w:rPr>
        <w:t> </w:t>
      </w:r>
      <w:r>
        <w:rPr>
          <w:sz w:val="24"/>
        </w:rPr>
        <w:t>EU Organic) that serve as quality indicators(</w:t>
      </w:r>
      <w:r>
        <w:rPr>
          <w:i/>
          <w:sz w:val="24"/>
        </w:rPr>
        <w:t>Infant Formula Ingredients Market Size, Share | Industry Report, 2025</w:t>
      </w:r>
      <w:r>
        <w:rPr>
          <w:sz w:val="24"/>
        </w:rPr>
        <w:t>, n.d.).</w:t>
      </w:r>
    </w:p>
    <w:p>
      <w:pPr>
        <w:pStyle w:val="ListParagraph"/>
        <w:spacing w:after="0" w:line="360" w:lineRule="auto"/>
        <w:jc w:val="both"/>
        <w:rPr>
          <w:sz w:val="24"/>
        </w:rPr>
        <w:sectPr>
          <w:pgSz w:w="11910" w:h="16840"/>
          <w:pgMar w:header="714" w:footer="998" w:top="1080" w:bottom="1180" w:left="566" w:right="425"/>
        </w:sectPr>
      </w:pPr>
    </w:p>
    <w:p>
      <w:pPr>
        <w:pStyle w:val="BodyText"/>
        <w:spacing w:before="55"/>
      </w:pPr>
    </w:p>
    <w:p>
      <w:pPr>
        <w:pStyle w:val="ListParagraph"/>
        <w:numPr>
          <w:ilvl w:val="0"/>
          <w:numId w:val="23"/>
        </w:numPr>
        <w:tabs>
          <w:tab w:pos="1931" w:val="left" w:leader="none"/>
        </w:tabs>
        <w:spacing w:line="357" w:lineRule="auto" w:before="0" w:after="0"/>
        <w:ind w:left="1931" w:right="988" w:hanging="361"/>
        <w:jc w:val="both"/>
        <w:rPr>
          <w:sz w:val="24"/>
        </w:rPr>
      </w:pPr>
      <w:r>
        <w:rPr>
          <w:b/>
          <w:sz w:val="24"/>
        </w:rPr>
        <w:t>Health Professionals’ Recommendations: </w:t>
      </w:r>
      <w:r>
        <w:rPr>
          <w:sz w:val="24"/>
        </w:rPr>
        <w:t>Advice from pediatricians and health care providers remains very</w:t>
      </w:r>
      <w:r>
        <w:rPr>
          <w:spacing w:val="-7"/>
          <w:sz w:val="24"/>
        </w:rPr>
        <w:t> </w:t>
      </w:r>
      <w:r>
        <w:rPr>
          <w:sz w:val="24"/>
        </w:rPr>
        <w:t>influential, with approximately</w:t>
      </w:r>
      <w:r>
        <w:rPr>
          <w:spacing w:val="-7"/>
          <w:sz w:val="24"/>
        </w:rPr>
        <w:t> </w:t>
      </w:r>
      <w:r>
        <w:rPr>
          <w:sz w:val="24"/>
        </w:rPr>
        <w:t>75% of parents relying on medical recommendations when choosing an infant formula(DiMaggio et al., </w:t>
      </w:r>
      <w:r>
        <w:rPr>
          <w:spacing w:val="-2"/>
          <w:sz w:val="24"/>
        </w:rPr>
        <w:t>2022).</w:t>
      </w:r>
    </w:p>
    <w:p>
      <w:pPr>
        <w:pStyle w:val="ListParagraph"/>
        <w:numPr>
          <w:ilvl w:val="0"/>
          <w:numId w:val="23"/>
        </w:numPr>
        <w:tabs>
          <w:tab w:pos="1931" w:val="left" w:leader="none"/>
        </w:tabs>
        <w:spacing w:line="357" w:lineRule="auto" w:before="4" w:after="0"/>
        <w:ind w:left="1931" w:right="985" w:hanging="361"/>
        <w:jc w:val="both"/>
        <w:rPr>
          <w:sz w:val="24"/>
        </w:rPr>
      </w:pPr>
      <w:r>
        <w:rPr>
          <w:b/>
          <w:sz w:val="24"/>
        </w:rPr>
        <w:t>Emerging</w:t>
      </w:r>
      <w:r>
        <w:rPr>
          <w:b/>
          <w:spacing w:val="-10"/>
          <w:sz w:val="24"/>
        </w:rPr>
        <w:t> </w:t>
      </w:r>
      <w:r>
        <w:rPr>
          <w:b/>
          <w:sz w:val="24"/>
        </w:rPr>
        <w:t>Food</w:t>
      </w:r>
      <w:r>
        <w:rPr>
          <w:b/>
          <w:spacing w:val="-12"/>
          <w:sz w:val="24"/>
        </w:rPr>
        <w:t> </w:t>
      </w:r>
      <w:r>
        <w:rPr>
          <w:b/>
          <w:sz w:val="24"/>
        </w:rPr>
        <w:t>Trends:</w:t>
      </w:r>
      <w:r>
        <w:rPr>
          <w:b/>
          <w:spacing w:val="-8"/>
          <w:sz w:val="24"/>
        </w:rPr>
        <w:t> </w:t>
      </w:r>
      <w:r>
        <w:rPr>
          <w:sz w:val="24"/>
        </w:rPr>
        <w:t>The</w:t>
      </w:r>
      <w:r>
        <w:rPr>
          <w:spacing w:val="-9"/>
          <w:sz w:val="24"/>
        </w:rPr>
        <w:t> </w:t>
      </w:r>
      <w:r>
        <w:rPr>
          <w:sz w:val="24"/>
        </w:rPr>
        <w:t>sector</w:t>
      </w:r>
      <w:r>
        <w:rPr>
          <w:spacing w:val="-10"/>
          <w:sz w:val="24"/>
        </w:rPr>
        <w:t> </w:t>
      </w:r>
      <w:r>
        <w:rPr>
          <w:sz w:val="24"/>
        </w:rPr>
        <w:t>is</w:t>
      </w:r>
      <w:r>
        <w:rPr>
          <w:spacing w:val="-12"/>
          <w:sz w:val="24"/>
        </w:rPr>
        <w:t> </w:t>
      </w:r>
      <w:r>
        <w:rPr>
          <w:sz w:val="24"/>
        </w:rPr>
        <w:t>undergoing</w:t>
      </w:r>
      <w:r>
        <w:rPr>
          <w:spacing w:val="-14"/>
          <w:sz w:val="24"/>
        </w:rPr>
        <w:t> </w:t>
      </w:r>
      <w:r>
        <w:rPr>
          <w:sz w:val="24"/>
        </w:rPr>
        <w:t>a</w:t>
      </w:r>
      <w:r>
        <w:rPr>
          <w:spacing w:val="-6"/>
          <w:sz w:val="24"/>
        </w:rPr>
        <w:t> </w:t>
      </w:r>
      <w:r>
        <w:rPr>
          <w:sz w:val="24"/>
        </w:rPr>
        <w:t>significant</w:t>
      </w:r>
      <w:r>
        <w:rPr>
          <w:spacing w:val="-9"/>
          <w:sz w:val="24"/>
        </w:rPr>
        <w:t> </w:t>
      </w:r>
      <w:r>
        <w:rPr>
          <w:sz w:val="24"/>
        </w:rPr>
        <w:t>shift</w:t>
      </w:r>
      <w:r>
        <w:rPr>
          <w:spacing w:val="-9"/>
          <w:sz w:val="24"/>
        </w:rPr>
        <w:t> </w:t>
      </w:r>
      <w:r>
        <w:rPr>
          <w:sz w:val="24"/>
        </w:rPr>
        <w:t>towards</w:t>
      </w:r>
      <w:r>
        <w:rPr>
          <w:spacing w:val="-12"/>
          <w:sz w:val="24"/>
        </w:rPr>
        <w:t> </w:t>
      </w:r>
      <w:r>
        <w:rPr>
          <w:sz w:val="24"/>
        </w:rPr>
        <w:t>plant- based alternatives, with herbal formulas (such as almond or rice) gaining in popularity. Industry</w:t>
      </w:r>
      <w:r>
        <w:rPr>
          <w:spacing w:val="-3"/>
          <w:sz w:val="24"/>
        </w:rPr>
        <w:t> </w:t>
      </w:r>
      <w:r>
        <w:rPr>
          <w:sz w:val="24"/>
        </w:rPr>
        <w:t>forecasts estimate a cumulative annual growth rate of 15% for herbal</w:t>
      </w:r>
      <w:r>
        <w:rPr>
          <w:spacing w:val="-9"/>
          <w:sz w:val="24"/>
        </w:rPr>
        <w:t> </w:t>
      </w:r>
      <w:r>
        <w:rPr>
          <w:sz w:val="24"/>
        </w:rPr>
        <w:t>infant</w:t>
      </w:r>
      <w:r>
        <w:rPr>
          <w:spacing w:val="-9"/>
          <w:sz w:val="24"/>
        </w:rPr>
        <w:t> </w:t>
      </w:r>
      <w:r>
        <w:rPr>
          <w:sz w:val="24"/>
        </w:rPr>
        <w:t>nutrition</w:t>
      </w:r>
      <w:r>
        <w:rPr>
          <w:spacing w:val="-7"/>
          <w:sz w:val="24"/>
        </w:rPr>
        <w:t> </w:t>
      </w:r>
      <w:r>
        <w:rPr>
          <w:sz w:val="24"/>
        </w:rPr>
        <w:t>products</w:t>
      </w:r>
      <w:r>
        <w:rPr>
          <w:spacing w:val="-8"/>
          <w:sz w:val="24"/>
        </w:rPr>
        <w:t> </w:t>
      </w:r>
      <w:r>
        <w:rPr>
          <w:sz w:val="24"/>
        </w:rPr>
        <w:t>by</w:t>
      </w:r>
      <w:r>
        <w:rPr>
          <w:spacing w:val="-14"/>
          <w:sz w:val="24"/>
        </w:rPr>
        <w:t> </w:t>
      </w:r>
      <w:r>
        <w:rPr>
          <w:sz w:val="24"/>
        </w:rPr>
        <w:t>2025(</w:t>
      </w:r>
      <w:r>
        <w:rPr>
          <w:i/>
          <w:sz w:val="24"/>
        </w:rPr>
        <w:t>Our</w:t>
      </w:r>
      <w:r>
        <w:rPr>
          <w:i/>
          <w:spacing w:val="-8"/>
          <w:sz w:val="24"/>
        </w:rPr>
        <w:t> </w:t>
      </w:r>
      <w:r>
        <w:rPr>
          <w:i/>
          <w:sz w:val="24"/>
        </w:rPr>
        <w:t>Most</w:t>
      </w:r>
      <w:r>
        <w:rPr>
          <w:i/>
          <w:spacing w:val="-6"/>
          <w:sz w:val="24"/>
        </w:rPr>
        <w:t> </w:t>
      </w:r>
      <w:r>
        <w:rPr>
          <w:i/>
          <w:sz w:val="24"/>
        </w:rPr>
        <w:t>Popular</w:t>
      </w:r>
      <w:r>
        <w:rPr>
          <w:i/>
          <w:spacing w:val="-8"/>
          <w:sz w:val="24"/>
        </w:rPr>
        <w:t> </w:t>
      </w:r>
      <w:r>
        <w:rPr>
          <w:i/>
          <w:sz w:val="24"/>
        </w:rPr>
        <w:t>Analysis</w:t>
      </w:r>
      <w:r>
        <w:rPr>
          <w:i/>
          <w:spacing w:val="-8"/>
          <w:sz w:val="24"/>
        </w:rPr>
        <w:t> </w:t>
      </w:r>
      <w:r>
        <w:rPr>
          <w:i/>
          <w:sz w:val="24"/>
        </w:rPr>
        <w:t>and</w:t>
      </w:r>
      <w:r>
        <w:rPr>
          <w:i/>
          <w:spacing w:val="-7"/>
          <w:sz w:val="24"/>
        </w:rPr>
        <w:t> </w:t>
      </w:r>
      <w:r>
        <w:rPr>
          <w:i/>
          <w:sz w:val="24"/>
        </w:rPr>
        <w:t>Insights</w:t>
      </w:r>
      <w:r>
        <w:rPr>
          <w:i/>
          <w:spacing w:val="-8"/>
          <w:sz w:val="24"/>
        </w:rPr>
        <w:t> </w:t>
      </w:r>
      <w:r>
        <w:rPr>
          <w:i/>
          <w:sz w:val="24"/>
        </w:rPr>
        <w:t>in 2021</w:t>
      </w:r>
      <w:r>
        <w:rPr>
          <w:sz w:val="24"/>
        </w:rPr>
        <w:t>, 2022).</w:t>
      </w:r>
    </w:p>
    <w:p>
      <w:pPr>
        <w:pStyle w:val="ListParagraph"/>
        <w:numPr>
          <w:ilvl w:val="0"/>
          <w:numId w:val="23"/>
        </w:numPr>
        <w:tabs>
          <w:tab w:pos="1931" w:val="left" w:leader="none"/>
        </w:tabs>
        <w:spacing w:line="357" w:lineRule="auto" w:before="2" w:after="0"/>
        <w:ind w:left="1931" w:right="985" w:hanging="361"/>
        <w:jc w:val="both"/>
        <w:rPr>
          <w:sz w:val="24"/>
        </w:rPr>
      </w:pPr>
      <w:r>
        <w:rPr>
          <w:b/>
          <w:sz w:val="24"/>
        </w:rPr>
        <w:t>Consumption Practice Factors: </w:t>
      </w:r>
      <w:r>
        <w:rPr>
          <w:sz w:val="24"/>
        </w:rPr>
        <w:t>The demands of modern parenting make the convenience of product formats, such as individual packaging, ready-to-use formulas and portable purees, crucial(</w:t>
      </w:r>
      <w:r>
        <w:rPr>
          <w:i/>
          <w:sz w:val="24"/>
        </w:rPr>
        <w:t>The Nielsen Annual Marketing Report Hub</w:t>
      </w:r>
      <w:r>
        <w:rPr>
          <w:sz w:val="24"/>
        </w:rPr>
        <w:t>, </w:t>
      </w:r>
      <w:r>
        <w:rPr>
          <w:spacing w:val="-2"/>
          <w:sz w:val="24"/>
        </w:rPr>
        <w:t>n.d.).</w:t>
      </w:r>
    </w:p>
    <w:p>
      <w:pPr>
        <w:pStyle w:val="ListParagraph"/>
        <w:numPr>
          <w:ilvl w:val="0"/>
          <w:numId w:val="23"/>
        </w:numPr>
        <w:tabs>
          <w:tab w:pos="1931" w:val="left" w:leader="none"/>
        </w:tabs>
        <w:spacing w:line="355" w:lineRule="auto" w:before="5" w:after="0"/>
        <w:ind w:left="1931" w:right="996" w:hanging="361"/>
        <w:jc w:val="both"/>
        <w:rPr>
          <w:sz w:val="24"/>
        </w:rPr>
      </w:pPr>
      <w:r>
        <w:rPr>
          <w:b/>
          <w:sz w:val="24"/>
        </w:rPr>
        <w:t>Economic Considerations: </w:t>
      </w:r>
      <w:r>
        <w:rPr>
          <w:sz w:val="24"/>
        </w:rPr>
        <w:t>Price sensitivity remains a major issue, especially in developing markets, where about 60% of parents consider cost to be a critical criterion(</w:t>
      </w:r>
      <w:r>
        <w:rPr>
          <w:i/>
          <w:sz w:val="24"/>
        </w:rPr>
        <w:t>Baby Food and Drink - US - 2022</w:t>
      </w:r>
      <w:r>
        <w:rPr>
          <w:sz w:val="24"/>
        </w:rPr>
        <w:t>, n.d.).</w:t>
      </w:r>
    </w:p>
    <w:p>
      <w:pPr>
        <w:pStyle w:val="ListParagraph"/>
        <w:numPr>
          <w:ilvl w:val="0"/>
          <w:numId w:val="23"/>
        </w:numPr>
        <w:tabs>
          <w:tab w:pos="1931" w:val="left" w:leader="none"/>
        </w:tabs>
        <w:spacing w:line="360" w:lineRule="auto" w:before="4" w:after="0"/>
        <w:ind w:left="1931" w:right="989" w:hanging="361"/>
        <w:jc w:val="both"/>
        <w:rPr>
          <w:sz w:val="24"/>
        </w:rPr>
      </w:pPr>
      <w:r>
        <w:rPr>
          <w:b/>
          <w:spacing w:val="-2"/>
          <w:sz w:val="24"/>
        </w:rPr>
        <w:t>Information and</w:t>
      </w:r>
      <w:r>
        <w:rPr>
          <w:b/>
          <w:spacing w:val="-5"/>
          <w:sz w:val="24"/>
        </w:rPr>
        <w:t> </w:t>
      </w:r>
      <w:r>
        <w:rPr>
          <w:b/>
          <w:spacing w:val="-2"/>
          <w:sz w:val="24"/>
        </w:rPr>
        <w:t>Education: </w:t>
      </w:r>
      <w:r>
        <w:rPr>
          <w:spacing w:val="-2"/>
          <w:sz w:val="24"/>
        </w:rPr>
        <w:t>Improved</w:t>
      </w:r>
      <w:r>
        <w:rPr>
          <w:spacing w:val="-3"/>
          <w:sz w:val="24"/>
        </w:rPr>
        <w:t> </w:t>
      </w:r>
      <w:r>
        <w:rPr>
          <w:spacing w:val="-2"/>
          <w:sz w:val="24"/>
        </w:rPr>
        <w:t>nutritional awareness</w:t>
      </w:r>
      <w:r>
        <w:rPr>
          <w:spacing w:val="-5"/>
          <w:sz w:val="24"/>
        </w:rPr>
        <w:t> </w:t>
      </w:r>
      <w:r>
        <w:rPr>
          <w:spacing w:val="-2"/>
          <w:sz w:val="24"/>
        </w:rPr>
        <w:t>of parents,</w:t>
      </w:r>
      <w:r>
        <w:rPr>
          <w:spacing w:val="-3"/>
          <w:sz w:val="24"/>
        </w:rPr>
        <w:t> </w:t>
      </w:r>
      <w:r>
        <w:rPr>
          <w:spacing w:val="-2"/>
          <w:sz w:val="24"/>
        </w:rPr>
        <w:t>reinforced </w:t>
      </w:r>
      <w:r>
        <w:rPr>
          <w:sz w:val="24"/>
        </w:rPr>
        <w:t>by</w:t>
      </w:r>
      <w:r>
        <w:rPr>
          <w:spacing w:val="-15"/>
          <w:sz w:val="24"/>
        </w:rPr>
        <w:t> </w:t>
      </w:r>
      <w:r>
        <w:rPr>
          <w:sz w:val="24"/>
        </w:rPr>
        <w:t>digital</w:t>
      </w:r>
      <w:r>
        <w:rPr>
          <w:spacing w:val="-11"/>
          <w:sz w:val="24"/>
        </w:rPr>
        <w:t> </w:t>
      </w:r>
      <w:r>
        <w:rPr>
          <w:sz w:val="24"/>
        </w:rPr>
        <w:t>platforms</w:t>
      </w:r>
      <w:r>
        <w:rPr>
          <w:spacing w:val="-12"/>
          <w:sz w:val="24"/>
        </w:rPr>
        <w:t> </w:t>
      </w:r>
      <w:r>
        <w:rPr>
          <w:sz w:val="24"/>
        </w:rPr>
        <w:t>and</w:t>
      </w:r>
      <w:r>
        <w:rPr>
          <w:spacing w:val="-10"/>
          <w:sz w:val="24"/>
        </w:rPr>
        <w:t> </w:t>
      </w:r>
      <w:r>
        <w:rPr>
          <w:sz w:val="24"/>
        </w:rPr>
        <w:t>public</w:t>
      </w:r>
      <w:r>
        <w:rPr>
          <w:spacing w:val="-9"/>
          <w:sz w:val="24"/>
        </w:rPr>
        <w:t> </w:t>
      </w:r>
      <w:r>
        <w:rPr>
          <w:sz w:val="24"/>
        </w:rPr>
        <w:t>health</w:t>
      </w:r>
      <w:r>
        <w:rPr>
          <w:spacing w:val="-14"/>
          <w:sz w:val="24"/>
        </w:rPr>
        <w:t> </w:t>
      </w:r>
      <w:r>
        <w:rPr>
          <w:sz w:val="24"/>
        </w:rPr>
        <w:t>initiatives,</w:t>
      </w:r>
      <w:r>
        <w:rPr>
          <w:spacing w:val="-10"/>
          <w:sz w:val="24"/>
        </w:rPr>
        <w:t> </w:t>
      </w:r>
      <w:r>
        <w:rPr>
          <w:sz w:val="24"/>
        </w:rPr>
        <w:t>has</w:t>
      </w:r>
      <w:r>
        <w:rPr>
          <w:spacing w:val="-12"/>
          <w:sz w:val="24"/>
        </w:rPr>
        <w:t> </w:t>
      </w:r>
      <w:r>
        <w:rPr>
          <w:sz w:val="24"/>
        </w:rPr>
        <w:t>raised</w:t>
      </w:r>
      <w:r>
        <w:rPr>
          <w:spacing w:val="-10"/>
          <w:sz w:val="24"/>
        </w:rPr>
        <w:t> </w:t>
      </w:r>
      <w:r>
        <w:rPr>
          <w:sz w:val="24"/>
        </w:rPr>
        <w:t>expectations</w:t>
      </w:r>
      <w:r>
        <w:rPr>
          <w:spacing w:val="-12"/>
          <w:sz w:val="24"/>
        </w:rPr>
        <w:t> </w:t>
      </w:r>
      <w:r>
        <w:rPr>
          <w:sz w:val="24"/>
        </w:rPr>
        <w:t>for</w:t>
      </w:r>
      <w:r>
        <w:rPr>
          <w:spacing w:val="-10"/>
          <w:sz w:val="24"/>
        </w:rPr>
        <w:t> </w:t>
      </w:r>
      <w:r>
        <w:rPr>
          <w:sz w:val="24"/>
        </w:rPr>
        <w:t>product transparency</w:t>
      </w:r>
      <w:r>
        <w:rPr>
          <w:spacing w:val="-15"/>
          <w:sz w:val="24"/>
        </w:rPr>
        <w:t> </w:t>
      </w:r>
      <w:r>
        <w:rPr>
          <w:sz w:val="24"/>
        </w:rPr>
        <w:t>and</w:t>
      </w:r>
      <w:r>
        <w:rPr>
          <w:spacing w:val="-15"/>
          <w:sz w:val="24"/>
        </w:rPr>
        <w:t> </w:t>
      </w:r>
      <w:r>
        <w:rPr>
          <w:sz w:val="24"/>
        </w:rPr>
        <w:t>ethical</w:t>
      </w:r>
      <w:r>
        <w:rPr>
          <w:spacing w:val="-15"/>
          <w:sz w:val="24"/>
        </w:rPr>
        <w:t> </w:t>
      </w:r>
      <w:r>
        <w:rPr>
          <w:sz w:val="24"/>
        </w:rPr>
        <w:t>production</w:t>
      </w:r>
      <w:r>
        <w:rPr>
          <w:spacing w:val="-15"/>
          <w:sz w:val="24"/>
        </w:rPr>
        <w:t> </w:t>
      </w:r>
      <w:r>
        <w:rPr>
          <w:sz w:val="24"/>
        </w:rPr>
        <w:t>practices(</w:t>
      </w:r>
      <w:r>
        <w:rPr>
          <w:i/>
          <w:sz w:val="24"/>
        </w:rPr>
        <w:t>Les</w:t>
      </w:r>
      <w:r>
        <w:rPr>
          <w:i/>
          <w:spacing w:val="-15"/>
          <w:sz w:val="24"/>
        </w:rPr>
        <w:t> </w:t>
      </w:r>
      <w:r>
        <w:rPr>
          <w:i/>
          <w:sz w:val="24"/>
        </w:rPr>
        <w:t>pays</w:t>
      </w:r>
      <w:r>
        <w:rPr>
          <w:i/>
          <w:spacing w:val="-15"/>
          <w:sz w:val="24"/>
        </w:rPr>
        <w:t> </w:t>
      </w:r>
      <w:r>
        <w:rPr>
          <w:i/>
          <w:sz w:val="24"/>
        </w:rPr>
        <w:t>ne</w:t>
      </w:r>
      <w:r>
        <w:rPr>
          <w:i/>
          <w:spacing w:val="-14"/>
          <w:sz w:val="24"/>
        </w:rPr>
        <w:t> </w:t>
      </w:r>
      <w:r>
        <w:rPr>
          <w:i/>
          <w:sz w:val="24"/>
        </w:rPr>
        <w:t>parviennent</w:t>
      </w:r>
      <w:r>
        <w:rPr>
          <w:i/>
          <w:spacing w:val="-14"/>
          <w:sz w:val="24"/>
        </w:rPr>
        <w:t> </w:t>
      </w:r>
      <w:r>
        <w:rPr>
          <w:i/>
          <w:sz w:val="24"/>
        </w:rPr>
        <w:t>pas</w:t>
      </w:r>
      <w:r>
        <w:rPr>
          <w:i/>
          <w:spacing w:val="-15"/>
          <w:sz w:val="24"/>
        </w:rPr>
        <w:t> </w:t>
      </w:r>
      <w:r>
        <w:rPr>
          <w:i/>
          <w:sz w:val="24"/>
        </w:rPr>
        <w:t>à</w:t>
      </w:r>
      <w:r>
        <w:rPr>
          <w:i/>
          <w:spacing w:val="-13"/>
          <w:sz w:val="24"/>
        </w:rPr>
        <w:t> </w:t>
      </w:r>
      <w:r>
        <w:rPr>
          <w:i/>
          <w:sz w:val="24"/>
        </w:rPr>
        <w:t>stopper la commercialisation nocive des substituts du lait maternel, avertissent l’OMS et l’UNICEF</w:t>
      </w:r>
      <w:r>
        <w:rPr>
          <w:sz w:val="24"/>
        </w:rPr>
        <w:t>, n.d.).</w:t>
      </w:r>
    </w:p>
    <w:p>
      <w:pPr>
        <w:pStyle w:val="ListParagraph"/>
        <w:numPr>
          <w:ilvl w:val="0"/>
          <w:numId w:val="23"/>
        </w:numPr>
        <w:tabs>
          <w:tab w:pos="1931" w:val="left" w:leader="none"/>
        </w:tabs>
        <w:spacing w:line="357" w:lineRule="auto" w:before="0" w:after="0"/>
        <w:ind w:left="1931" w:right="997" w:hanging="361"/>
        <w:jc w:val="both"/>
        <w:rPr>
          <w:sz w:val="24"/>
        </w:rPr>
      </w:pPr>
      <w:r>
        <w:rPr>
          <w:b/>
          <w:sz w:val="24"/>
        </w:rPr>
        <w:t>Digital Influence: </w:t>
      </w:r>
      <w:r>
        <w:rPr>
          <w:sz w:val="24"/>
        </w:rPr>
        <w:t>The growing impact of social media and digital marketing channels</w:t>
      </w:r>
      <w:r>
        <w:rPr>
          <w:spacing w:val="-14"/>
          <w:sz w:val="24"/>
        </w:rPr>
        <w:t> </w:t>
      </w:r>
      <w:r>
        <w:rPr>
          <w:sz w:val="24"/>
        </w:rPr>
        <w:t>has</w:t>
      </w:r>
      <w:r>
        <w:rPr>
          <w:spacing w:val="-13"/>
          <w:sz w:val="24"/>
        </w:rPr>
        <w:t> </w:t>
      </w:r>
      <w:r>
        <w:rPr>
          <w:sz w:val="24"/>
        </w:rPr>
        <w:t>opened</w:t>
      </w:r>
      <w:r>
        <w:rPr>
          <w:spacing w:val="-15"/>
          <w:sz w:val="24"/>
        </w:rPr>
        <w:t> </w:t>
      </w:r>
      <w:r>
        <w:rPr>
          <w:sz w:val="24"/>
        </w:rPr>
        <w:t>up</w:t>
      </w:r>
      <w:r>
        <w:rPr>
          <w:spacing w:val="-11"/>
          <w:sz w:val="24"/>
        </w:rPr>
        <w:t> </w:t>
      </w:r>
      <w:r>
        <w:rPr>
          <w:sz w:val="24"/>
        </w:rPr>
        <w:t>new</w:t>
      </w:r>
      <w:r>
        <w:rPr>
          <w:spacing w:val="-13"/>
          <w:sz w:val="24"/>
        </w:rPr>
        <w:t> </w:t>
      </w:r>
      <w:r>
        <w:rPr>
          <w:sz w:val="24"/>
        </w:rPr>
        <w:t>avenues</w:t>
      </w:r>
      <w:r>
        <w:rPr>
          <w:spacing w:val="-13"/>
          <w:sz w:val="24"/>
        </w:rPr>
        <w:t> </w:t>
      </w:r>
      <w:r>
        <w:rPr>
          <w:sz w:val="24"/>
        </w:rPr>
        <w:t>for</w:t>
      </w:r>
      <w:r>
        <w:rPr>
          <w:spacing w:val="-15"/>
          <w:sz w:val="24"/>
        </w:rPr>
        <w:t> </w:t>
      </w:r>
      <w:r>
        <w:rPr>
          <w:sz w:val="24"/>
        </w:rPr>
        <w:t>educating</w:t>
      </w:r>
      <w:r>
        <w:rPr>
          <w:spacing w:val="-10"/>
          <w:sz w:val="24"/>
        </w:rPr>
        <w:t> </w:t>
      </w:r>
      <w:r>
        <w:rPr>
          <w:sz w:val="24"/>
        </w:rPr>
        <w:t>consumers</w:t>
      </w:r>
      <w:r>
        <w:rPr>
          <w:spacing w:val="-15"/>
          <w:sz w:val="24"/>
        </w:rPr>
        <w:t> </w:t>
      </w:r>
      <w:r>
        <w:rPr>
          <w:sz w:val="24"/>
        </w:rPr>
        <w:t>and</w:t>
      </w:r>
      <w:r>
        <w:rPr>
          <w:spacing w:val="-11"/>
          <w:sz w:val="24"/>
        </w:rPr>
        <w:t> </w:t>
      </w:r>
      <w:r>
        <w:rPr>
          <w:sz w:val="24"/>
        </w:rPr>
        <w:t>engaging</w:t>
      </w:r>
      <w:r>
        <w:rPr>
          <w:spacing w:val="-15"/>
          <w:sz w:val="24"/>
        </w:rPr>
        <w:t> </w:t>
      </w:r>
      <w:r>
        <w:rPr>
          <w:sz w:val="24"/>
        </w:rPr>
        <w:t>brands, with</w:t>
      </w:r>
      <w:r>
        <w:rPr>
          <w:spacing w:val="-3"/>
          <w:sz w:val="24"/>
        </w:rPr>
        <w:t> </w:t>
      </w:r>
      <w:r>
        <w:rPr>
          <w:sz w:val="24"/>
        </w:rPr>
        <w:t>parental</w:t>
      </w:r>
      <w:r>
        <w:rPr>
          <w:spacing w:val="-3"/>
          <w:sz w:val="24"/>
        </w:rPr>
        <w:t> </w:t>
      </w:r>
      <w:r>
        <w:rPr>
          <w:sz w:val="24"/>
        </w:rPr>
        <w:t>influencers</w:t>
      </w:r>
      <w:r>
        <w:rPr>
          <w:spacing w:val="-5"/>
          <w:sz w:val="24"/>
        </w:rPr>
        <w:t> </w:t>
      </w:r>
      <w:r>
        <w:rPr>
          <w:sz w:val="24"/>
        </w:rPr>
        <w:t>and</w:t>
      </w:r>
      <w:r>
        <w:rPr>
          <w:spacing w:val="-3"/>
          <w:sz w:val="24"/>
        </w:rPr>
        <w:t> </w:t>
      </w:r>
      <w:r>
        <w:rPr>
          <w:sz w:val="24"/>
        </w:rPr>
        <w:t>online</w:t>
      </w:r>
      <w:r>
        <w:rPr>
          <w:spacing w:val="-2"/>
          <w:sz w:val="24"/>
        </w:rPr>
        <w:t> </w:t>
      </w:r>
      <w:r>
        <w:rPr>
          <w:sz w:val="24"/>
        </w:rPr>
        <w:t>communities</w:t>
      </w:r>
      <w:r>
        <w:rPr>
          <w:spacing w:val="-5"/>
          <w:sz w:val="24"/>
        </w:rPr>
        <w:t> </w:t>
      </w:r>
      <w:r>
        <w:rPr>
          <w:sz w:val="24"/>
        </w:rPr>
        <w:t>becoming</w:t>
      </w:r>
      <w:r>
        <w:rPr>
          <w:spacing w:val="-8"/>
          <w:sz w:val="24"/>
        </w:rPr>
        <w:t> </w:t>
      </w:r>
      <w:r>
        <w:rPr>
          <w:sz w:val="24"/>
        </w:rPr>
        <w:t>increasingly</w:t>
      </w:r>
      <w:r>
        <w:rPr>
          <w:spacing w:val="-11"/>
          <w:sz w:val="24"/>
        </w:rPr>
        <w:t> </w:t>
      </w:r>
      <w:r>
        <w:rPr>
          <w:sz w:val="24"/>
        </w:rPr>
        <w:t>present</w:t>
      </w:r>
      <w:r>
        <w:rPr>
          <w:spacing w:val="-3"/>
          <w:sz w:val="24"/>
        </w:rPr>
        <w:t> </w:t>
      </w:r>
      <w:r>
        <w:rPr>
          <w:sz w:val="24"/>
        </w:rPr>
        <w:t>in the purchasing process(Djafarova &amp; Rushworth, 2017).</w:t>
      </w:r>
    </w:p>
    <w:p>
      <w:pPr>
        <w:pStyle w:val="BodyText"/>
        <w:spacing w:line="360" w:lineRule="auto" w:before="153"/>
        <w:ind w:left="850" w:right="996"/>
        <w:jc w:val="both"/>
      </w:pPr>
      <w:r>
        <w:rPr/>
        <w:t>This</w:t>
      </w:r>
      <w:r>
        <w:rPr>
          <w:spacing w:val="-3"/>
        </w:rPr>
        <w:t> </w:t>
      </w:r>
      <w:r>
        <w:rPr/>
        <w:t>comprehensive framework</w:t>
      </w:r>
      <w:r>
        <w:rPr>
          <w:spacing w:val="-2"/>
        </w:rPr>
        <w:t> </w:t>
      </w:r>
      <w:r>
        <w:rPr/>
        <w:t>highlights how</w:t>
      </w:r>
      <w:r>
        <w:rPr>
          <w:spacing w:val="-3"/>
        </w:rPr>
        <w:t> </w:t>
      </w:r>
      <w:r>
        <w:rPr/>
        <w:t>purchasing</w:t>
      </w:r>
      <w:r>
        <w:rPr>
          <w:spacing w:val="-6"/>
        </w:rPr>
        <w:t> </w:t>
      </w:r>
      <w:r>
        <w:rPr/>
        <w:t>decisions</w:t>
      </w:r>
      <w:r>
        <w:rPr>
          <w:spacing w:val="-3"/>
        </w:rPr>
        <w:t> </w:t>
      </w:r>
      <w:r>
        <w:rPr/>
        <w:t>in</w:t>
      </w:r>
      <w:r>
        <w:rPr>
          <w:spacing w:val="-6"/>
        </w:rPr>
        <w:t> </w:t>
      </w:r>
      <w:r>
        <w:rPr/>
        <w:t>child</w:t>
      </w:r>
      <w:r>
        <w:rPr>
          <w:spacing w:val="-2"/>
        </w:rPr>
        <w:t> </w:t>
      </w:r>
      <w:r>
        <w:rPr/>
        <w:t>nutrition</w:t>
      </w:r>
      <w:r>
        <w:rPr>
          <w:spacing w:val="-2"/>
        </w:rPr>
        <w:t> </w:t>
      </w:r>
      <w:r>
        <w:rPr/>
        <w:t>emerge from the dynamic interaction between cultural norms, social structures, individual characteristics,</w:t>
      </w:r>
      <w:r>
        <w:rPr>
          <w:spacing w:val="-1"/>
        </w:rPr>
        <w:t> </w:t>
      </w:r>
      <w:r>
        <w:rPr/>
        <w:t>market forces</w:t>
      </w:r>
      <w:r>
        <w:rPr>
          <w:spacing w:val="-2"/>
        </w:rPr>
        <w:t> </w:t>
      </w:r>
      <w:r>
        <w:rPr/>
        <w:t>and</w:t>
      </w:r>
      <w:r>
        <w:rPr>
          <w:spacing w:val="-1"/>
        </w:rPr>
        <w:t> </w:t>
      </w:r>
      <w:r>
        <w:rPr/>
        <w:t>changing</w:t>
      </w:r>
      <w:r>
        <w:rPr>
          <w:spacing w:val="-5"/>
        </w:rPr>
        <w:t> </w:t>
      </w:r>
      <w:r>
        <w:rPr/>
        <w:t>consumption</w:t>
      </w:r>
      <w:r>
        <w:rPr>
          <w:spacing w:val="-1"/>
        </w:rPr>
        <w:t> </w:t>
      </w:r>
      <w:r>
        <w:rPr/>
        <w:t>trends.</w:t>
      </w:r>
      <w:r>
        <w:rPr>
          <w:spacing w:val="-1"/>
        </w:rPr>
        <w:t> </w:t>
      </w:r>
      <w:r>
        <w:rPr/>
        <w:t>Understanding</w:t>
      </w:r>
      <w:r>
        <w:rPr>
          <w:spacing w:val="-5"/>
        </w:rPr>
        <w:t> </w:t>
      </w:r>
      <w:r>
        <w:rPr/>
        <w:t>these multiple influences is critical to developing effective marketing strategies in this niche.</w:t>
      </w:r>
    </w:p>
    <w:p>
      <w:pPr>
        <w:pStyle w:val="Heading2"/>
        <w:numPr>
          <w:ilvl w:val="0"/>
          <w:numId w:val="21"/>
        </w:numPr>
        <w:tabs>
          <w:tab w:pos="1282" w:val="left" w:leader="none"/>
        </w:tabs>
        <w:spacing w:line="240" w:lineRule="auto" w:before="163" w:after="0"/>
        <w:ind w:left="1282" w:right="0" w:hanging="432"/>
        <w:jc w:val="both"/>
      </w:pPr>
      <w:r>
        <w:rPr>
          <w:color w:val="232323"/>
        </w:rPr>
        <w:t>The</w:t>
      </w:r>
      <w:r>
        <w:rPr>
          <w:color w:val="232323"/>
          <w:spacing w:val="-2"/>
        </w:rPr>
        <w:t> </w:t>
      </w:r>
      <w:r>
        <w:rPr>
          <w:color w:val="232323"/>
        </w:rPr>
        <w:t>role</w:t>
      </w:r>
      <w:r>
        <w:rPr>
          <w:color w:val="232323"/>
          <w:spacing w:val="-2"/>
        </w:rPr>
        <w:t> </w:t>
      </w:r>
      <w:r>
        <w:rPr>
          <w:color w:val="232323"/>
        </w:rPr>
        <w:t>of</w:t>
      </w:r>
      <w:r>
        <w:rPr>
          <w:color w:val="232323"/>
          <w:spacing w:val="-3"/>
        </w:rPr>
        <w:t> </w:t>
      </w:r>
      <w:r>
        <w:rPr>
          <w:color w:val="232323"/>
        </w:rPr>
        <w:t>medical</w:t>
      </w:r>
      <w:r>
        <w:rPr>
          <w:color w:val="232323"/>
          <w:spacing w:val="-3"/>
        </w:rPr>
        <w:t> </w:t>
      </w:r>
      <w:r>
        <w:rPr>
          <w:color w:val="232323"/>
          <w:spacing w:val="-2"/>
        </w:rPr>
        <w:t>recommendation</w:t>
      </w:r>
    </w:p>
    <w:p>
      <w:pPr>
        <w:pStyle w:val="BodyText"/>
        <w:spacing w:before="54"/>
        <w:rPr>
          <w:b/>
          <w:sz w:val="28"/>
        </w:rPr>
      </w:pPr>
    </w:p>
    <w:p>
      <w:pPr>
        <w:pStyle w:val="BodyText"/>
        <w:spacing w:line="357" w:lineRule="auto"/>
        <w:ind w:left="850" w:right="998" w:firstLine="240"/>
      </w:pPr>
      <w:r>
        <w:rPr/>
        <w:t>Medical</w:t>
      </w:r>
      <w:r>
        <w:rPr>
          <w:spacing w:val="-5"/>
        </w:rPr>
        <w:t> </w:t>
      </w:r>
      <w:r>
        <w:rPr/>
        <w:t>recommendations</w:t>
      </w:r>
      <w:r>
        <w:rPr>
          <w:spacing w:val="-7"/>
        </w:rPr>
        <w:t> </w:t>
      </w:r>
      <w:r>
        <w:rPr/>
        <w:t>play</w:t>
      </w:r>
      <w:r>
        <w:rPr>
          <w:spacing w:val="-13"/>
        </w:rPr>
        <w:t> </w:t>
      </w:r>
      <w:r>
        <w:rPr/>
        <w:t>a</w:t>
      </w:r>
      <w:r>
        <w:rPr>
          <w:spacing w:val="-4"/>
        </w:rPr>
        <w:t> </w:t>
      </w:r>
      <w:r>
        <w:rPr/>
        <w:t>crucial</w:t>
      </w:r>
      <w:r>
        <w:rPr>
          <w:spacing w:val="-5"/>
        </w:rPr>
        <w:t> </w:t>
      </w:r>
      <w:r>
        <w:rPr/>
        <w:t>role</w:t>
      </w:r>
      <w:r>
        <w:rPr>
          <w:spacing w:val="-4"/>
        </w:rPr>
        <w:t> </w:t>
      </w:r>
      <w:r>
        <w:rPr/>
        <w:t>in</w:t>
      </w:r>
      <w:r>
        <w:rPr>
          <w:spacing w:val="-6"/>
        </w:rPr>
        <w:t> </w:t>
      </w:r>
      <w:r>
        <w:rPr/>
        <w:t>parents'</w:t>
      </w:r>
      <w:r>
        <w:rPr>
          <w:spacing w:val="-13"/>
        </w:rPr>
        <w:t> </w:t>
      </w:r>
      <w:r>
        <w:rPr/>
        <w:t>choices</w:t>
      </w:r>
      <w:r>
        <w:rPr>
          <w:spacing w:val="-7"/>
        </w:rPr>
        <w:t> </w:t>
      </w:r>
      <w:r>
        <w:rPr/>
        <w:t>of</w:t>
      </w:r>
      <w:r>
        <w:rPr>
          <w:spacing w:val="-5"/>
        </w:rPr>
        <w:t> </w:t>
      </w:r>
      <w:r>
        <w:rPr/>
        <w:t>infant</w:t>
      </w:r>
      <w:r>
        <w:rPr>
          <w:spacing w:val="-5"/>
        </w:rPr>
        <w:t> </w:t>
      </w:r>
      <w:r>
        <w:rPr/>
        <w:t>nutrition</w:t>
      </w:r>
      <w:r>
        <w:rPr>
          <w:spacing w:val="-10"/>
        </w:rPr>
        <w:t> </w:t>
      </w:r>
      <w:r>
        <w:rPr/>
        <w:t>products. Given</w:t>
      </w:r>
      <w:r>
        <w:rPr>
          <w:spacing w:val="22"/>
        </w:rPr>
        <w:t> </w:t>
      </w:r>
      <w:r>
        <w:rPr/>
        <w:t>the</w:t>
      </w:r>
      <w:r>
        <w:rPr>
          <w:spacing w:val="24"/>
        </w:rPr>
        <w:t> </w:t>
      </w:r>
      <w:r>
        <w:rPr/>
        <w:t>complex</w:t>
      </w:r>
      <w:r>
        <w:rPr>
          <w:spacing w:val="23"/>
        </w:rPr>
        <w:t> </w:t>
      </w:r>
      <w:r>
        <w:rPr/>
        <w:t>nutritional</w:t>
      </w:r>
      <w:r>
        <w:rPr>
          <w:spacing w:val="21"/>
        </w:rPr>
        <w:t> </w:t>
      </w:r>
      <w:r>
        <w:rPr/>
        <w:t>needs</w:t>
      </w:r>
      <w:r>
        <w:rPr>
          <w:spacing w:val="22"/>
        </w:rPr>
        <w:t> </w:t>
      </w:r>
      <w:r>
        <w:rPr/>
        <w:t>of</w:t>
      </w:r>
      <w:r>
        <w:rPr>
          <w:spacing w:val="19"/>
        </w:rPr>
        <w:t> </w:t>
      </w:r>
      <w:r>
        <w:rPr/>
        <w:t>babies</w:t>
      </w:r>
      <w:r>
        <w:rPr>
          <w:spacing w:val="22"/>
        </w:rPr>
        <w:t> </w:t>
      </w:r>
      <w:r>
        <w:rPr/>
        <w:t>and</w:t>
      </w:r>
      <w:r>
        <w:rPr>
          <w:spacing w:val="19"/>
        </w:rPr>
        <w:t> </w:t>
      </w:r>
      <w:r>
        <w:rPr/>
        <w:t>young</w:t>
      </w:r>
      <w:r>
        <w:rPr>
          <w:spacing w:val="19"/>
        </w:rPr>
        <w:t> </w:t>
      </w:r>
      <w:r>
        <w:rPr/>
        <w:t>children,</w:t>
      </w:r>
      <w:r>
        <w:rPr>
          <w:spacing w:val="23"/>
        </w:rPr>
        <w:t> </w:t>
      </w:r>
      <w:r>
        <w:rPr/>
        <w:t>as</w:t>
      </w:r>
      <w:r>
        <w:rPr>
          <w:spacing w:val="22"/>
        </w:rPr>
        <w:t> </w:t>
      </w:r>
      <w:r>
        <w:rPr/>
        <w:t>well</w:t>
      </w:r>
      <w:r>
        <w:rPr>
          <w:spacing w:val="24"/>
        </w:rPr>
        <w:t> </w:t>
      </w:r>
      <w:r>
        <w:rPr/>
        <w:t>as</w:t>
      </w:r>
      <w:r>
        <w:rPr>
          <w:spacing w:val="18"/>
        </w:rPr>
        <w:t> </w:t>
      </w:r>
      <w:r>
        <w:rPr/>
        <w:t>the</w:t>
      </w:r>
      <w:r>
        <w:rPr>
          <w:spacing w:val="20"/>
        </w:rPr>
        <w:t> </w:t>
      </w:r>
      <w:r>
        <w:rPr/>
        <w:t>variety</w:t>
      </w:r>
      <w:r>
        <w:rPr>
          <w:spacing w:val="15"/>
        </w:rPr>
        <w:t> </w:t>
      </w:r>
      <w:r>
        <w:rPr>
          <w:spacing w:val="-7"/>
        </w:rPr>
        <w:t>of</w:t>
      </w:r>
    </w:p>
    <w:p>
      <w:pPr>
        <w:pStyle w:val="BodyText"/>
        <w:spacing w:after="0" w:line="357" w:lineRule="auto"/>
        <w:sectPr>
          <w:pgSz w:w="11910" w:h="16840"/>
          <w:pgMar w:header="714" w:footer="998" w:top="1080" w:bottom="1180" w:left="566" w:right="425"/>
        </w:sectPr>
      </w:pPr>
    </w:p>
    <w:p>
      <w:pPr>
        <w:pStyle w:val="BodyText"/>
        <w:spacing w:before="56"/>
      </w:pPr>
    </w:p>
    <w:p>
      <w:pPr>
        <w:spacing w:line="360" w:lineRule="auto" w:before="0"/>
        <w:ind w:left="850" w:right="981" w:firstLine="0"/>
        <w:jc w:val="both"/>
        <w:rPr>
          <w:sz w:val="24"/>
        </w:rPr>
      </w:pPr>
      <w:r>
        <w:rPr>
          <w:sz w:val="24"/>
        </w:rPr>
        <w:t>products available on the market, parents often seek reliable, science-validated advice(Organization &amp; Fund (UNICEF), 2018). Health professionals such as pediatricians, midwives, neonatal nurses and lactation counsellors are therefore key</w:t>
      </w:r>
      <w:r>
        <w:rPr>
          <w:spacing w:val="-1"/>
          <w:sz w:val="24"/>
        </w:rPr>
        <w:t> </w:t>
      </w:r>
      <w:r>
        <w:rPr>
          <w:sz w:val="24"/>
        </w:rPr>
        <w:t>players in this decision- making process(</w:t>
      </w:r>
      <w:r>
        <w:rPr>
          <w:i/>
          <w:sz w:val="24"/>
        </w:rPr>
        <w:t>Policy Statement: Breastfeeding and the Use of Human Milk | Pediatrics | American Academy of Pediatrics</w:t>
      </w:r>
      <w:r>
        <w:rPr>
          <w:sz w:val="24"/>
        </w:rPr>
        <w:t>, n.d.). Their role goes far beyond that of mere prescribers: they are often perceived as valuable allies in the construction of the child’s nutritional well- being,</w:t>
      </w:r>
      <w:r>
        <w:rPr>
          <w:spacing w:val="-10"/>
          <w:sz w:val="24"/>
        </w:rPr>
        <w:t> </w:t>
      </w:r>
      <w:r>
        <w:rPr>
          <w:sz w:val="24"/>
        </w:rPr>
        <w:t>offering</w:t>
      </w:r>
      <w:r>
        <w:rPr>
          <w:spacing w:val="-14"/>
          <w:sz w:val="24"/>
        </w:rPr>
        <w:t> </w:t>
      </w:r>
      <w:r>
        <w:rPr>
          <w:sz w:val="24"/>
        </w:rPr>
        <w:t>personalized</w:t>
      </w:r>
      <w:r>
        <w:rPr>
          <w:spacing w:val="-10"/>
          <w:sz w:val="24"/>
        </w:rPr>
        <w:t> </w:t>
      </w:r>
      <w:r>
        <w:rPr>
          <w:sz w:val="24"/>
        </w:rPr>
        <w:t>advice</w:t>
      </w:r>
      <w:r>
        <w:rPr>
          <w:spacing w:val="-9"/>
          <w:sz w:val="24"/>
        </w:rPr>
        <w:t> </w:t>
      </w:r>
      <w:r>
        <w:rPr>
          <w:sz w:val="24"/>
        </w:rPr>
        <w:t>adapted</w:t>
      </w:r>
      <w:r>
        <w:rPr>
          <w:spacing w:val="-4"/>
          <w:sz w:val="24"/>
        </w:rPr>
        <w:t> </w:t>
      </w:r>
      <w:r>
        <w:rPr>
          <w:sz w:val="24"/>
        </w:rPr>
        <w:t>to</w:t>
      </w:r>
      <w:r>
        <w:rPr>
          <w:spacing w:val="-10"/>
          <w:sz w:val="24"/>
        </w:rPr>
        <w:t> </w:t>
      </w:r>
      <w:r>
        <w:rPr>
          <w:sz w:val="24"/>
        </w:rPr>
        <w:t>each</w:t>
      </w:r>
      <w:r>
        <w:rPr>
          <w:spacing w:val="-10"/>
          <w:sz w:val="24"/>
        </w:rPr>
        <w:t> </w:t>
      </w:r>
      <w:r>
        <w:rPr>
          <w:sz w:val="24"/>
        </w:rPr>
        <w:t>clinical</w:t>
      </w:r>
      <w:r>
        <w:rPr>
          <w:spacing w:val="-9"/>
          <w:sz w:val="24"/>
        </w:rPr>
        <w:t> </w:t>
      </w:r>
      <w:r>
        <w:rPr>
          <w:sz w:val="24"/>
        </w:rPr>
        <w:t>or</w:t>
      </w:r>
      <w:r>
        <w:rPr>
          <w:spacing w:val="-10"/>
          <w:sz w:val="24"/>
        </w:rPr>
        <w:t> </w:t>
      </w:r>
      <w:r>
        <w:rPr>
          <w:sz w:val="24"/>
        </w:rPr>
        <w:t>family</w:t>
      </w:r>
      <w:r>
        <w:rPr>
          <w:spacing w:val="-14"/>
          <w:sz w:val="24"/>
        </w:rPr>
        <w:t> </w:t>
      </w:r>
      <w:r>
        <w:rPr>
          <w:sz w:val="24"/>
        </w:rPr>
        <w:t>situation(</w:t>
      </w:r>
      <w:r>
        <w:rPr>
          <w:i/>
          <w:sz w:val="24"/>
        </w:rPr>
        <w:t>Why</w:t>
      </w:r>
      <w:r>
        <w:rPr>
          <w:i/>
          <w:spacing w:val="-9"/>
          <w:sz w:val="24"/>
        </w:rPr>
        <w:t> </w:t>
      </w:r>
      <w:r>
        <w:rPr>
          <w:i/>
          <w:sz w:val="24"/>
        </w:rPr>
        <w:t>Invest,</w:t>
      </w:r>
      <w:r>
        <w:rPr>
          <w:i/>
          <w:spacing w:val="-10"/>
          <w:sz w:val="24"/>
        </w:rPr>
        <w:t> </w:t>
      </w:r>
      <w:r>
        <w:rPr>
          <w:i/>
          <w:sz w:val="24"/>
        </w:rPr>
        <w:t>and What It Will Take to Improve Breastfeeding Practices? - PubMed</w:t>
      </w:r>
      <w:r>
        <w:rPr>
          <w:sz w:val="24"/>
        </w:rPr>
        <w:t>, n.d.).</w:t>
      </w:r>
    </w:p>
    <w:p>
      <w:pPr>
        <w:pStyle w:val="BodyText"/>
        <w:spacing w:line="360" w:lineRule="auto" w:before="1"/>
        <w:ind w:left="850" w:right="989" w:firstLine="240"/>
        <w:jc w:val="both"/>
      </w:pPr>
      <w:r>
        <w:rPr/>
        <w:t>The confidence in health professionals is a key factor that explains their predominant influence(</w:t>
      </w:r>
      <w:r>
        <w:rPr>
          <w:i/>
        </w:rPr>
        <w:t>Influence of</w:t>
      </w:r>
      <w:r>
        <w:rPr>
          <w:i/>
          <w:spacing w:val="-4"/>
        </w:rPr>
        <w:t> </w:t>
      </w:r>
      <w:r>
        <w:rPr>
          <w:i/>
        </w:rPr>
        <w:t>Patients’</w:t>
      </w:r>
      <w:r>
        <w:rPr>
          <w:i/>
          <w:spacing w:val="-2"/>
        </w:rPr>
        <w:t> </w:t>
      </w:r>
      <w:r>
        <w:rPr>
          <w:i/>
        </w:rPr>
        <w:t>Requests</w:t>
      </w:r>
      <w:r>
        <w:rPr>
          <w:i/>
          <w:spacing w:val="-3"/>
        </w:rPr>
        <w:t> </w:t>
      </w:r>
      <w:r>
        <w:rPr>
          <w:i/>
        </w:rPr>
        <w:t>for</w:t>
      </w:r>
      <w:r>
        <w:rPr>
          <w:i/>
          <w:spacing w:val="-3"/>
        </w:rPr>
        <w:t> </w:t>
      </w:r>
      <w:r>
        <w:rPr>
          <w:i/>
        </w:rPr>
        <w:t>Direct-to-Consumer</w:t>
      </w:r>
      <w:r>
        <w:rPr>
          <w:i/>
          <w:spacing w:val="-3"/>
        </w:rPr>
        <w:t> </w:t>
      </w:r>
      <w:r>
        <w:rPr>
          <w:i/>
        </w:rPr>
        <w:t>Advertised</w:t>
      </w:r>
      <w:r>
        <w:rPr>
          <w:i/>
          <w:spacing w:val="-6"/>
        </w:rPr>
        <w:t> </w:t>
      </w:r>
      <w:r>
        <w:rPr>
          <w:i/>
        </w:rPr>
        <w:t>Antidepressants: A</w:t>
      </w:r>
      <w:r>
        <w:rPr>
          <w:i/>
          <w:spacing w:val="-3"/>
        </w:rPr>
        <w:t> </w:t>
      </w:r>
      <w:r>
        <w:rPr>
          <w:i/>
        </w:rPr>
        <w:t>Randomized</w:t>
      </w:r>
      <w:r>
        <w:rPr>
          <w:i/>
          <w:spacing w:val="-4"/>
        </w:rPr>
        <w:t> </w:t>
      </w:r>
      <w:r>
        <w:rPr>
          <w:i/>
        </w:rPr>
        <w:t>Controlled</w:t>
      </w:r>
      <w:r>
        <w:rPr>
          <w:i/>
          <w:spacing w:val="-4"/>
        </w:rPr>
        <w:t> </w:t>
      </w:r>
      <w:r>
        <w:rPr>
          <w:i/>
        </w:rPr>
        <w:t>Trial</w:t>
      </w:r>
      <w:r>
        <w:rPr>
          <w:i/>
          <w:spacing w:val="-3"/>
        </w:rPr>
        <w:t> </w:t>
      </w:r>
      <w:r>
        <w:rPr>
          <w:i/>
        </w:rPr>
        <w:t>-</w:t>
      </w:r>
      <w:r>
        <w:rPr>
          <w:i/>
          <w:spacing w:val="-5"/>
        </w:rPr>
        <w:t> </w:t>
      </w:r>
      <w:r>
        <w:rPr>
          <w:i/>
        </w:rPr>
        <w:t>PubMed</w:t>
      </w:r>
      <w:r>
        <w:rPr/>
        <w:t>,</w:t>
      </w:r>
      <w:r>
        <w:rPr>
          <w:spacing w:val="-4"/>
        </w:rPr>
        <w:t> </w:t>
      </w:r>
      <w:r>
        <w:rPr/>
        <w:t>n.d.).</w:t>
      </w:r>
      <w:r>
        <w:rPr>
          <w:spacing w:val="-4"/>
        </w:rPr>
        <w:t> </w:t>
      </w:r>
      <w:r>
        <w:rPr/>
        <w:t>Pediatricians,</w:t>
      </w:r>
      <w:r>
        <w:rPr>
          <w:spacing w:val="-4"/>
        </w:rPr>
        <w:t> </w:t>
      </w:r>
      <w:r>
        <w:rPr/>
        <w:t>in</w:t>
      </w:r>
      <w:r>
        <w:rPr>
          <w:spacing w:val="-4"/>
        </w:rPr>
        <w:t> </w:t>
      </w:r>
      <w:r>
        <w:rPr/>
        <w:t>particular,</w:t>
      </w:r>
      <w:r>
        <w:rPr>
          <w:spacing w:val="-4"/>
        </w:rPr>
        <w:t> </w:t>
      </w:r>
      <w:r>
        <w:rPr/>
        <w:t>enjoy</w:t>
      </w:r>
      <w:r>
        <w:rPr>
          <w:spacing w:val="-11"/>
        </w:rPr>
        <w:t> </w:t>
      </w:r>
      <w:r>
        <w:rPr/>
        <w:t>a high</w:t>
      </w:r>
      <w:r>
        <w:rPr>
          <w:spacing w:val="-4"/>
        </w:rPr>
        <w:t> </w:t>
      </w:r>
      <w:r>
        <w:rPr/>
        <w:t>level of credibility with parents because of their recognized medical expertise, specialized training and direct involvement in monitoring the child’s growth and overall development(</w:t>
      </w:r>
      <w:r>
        <w:rPr>
          <w:i/>
        </w:rPr>
        <w:t>Infant Feeding Practices: A Global Perspective</w:t>
      </w:r>
      <w:r>
        <w:rPr/>
        <w:t>, n.d.). According to Frosch, this perception of reliability</w:t>
      </w:r>
      <w:r>
        <w:rPr>
          <w:spacing w:val="-1"/>
        </w:rPr>
        <w:t> </w:t>
      </w:r>
      <w:r>
        <w:rPr/>
        <w:t>also stems from the fact that parents generally</w:t>
      </w:r>
      <w:r>
        <w:rPr>
          <w:spacing w:val="-1"/>
        </w:rPr>
        <w:t> </w:t>
      </w:r>
      <w:r>
        <w:rPr/>
        <w:t>view these professionals as impartial and guided by the best interests of the child, unlike agribusiness, often suspected of favoring profit</w:t>
      </w:r>
      <w:r>
        <w:rPr>
          <w:spacing w:val="-13"/>
        </w:rPr>
        <w:t> </w:t>
      </w:r>
      <w:r>
        <w:rPr/>
        <w:t>over</w:t>
      </w:r>
      <w:r>
        <w:rPr>
          <w:spacing w:val="-12"/>
        </w:rPr>
        <w:t> </w:t>
      </w:r>
      <w:r>
        <w:rPr/>
        <w:t>health(Frosch</w:t>
      </w:r>
      <w:r>
        <w:rPr>
          <w:spacing w:val="-12"/>
        </w:rPr>
        <w:t> </w:t>
      </w:r>
      <w:r>
        <w:rPr/>
        <w:t>et</w:t>
      </w:r>
      <w:r>
        <w:rPr>
          <w:spacing w:val="-11"/>
        </w:rPr>
        <w:t> </w:t>
      </w:r>
      <w:r>
        <w:rPr/>
        <w:t>al.,</w:t>
      </w:r>
      <w:r>
        <w:rPr>
          <w:spacing w:val="-12"/>
        </w:rPr>
        <w:t> </w:t>
      </w:r>
      <w:r>
        <w:rPr/>
        <w:t>2019).</w:t>
      </w:r>
      <w:r>
        <w:rPr>
          <w:spacing w:val="-12"/>
        </w:rPr>
        <w:t> </w:t>
      </w:r>
      <w:r>
        <w:rPr/>
        <w:t>For</w:t>
      </w:r>
      <w:r>
        <w:rPr>
          <w:spacing w:val="-8"/>
        </w:rPr>
        <w:t> </w:t>
      </w:r>
      <w:r>
        <w:rPr/>
        <w:t>example,</w:t>
      </w:r>
      <w:r>
        <w:rPr>
          <w:spacing w:val="-12"/>
        </w:rPr>
        <w:t> </w:t>
      </w:r>
      <w:r>
        <w:rPr/>
        <w:t>when</w:t>
      </w:r>
      <w:r>
        <w:rPr>
          <w:spacing w:val="-15"/>
        </w:rPr>
        <w:t> </w:t>
      </w:r>
      <w:r>
        <w:rPr/>
        <w:t>a</w:t>
      </w:r>
      <w:r>
        <w:rPr>
          <w:spacing w:val="-11"/>
        </w:rPr>
        <w:t> </w:t>
      </w:r>
      <w:r>
        <w:rPr/>
        <w:t>pediatrician</w:t>
      </w:r>
      <w:r>
        <w:rPr>
          <w:spacing w:val="-12"/>
        </w:rPr>
        <w:t> </w:t>
      </w:r>
      <w:r>
        <w:rPr/>
        <w:t>recommends</w:t>
      </w:r>
      <w:r>
        <w:rPr>
          <w:spacing w:val="-15"/>
        </w:rPr>
        <w:t> </w:t>
      </w:r>
      <w:r>
        <w:rPr/>
        <w:t>a</w:t>
      </w:r>
      <w:r>
        <w:rPr>
          <w:spacing w:val="-11"/>
        </w:rPr>
        <w:t> </w:t>
      </w:r>
      <w:r>
        <w:rPr/>
        <w:t>specific infant milk, iron supplement or a particular approach to food diversification, this strongly influences the choices of parents, even in the case of disagreement with cultural habits or personal preferences.</w:t>
      </w:r>
    </w:p>
    <w:p>
      <w:pPr>
        <w:pStyle w:val="BodyText"/>
        <w:spacing w:line="360" w:lineRule="auto" w:before="1"/>
        <w:ind w:left="850" w:right="986" w:firstLine="240"/>
        <w:jc w:val="both"/>
      </w:pPr>
      <w:r>
        <w:rPr/>
        <w:t>Another important lever used by health professionals to direct parents towards certain products</w:t>
      </w:r>
      <w:r>
        <w:rPr>
          <w:spacing w:val="-15"/>
        </w:rPr>
        <w:t> </w:t>
      </w:r>
      <w:r>
        <w:rPr/>
        <w:t>is</w:t>
      </w:r>
      <w:r>
        <w:rPr>
          <w:spacing w:val="-15"/>
        </w:rPr>
        <w:t> </w:t>
      </w:r>
      <w:r>
        <w:rPr/>
        <w:t>the</w:t>
      </w:r>
      <w:r>
        <w:rPr>
          <w:spacing w:val="-14"/>
        </w:rPr>
        <w:t> </w:t>
      </w:r>
      <w:r>
        <w:rPr/>
        <w:t>distribution</w:t>
      </w:r>
      <w:r>
        <w:rPr>
          <w:spacing w:val="-11"/>
        </w:rPr>
        <w:t> </w:t>
      </w:r>
      <w:r>
        <w:rPr/>
        <w:t>of</w:t>
      </w:r>
      <w:r>
        <w:rPr>
          <w:spacing w:val="-12"/>
        </w:rPr>
        <w:t> </w:t>
      </w:r>
      <w:r>
        <w:rPr/>
        <w:t>free</w:t>
      </w:r>
      <w:r>
        <w:rPr>
          <w:spacing w:val="-11"/>
        </w:rPr>
        <w:t> </w:t>
      </w:r>
      <w:r>
        <w:rPr/>
        <w:t>samples</w:t>
      </w:r>
      <w:r>
        <w:rPr>
          <w:spacing w:val="-15"/>
        </w:rPr>
        <w:t> </w:t>
      </w:r>
      <w:r>
        <w:rPr/>
        <w:t>or</w:t>
      </w:r>
      <w:r>
        <w:rPr>
          <w:spacing w:val="-12"/>
        </w:rPr>
        <w:t> </w:t>
      </w:r>
      <w:r>
        <w:rPr/>
        <w:t>milks</w:t>
      </w:r>
      <w:r>
        <w:rPr>
          <w:spacing w:val="-14"/>
        </w:rPr>
        <w:t> </w:t>
      </w:r>
      <w:r>
        <w:rPr/>
        <w:t>to</w:t>
      </w:r>
      <w:r>
        <w:rPr>
          <w:spacing w:val="-12"/>
        </w:rPr>
        <w:t> </w:t>
      </w:r>
      <w:r>
        <w:rPr/>
        <w:t>try,</w:t>
      </w:r>
      <w:r>
        <w:rPr>
          <w:spacing w:val="-12"/>
        </w:rPr>
        <w:t> </w:t>
      </w:r>
      <w:r>
        <w:rPr/>
        <w:t>especially</w:t>
      </w:r>
      <w:r>
        <w:rPr>
          <w:spacing w:val="-15"/>
        </w:rPr>
        <w:t> </w:t>
      </w:r>
      <w:r>
        <w:rPr/>
        <w:t>during</w:t>
      </w:r>
      <w:r>
        <w:rPr>
          <w:spacing w:val="-15"/>
        </w:rPr>
        <w:t> </w:t>
      </w:r>
      <w:r>
        <w:rPr/>
        <w:t>the</w:t>
      </w:r>
      <w:r>
        <w:rPr>
          <w:spacing w:val="-11"/>
        </w:rPr>
        <w:t> </w:t>
      </w:r>
      <w:r>
        <w:rPr/>
        <w:t>first</w:t>
      </w:r>
      <w:r>
        <w:rPr>
          <w:spacing w:val="-12"/>
        </w:rPr>
        <w:t> </w:t>
      </w:r>
      <w:r>
        <w:rPr/>
        <w:t>weeks</w:t>
      </w:r>
      <w:r>
        <w:rPr>
          <w:spacing w:val="-14"/>
        </w:rPr>
        <w:t> </w:t>
      </w:r>
      <w:r>
        <w:rPr/>
        <w:t>after birth(Labbok</w:t>
      </w:r>
      <w:r>
        <w:rPr>
          <w:spacing w:val="-1"/>
        </w:rPr>
        <w:t> </w:t>
      </w:r>
      <w:r>
        <w:rPr/>
        <w:t>&amp; Krasovec,</w:t>
      </w:r>
      <w:r>
        <w:rPr>
          <w:spacing w:val="-1"/>
        </w:rPr>
        <w:t> </w:t>
      </w:r>
      <w:r>
        <w:rPr/>
        <w:t>1990).</w:t>
      </w:r>
      <w:r>
        <w:rPr>
          <w:spacing w:val="-1"/>
        </w:rPr>
        <w:t> </w:t>
      </w:r>
      <w:r>
        <w:rPr/>
        <w:t>These samples</w:t>
      </w:r>
      <w:r>
        <w:rPr>
          <w:spacing w:val="-3"/>
        </w:rPr>
        <w:t> </w:t>
      </w:r>
      <w:r>
        <w:rPr/>
        <w:t>are often</w:t>
      </w:r>
      <w:r>
        <w:rPr>
          <w:spacing w:val="-1"/>
        </w:rPr>
        <w:t> </w:t>
      </w:r>
      <w:r>
        <w:rPr/>
        <w:t>offered</w:t>
      </w:r>
      <w:r>
        <w:rPr>
          <w:spacing w:val="-6"/>
        </w:rPr>
        <w:t> </w:t>
      </w:r>
      <w:r>
        <w:rPr/>
        <w:t>to</w:t>
      </w:r>
      <w:r>
        <w:rPr>
          <w:spacing w:val="-1"/>
        </w:rPr>
        <w:t> </w:t>
      </w:r>
      <w:r>
        <w:rPr/>
        <w:t>mothers</w:t>
      </w:r>
      <w:r>
        <w:rPr>
          <w:spacing w:val="-3"/>
        </w:rPr>
        <w:t> </w:t>
      </w:r>
      <w:r>
        <w:rPr/>
        <w:t>during</w:t>
      </w:r>
      <w:r>
        <w:rPr>
          <w:spacing w:val="-6"/>
        </w:rPr>
        <w:t> </w:t>
      </w:r>
      <w:r>
        <w:rPr/>
        <w:t>their</w:t>
      </w:r>
      <w:r>
        <w:rPr>
          <w:spacing w:val="-1"/>
        </w:rPr>
        <w:t> </w:t>
      </w:r>
      <w:r>
        <w:rPr/>
        <w:t>stay at the maternity hospital, postnatal consultations or regular pediatric visits(Pérez-Escamilla et al.,</w:t>
      </w:r>
      <w:r>
        <w:rPr>
          <w:spacing w:val="-6"/>
        </w:rPr>
        <w:t> </w:t>
      </w:r>
      <w:r>
        <w:rPr/>
        <w:t>2012).</w:t>
      </w:r>
      <w:r>
        <w:rPr>
          <w:spacing w:val="-6"/>
        </w:rPr>
        <w:t> </w:t>
      </w:r>
      <w:r>
        <w:rPr/>
        <w:t>While</w:t>
      </w:r>
      <w:r>
        <w:rPr>
          <w:spacing w:val="-4"/>
        </w:rPr>
        <w:t> </w:t>
      </w:r>
      <w:r>
        <w:rPr/>
        <w:t>this</w:t>
      </w:r>
      <w:r>
        <w:rPr>
          <w:spacing w:val="-11"/>
        </w:rPr>
        <w:t> </w:t>
      </w:r>
      <w:r>
        <w:rPr/>
        <w:t>tool</w:t>
      </w:r>
      <w:r>
        <w:rPr>
          <w:spacing w:val="-5"/>
        </w:rPr>
        <w:t> </w:t>
      </w:r>
      <w:r>
        <w:rPr/>
        <w:t>is</w:t>
      </w:r>
      <w:r>
        <w:rPr>
          <w:spacing w:val="-7"/>
        </w:rPr>
        <w:t> </w:t>
      </w:r>
      <w:r>
        <w:rPr/>
        <w:t>presented</w:t>
      </w:r>
      <w:r>
        <w:rPr>
          <w:spacing w:val="-10"/>
        </w:rPr>
        <w:t> </w:t>
      </w:r>
      <w:r>
        <w:rPr/>
        <w:t>as</w:t>
      </w:r>
      <w:r>
        <w:rPr>
          <w:spacing w:val="-7"/>
        </w:rPr>
        <w:t> </w:t>
      </w:r>
      <w:r>
        <w:rPr/>
        <w:t>a</w:t>
      </w:r>
      <w:r>
        <w:rPr>
          <w:spacing w:val="-8"/>
        </w:rPr>
        <w:t> </w:t>
      </w:r>
      <w:r>
        <w:rPr/>
        <w:t>practical</w:t>
      </w:r>
      <w:r>
        <w:rPr>
          <w:spacing w:val="-5"/>
        </w:rPr>
        <w:t> </w:t>
      </w:r>
      <w:r>
        <w:rPr/>
        <w:t>way</w:t>
      </w:r>
      <w:r>
        <w:rPr>
          <w:spacing w:val="-13"/>
        </w:rPr>
        <w:t> </w:t>
      </w:r>
      <w:r>
        <w:rPr/>
        <w:t>to help</w:t>
      </w:r>
      <w:r>
        <w:rPr>
          <w:spacing w:val="-6"/>
        </w:rPr>
        <w:t> </w:t>
      </w:r>
      <w:r>
        <w:rPr/>
        <w:t>families</w:t>
      </w:r>
      <w:r>
        <w:rPr>
          <w:spacing w:val="-7"/>
        </w:rPr>
        <w:t> </w:t>
      </w:r>
      <w:r>
        <w:rPr/>
        <w:t>get</w:t>
      </w:r>
      <w:r>
        <w:rPr>
          <w:spacing w:val="-5"/>
        </w:rPr>
        <w:t> </w:t>
      </w:r>
      <w:r>
        <w:rPr/>
        <w:t>off</w:t>
      </w:r>
      <w:r>
        <w:rPr>
          <w:spacing w:val="-5"/>
        </w:rPr>
        <w:t> </w:t>
      </w:r>
      <w:r>
        <w:rPr/>
        <w:t>to</w:t>
      </w:r>
      <w:r>
        <w:rPr>
          <w:spacing w:val="-9"/>
        </w:rPr>
        <w:t> </w:t>
      </w:r>
      <w:r>
        <w:rPr/>
        <w:t>a</w:t>
      </w:r>
      <w:r>
        <w:rPr>
          <w:spacing w:val="-8"/>
        </w:rPr>
        <w:t> </w:t>
      </w:r>
      <w:r>
        <w:rPr/>
        <w:t>good</w:t>
      </w:r>
      <w:r>
        <w:rPr>
          <w:spacing w:val="-6"/>
        </w:rPr>
        <w:t> </w:t>
      </w:r>
      <w:r>
        <w:rPr/>
        <w:t>start, it also plays a subtle but powerful role in creating a positive experience with a given product(Victora et al., 2016c).</w:t>
      </w:r>
    </w:p>
    <w:p>
      <w:pPr>
        <w:pStyle w:val="BodyText"/>
        <w:spacing w:line="360" w:lineRule="auto" w:before="4"/>
        <w:ind w:left="850" w:right="988" w:firstLine="300"/>
        <w:jc w:val="both"/>
      </w:pPr>
      <w:r>
        <w:rPr/>
        <w:t>A</w:t>
      </w:r>
      <w:r>
        <w:rPr>
          <w:spacing w:val="-15"/>
        </w:rPr>
        <w:t> </w:t>
      </w:r>
      <w:r>
        <w:rPr/>
        <w:t>qualitative</w:t>
      </w:r>
      <w:r>
        <w:rPr>
          <w:spacing w:val="-15"/>
        </w:rPr>
        <w:t> </w:t>
      </w:r>
      <w:r>
        <w:rPr/>
        <w:t>study</w:t>
      </w:r>
      <w:r>
        <w:rPr>
          <w:spacing w:val="-15"/>
        </w:rPr>
        <w:t> </w:t>
      </w:r>
      <w:r>
        <w:rPr/>
        <w:t>entitled</w:t>
      </w:r>
      <w:r>
        <w:rPr>
          <w:spacing w:val="-15"/>
        </w:rPr>
        <w:t> </w:t>
      </w:r>
      <w:r>
        <w:rPr/>
        <w:t>"Infant</w:t>
      </w:r>
      <w:r>
        <w:rPr>
          <w:spacing w:val="-15"/>
        </w:rPr>
        <w:t> </w:t>
      </w:r>
      <w:r>
        <w:rPr/>
        <w:t>milk</w:t>
      </w:r>
      <w:r>
        <w:rPr>
          <w:spacing w:val="-15"/>
        </w:rPr>
        <w:t> </w:t>
      </w:r>
      <w:r>
        <w:rPr/>
        <w:t>feeding</w:t>
      </w:r>
      <w:r>
        <w:rPr>
          <w:spacing w:val="-15"/>
        </w:rPr>
        <w:t> </w:t>
      </w:r>
      <w:r>
        <w:rPr/>
        <w:t>practices</w:t>
      </w:r>
      <w:r>
        <w:rPr>
          <w:spacing w:val="-15"/>
        </w:rPr>
        <w:t> </w:t>
      </w:r>
      <w:r>
        <w:rPr/>
        <w:t>and</w:t>
      </w:r>
      <w:r>
        <w:rPr>
          <w:spacing w:val="-15"/>
        </w:rPr>
        <w:t> </w:t>
      </w:r>
      <w:r>
        <w:rPr/>
        <w:t>the</w:t>
      </w:r>
      <w:r>
        <w:rPr>
          <w:spacing w:val="-15"/>
        </w:rPr>
        <w:t> </w:t>
      </w:r>
      <w:r>
        <w:rPr/>
        <w:t>role</w:t>
      </w:r>
      <w:r>
        <w:rPr>
          <w:spacing w:val="-15"/>
        </w:rPr>
        <w:t> </w:t>
      </w:r>
      <w:r>
        <w:rPr/>
        <w:t>of</w:t>
      </w:r>
      <w:r>
        <w:rPr>
          <w:spacing w:val="-15"/>
        </w:rPr>
        <w:t> </w:t>
      </w:r>
      <w:r>
        <w:rPr/>
        <w:t>advice</w:t>
      </w:r>
      <w:r>
        <w:rPr>
          <w:spacing w:val="-15"/>
        </w:rPr>
        <w:t> </w:t>
      </w:r>
      <w:r>
        <w:rPr/>
        <w:t>and</w:t>
      </w:r>
      <w:r>
        <w:rPr>
          <w:spacing w:val="-15"/>
        </w:rPr>
        <w:t> </w:t>
      </w:r>
      <w:r>
        <w:rPr/>
        <w:t>support" highlights</w:t>
      </w:r>
      <w:r>
        <w:rPr>
          <w:spacing w:val="-7"/>
        </w:rPr>
        <w:t> </w:t>
      </w:r>
      <w:r>
        <w:rPr/>
        <w:t>that</w:t>
      </w:r>
      <w:r>
        <w:rPr>
          <w:spacing w:val="-5"/>
        </w:rPr>
        <w:t> </w:t>
      </w:r>
      <w:r>
        <w:rPr/>
        <w:t>these</w:t>
      </w:r>
      <w:r>
        <w:rPr>
          <w:spacing w:val="-4"/>
        </w:rPr>
        <w:t> </w:t>
      </w:r>
      <w:r>
        <w:rPr/>
        <w:t>samples</w:t>
      </w:r>
      <w:r>
        <w:rPr>
          <w:spacing w:val="-7"/>
        </w:rPr>
        <w:t> </w:t>
      </w:r>
      <w:r>
        <w:rPr/>
        <w:t>can</w:t>
      </w:r>
      <w:r>
        <w:rPr>
          <w:spacing w:val="-6"/>
        </w:rPr>
        <w:t> </w:t>
      </w:r>
      <w:r>
        <w:rPr/>
        <w:t>have</w:t>
      </w:r>
      <w:r>
        <w:rPr>
          <w:spacing w:val="-4"/>
        </w:rPr>
        <w:t> </w:t>
      </w:r>
      <w:r>
        <w:rPr/>
        <w:t>a</w:t>
      </w:r>
      <w:r>
        <w:rPr>
          <w:spacing w:val="-4"/>
        </w:rPr>
        <w:t> </w:t>
      </w:r>
      <w:r>
        <w:rPr/>
        <w:t>lasting</w:t>
      </w:r>
      <w:r>
        <w:rPr>
          <w:spacing w:val="-10"/>
        </w:rPr>
        <w:t> </w:t>
      </w:r>
      <w:r>
        <w:rPr/>
        <w:t>impact</w:t>
      </w:r>
      <w:r>
        <w:rPr>
          <w:spacing w:val="-5"/>
        </w:rPr>
        <w:t> </w:t>
      </w:r>
      <w:r>
        <w:rPr/>
        <w:t>on</w:t>
      </w:r>
      <w:r>
        <w:rPr>
          <w:spacing w:val="-6"/>
        </w:rPr>
        <w:t> </w:t>
      </w:r>
      <w:r>
        <w:rPr/>
        <w:t>purchasing behavior,</w:t>
      </w:r>
      <w:r>
        <w:rPr>
          <w:spacing w:val="-6"/>
        </w:rPr>
        <w:t> </w:t>
      </w:r>
      <w:r>
        <w:rPr/>
        <w:t>as</w:t>
      </w:r>
      <w:r>
        <w:rPr>
          <w:spacing w:val="-7"/>
        </w:rPr>
        <w:t> </w:t>
      </w:r>
      <w:r>
        <w:rPr/>
        <w:t>parents</w:t>
      </w:r>
      <w:r>
        <w:rPr>
          <w:spacing w:val="-7"/>
        </w:rPr>
        <w:t> </w:t>
      </w:r>
      <w:r>
        <w:rPr/>
        <w:t>tend to</w:t>
      </w:r>
      <w:r>
        <w:rPr>
          <w:spacing w:val="-1"/>
        </w:rPr>
        <w:t> </w:t>
      </w:r>
      <w:r>
        <w:rPr/>
        <w:t>continue</w:t>
      </w:r>
      <w:r>
        <w:rPr>
          <w:spacing w:val="-4"/>
        </w:rPr>
        <w:t> </w:t>
      </w:r>
      <w:r>
        <w:rPr/>
        <w:t>using</w:t>
      </w:r>
      <w:r>
        <w:rPr>
          <w:spacing w:val="-6"/>
        </w:rPr>
        <w:t> </w:t>
      </w:r>
      <w:r>
        <w:rPr/>
        <w:t>the tested</w:t>
      </w:r>
      <w:r>
        <w:rPr>
          <w:spacing w:val="-1"/>
        </w:rPr>
        <w:t> </w:t>
      </w:r>
      <w:r>
        <w:rPr/>
        <w:t>product,</w:t>
      </w:r>
      <w:r>
        <w:rPr>
          <w:spacing w:val="-6"/>
        </w:rPr>
        <w:t> </w:t>
      </w:r>
      <w:r>
        <w:rPr/>
        <w:t>especially</w:t>
      </w:r>
      <w:r>
        <w:rPr>
          <w:spacing w:val="-9"/>
        </w:rPr>
        <w:t> </w:t>
      </w:r>
      <w:r>
        <w:rPr/>
        <w:t>if</w:t>
      </w:r>
      <w:r>
        <w:rPr>
          <w:spacing w:val="-1"/>
        </w:rPr>
        <w:t> </w:t>
      </w:r>
      <w:r>
        <w:rPr/>
        <w:t>it</w:t>
      </w:r>
      <w:r>
        <w:rPr>
          <w:spacing w:val="-4"/>
        </w:rPr>
        <w:t> </w:t>
      </w:r>
      <w:r>
        <w:rPr/>
        <w:t>has</w:t>
      </w:r>
      <w:r>
        <w:rPr>
          <w:spacing w:val="-3"/>
        </w:rPr>
        <w:t> </w:t>
      </w:r>
      <w:r>
        <w:rPr/>
        <w:t>been</w:t>
      </w:r>
      <w:r>
        <w:rPr>
          <w:spacing w:val="-6"/>
        </w:rPr>
        <w:t> </w:t>
      </w:r>
      <w:r>
        <w:rPr/>
        <w:t>approved</w:t>
      </w:r>
      <w:r>
        <w:rPr>
          <w:spacing w:val="-1"/>
        </w:rPr>
        <w:t> </w:t>
      </w:r>
      <w:r>
        <w:rPr/>
        <w:t>or</w:t>
      </w:r>
      <w:r>
        <w:rPr>
          <w:spacing w:val="-1"/>
        </w:rPr>
        <w:t> </w:t>
      </w:r>
      <w:r>
        <w:rPr/>
        <w:t>simply</w:t>
      </w:r>
      <w:r>
        <w:rPr>
          <w:spacing w:val="-9"/>
        </w:rPr>
        <w:t> </w:t>
      </w:r>
      <w:r>
        <w:rPr/>
        <w:t>provided</w:t>
      </w:r>
      <w:r>
        <w:rPr>
          <w:spacing w:val="-1"/>
        </w:rPr>
        <w:t> </w:t>
      </w:r>
      <w:r>
        <w:rPr/>
        <w:t>by</w:t>
      </w:r>
      <w:r>
        <w:rPr>
          <w:spacing w:val="-9"/>
        </w:rPr>
        <w:t> </w:t>
      </w:r>
      <w:r>
        <w:rPr/>
        <w:t>a health</w:t>
      </w:r>
      <w:r>
        <w:rPr>
          <w:spacing w:val="-14"/>
        </w:rPr>
        <w:t> </w:t>
      </w:r>
      <w:r>
        <w:rPr/>
        <w:t>care</w:t>
      </w:r>
      <w:r>
        <w:rPr>
          <w:spacing w:val="-13"/>
        </w:rPr>
        <w:t> </w:t>
      </w:r>
      <w:r>
        <w:rPr/>
        <w:t>professional(</w:t>
      </w:r>
      <w:r>
        <w:rPr>
          <w:i/>
        </w:rPr>
        <w:t>Infant</w:t>
      </w:r>
      <w:r>
        <w:rPr>
          <w:i/>
          <w:spacing w:val="-14"/>
        </w:rPr>
        <w:t> </w:t>
      </w:r>
      <w:r>
        <w:rPr>
          <w:i/>
        </w:rPr>
        <w:t>Formula</w:t>
      </w:r>
      <w:r>
        <w:rPr>
          <w:i/>
          <w:spacing w:val="-14"/>
        </w:rPr>
        <w:t> </w:t>
      </w:r>
      <w:r>
        <w:rPr>
          <w:i/>
        </w:rPr>
        <w:t>Feeding</w:t>
      </w:r>
      <w:r>
        <w:rPr>
          <w:i/>
          <w:spacing w:val="-14"/>
        </w:rPr>
        <w:t> </w:t>
      </w:r>
      <w:r>
        <w:rPr>
          <w:i/>
        </w:rPr>
        <w:t>Practices</w:t>
      </w:r>
      <w:r>
        <w:rPr>
          <w:i/>
          <w:spacing w:val="-15"/>
        </w:rPr>
        <w:t> </w:t>
      </w:r>
      <w:r>
        <w:rPr>
          <w:i/>
        </w:rPr>
        <w:t>and</w:t>
      </w:r>
      <w:r>
        <w:rPr>
          <w:i/>
          <w:spacing w:val="-14"/>
        </w:rPr>
        <w:t> </w:t>
      </w:r>
      <w:r>
        <w:rPr>
          <w:i/>
        </w:rPr>
        <w:t>the</w:t>
      </w:r>
      <w:r>
        <w:rPr>
          <w:i/>
          <w:spacing w:val="-13"/>
        </w:rPr>
        <w:t> </w:t>
      </w:r>
      <w:r>
        <w:rPr>
          <w:i/>
        </w:rPr>
        <w:t>Role</w:t>
      </w:r>
      <w:r>
        <w:rPr>
          <w:i/>
          <w:spacing w:val="-13"/>
        </w:rPr>
        <w:t> </w:t>
      </w:r>
      <w:r>
        <w:rPr>
          <w:i/>
        </w:rPr>
        <w:t>of</w:t>
      </w:r>
      <w:r>
        <w:rPr>
          <w:i/>
          <w:spacing w:val="-14"/>
        </w:rPr>
        <w:t> </w:t>
      </w:r>
      <w:r>
        <w:rPr>
          <w:i/>
        </w:rPr>
        <w:t>Advice</w:t>
      </w:r>
      <w:r>
        <w:rPr>
          <w:i/>
          <w:spacing w:val="-13"/>
        </w:rPr>
        <w:t> </w:t>
      </w:r>
      <w:r>
        <w:rPr>
          <w:i/>
        </w:rPr>
        <w:t>and</w:t>
      </w:r>
      <w:r>
        <w:rPr>
          <w:i/>
          <w:spacing w:val="-14"/>
        </w:rPr>
        <w:t> </w:t>
      </w:r>
      <w:r>
        <w:rPr>
          <w:i/>
        </w:rPr>
        <w:t>Support: An Exploratory Qualitative Study</w:t>
      </w:r>
      <w:r>
        <w:rPr/>
        <w:t>, n.d.). This illustrates how the relationship of trust between parents</w:t>
      </w:r>
      <w:r>
        <w:rPr>
          <w:spacing w:val="-18"/>
        </w:rPr>
        <w:t> </w:t>
      </w:r>
      <w:r>
        <w:rPr/>
        <w:t>and</w:t>
      </w:r>
      <w:r>
        <w:rPr>
          <w:spacing w:val="-15"/>
        </w:rPr>
        <w:t> </w:t>
      </w:r>
      <w:r>
        <w:rPr/>
        <w:t>caregivers</w:t>
      </w:r>
      <w:r>
        <w:rPr>
          <w:spacing w:val="-15"/>
        </w:rPr>
        <w:t> </w:t>
      </w:r>
      <w:r>
        <w:rPr/>
        <w:t>can</w:t>
      </w:r>
      <w:r>
        <w:rPr>
          <w:spacing w:val="-15"/>
        </w:rPr>
        <w:t> </w:t>
      </w:r>
      <w:r>
        <w:rPr/>
        <w:t>be</w:t>
      </w:r>
      <w:r>
        <w:rPr>
          <w:spacing w:val="-15"/>
        </w:rPr>
        <w:t> </w:t>
      </w:r>
      <w:r>
        <w:rPr/>
        <w:t>exploited,</w:t>
      </w:r>
      <w:r>
        <w:rPr>
          <w:spacing w:val="-15"/>
        </w:rPr>
        <w:t> </w:t>
      </w:r>
      <w:r>
        <w:rPr/>
        <w:t>consciously</w:t>
      </w:r>
      <w:r>
        <w:rPr>
          <w:spacing w:val="-20"/>
        </w:rPr>
        <w:t> </w:t>
      </w:r>
      <w:r>
        <w:rPr/>
        <w:t>or</w:t>
      </w:r>
      <w:r>
        <w:rPr>
          <w:spacing w:val="-15"/>
        </w:rPr>
        <w:t> </w:t>
      </w:r>
      <w:r>
        <w:rPr/>
        <w:t>unconsciously,</w:t>
      </w:r>
      <w:r>
        <w:rPr>
          <w:spacing w:val="-15"/>
        </w:rPr>
        <w:t> </w:t>
      </w:r>
      <w:r>
        <w:rPr/>
        <w:t>to</w:t>
      </w:r>
      <w:r>
        <w:rPr>
          <w:spacing w:val="-15"/>
        </w:rPr>
        <w:t> </w:t>
      </w:r>
      <w:r>
        <w:rPr/>
        <w:t>direct</w:t>
      </w:r>
      <w:r>
        <w:rPr>
          <w:spacing w:val="-15"/>
        </w:rPr>
        <w:t> </w:t>
      </w:r>
      <w:r>
        <w:rPr/>
        <w:t>choices</w:t>
      </w:r>
      <w:r>
        <w:rPr>
          <w:spacing w:val="-15"/>
        </w:rPr>
        <w:t> </w:t>
      </w:r>
      <w:r>
        <w:rPr/>
        <w:t>towards</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2" w:lineRule="auto"/>
        <w:ind w:left="850" w:right="1004"/>
        <w:jc w:val="both"/>
      </w:pPr>
      <w:r>
        <w:rPr/>
        <w:t>specific brands, strengthening the influence of manufacturers through their partnerships with the medical sector(Tulchinsky, 2018).</w:t>
      </w:r>
    </w:p>
    <w:p>
      <w:pPr>
        <w:pStyle w:val="BodyText"/>
        <w:spacing w:line="360" w:lineRule="auto"/>
        <w:ind w:left="850" w:right="989" w:firstLine="240"/>
        <w:jc w:val="both"/>
      </w:pPr>
      <w:r>
        <w:rPr/>
        <w:t>In</w:t>
      </w:r>
      <w:r>
        <w:rPr>
          <w:spacing w:val="-5"/>
        </w:rPr>
        <w:t> </w:t>
      </w:r>
      <w:r>
        <w:rPr/>
        <w:t>emerging</w:t>
      </w:r>
      <w:r>
        <w:rPr>
          <w:spacing w:val="-9"/>
        </w:rPr>
        <w:t> </w:t>
      </w:r>
      <w:r>
        <w:rPr/>
        <w:t>markets,</w:t>
      </w:r>
      <w:r>
        <w:rPr>
          <w:spacing w:val="-5"/>
        </w:rPr>
        <w:t> </w:t>
      </w:r>
      <w:r>
        <w:rPr/>
        <w:t>where</w:t>
      </w:r>
      <w:r>
        <w:rPr>
          <w:spacing w:val="-3"/>
        </w:rPr>
        <w:t> </w:t>
      </w:r>
      <w:r>
        <w:rPr/>
        <w:t>access</w:t>
      </w:r>
      <w:r>
        <w:rPr>
          <w:spacing w:val="-6"/>
        </w:rPr>
        <w:t> </w:t>
      </w:r>
      <w:r>
        <w:rPr/>
        <w:t>to</w:t>
      </w:r>
      <w:r>
        <w:rPr>
          <w:spacing w:val="-5"/>
        </w:rPr>
        <w:t> </w:t>
      </w:r>
      <w:r>
        <w:rPr/>
        <w:t>reliable</w:t>
      </w:r>
      <w:r>
        <w:rPr>
          <w:spacing w:val="-3"/>
        </w:rPr>
        <w:t> </w:t>
      </w:r>
      <w:r>
        <w:rPr/>
        <w:t>information</w:t>
      </w:r>
      <w:r>
        <w:rPr>
          <w:spacing w:val="-5"/>
        </w:rPr>
        <w:t> </w:t>
      </w:r>
      <w:r>
        <w:rPr/>
        <w:t>on</w:t>
      </w:r>
      <w:r>
        <w:rPr>
          <w:spacing w:val="-5"/>
        </w:rPr>
        <w:t> </w:t>
      </w:r>
      <w:r>
        <w:rPr/>
        <w:t>child</w:t>
      </w:r>
      <w:r>
        <w:rPr>
          <w:spacing w:val="-5"/>
        </w:rPr>
        <w:t> </w:t>
      </w:r>
      <w:r>
        <w:rPr/>
        <w:t>nutrition</w:t>
      </w:r>
      <w:r>
        <w:rPr>
          <w:spacing w:val="-5"/>
        </w:rPr>
        <w:t> </w:t>
      </w:r>
      <w:r>
        <w:rPr/>
        <w:t>may</w:t>
      </w:r>
      <w:r>
        <w:rPr>
          <w:spacing w:val="-12"/>
        </w:rPr>
        <w:t> </w:t>
      </w:r>
      <w:r>
        <w:rPr/>
        <w:t>be</w:t>
      </w:r>
      <w:r>
        <w:rPr>
          <w:spacing w:val="-3"/>
        </w:rPr>
        <w:t> </w:t>
      </w:r>
      <w:r>
        <w:rPr/>
        <w:t>limited, the role of health professionals becomes even more crucial(</w:t>
      </w:r>
      <w:r>
        <w:rPr>
          <w:i/>
        </w:rPr>
        <w:t>State of the World’s Children 2021.Pdf</w:t>
      </w:r>
      <w:r>
        <w:rPr/>
        <w:t>,</w:t>
      </w:r>
      <w:r>
        <w:rPr>
          <w:spacing w:val="-15"/>
        </w:rPr>
        <w:t> </w:t>
      </w:r>
      <w:r>
        <w:rPr/>
        <w:t>n.d.).</w:t>
      </w:r>
      <w:r>
        <w:rPr>
          <w:spacing w:val="-15"/>
        </w:rPr>
        <w:t> </w:t>
      </w:r>
      <w:r>
        <w:rPr/>
        <w:t>In</w:t>
      </w:r>
      <w:r>
        <w:rPr>
          <w:spacing w:val="-15"/>
        </w:rPr>
        <w:t> </w:t>
      </w:r>
      <w:r>
        <w:rPr/>
        <w:t>these</w:t>
      </w:r>
      <w:r>
        <w:rPr>
          <w:spacing w:val="-15"/>
        </w:rPr>
        <w:t> </w:t>
      </w:r>
      <w:r>
        <w:rPr/>
        <w:t>contexts,</w:t>
      </w:r>
      <w:r>
        <w:rPr>
          <w:spacing w:val="-15"/>
        </w:rPr>
        <w:t> </w:t>
      </w:r>
      <w:r>
        <w:rPr/>
        <w:t>families</w:t>
      </w:r>
      <w:r>
        <w:rPr>
          <w:spacing w:val="-15"/>
        </w:rPr>
        <w:t> </w:t>
      </w:r>
      <w:r>
        <w:rPr/>
        <w:t>often</w:t>
      </w:r>
      <w:r>
        <w:rPr>
          <w:spacing w:val="-15"/>
        </w:rPr>
        <w:t> </w:t>
      </w:r>
      <w:r>
        <w:rPr/>
        <w:t>have</w:t>
      </w:r>
      <w:r>
        <w:rPr>
          <w:spacing w:val="-15"/>
        </w:rPr>
        <w:t> </w:t>
      </w:r>
      <w:r>
        <w:rPr/>
        <w:t>limited</w:t>
      </w:r>
      <w:r>
        <w:rPr>
          <w:spacing w:val="-15"/>
        </w:rPr>
        <w:t> </w:t>
      </w:r>
      <w:r>
        <w:rPr/>
        <w:t>financial</w:t>
      </w:r>
      <w:r>
        <w:rPr>
          <w:spacing w:val="-15"/>
        </w:rPr>
        <w:t> </w:t>
      </w:r>
      <w:r>
        <w:rPr/>
        <w:t>resources,</w:t>
      </w:r>
      <w:r>
        <w:rPr>
          <w:spacing w:val="-15"/>
        </w:rPr>
        <w:t> </w:t>
      </w:r>
      <w:r>
        <w:rPr/>
        <w:t>unequal</w:t>
      </w:r>
      <w:r>
        <w:rPr>
          <w:spacing w:val="-15"/>
        </w:rPr>
        <w:t> </w:t>
      </w:r>
      <w:r>
        <w:rPr/>
        <w:t>levels of education and limited access to independent sources of information. Therefore, parents naturally turn to local authority figures (doctors, nurses, community health workers) for practical</w:t>
      </w:r>
      <w:r>
        <w:rPr>
          <w:spacing w:val="-14"/>
        </w:rPr>
        <w:t> </w:t>
      </w:r>
      <w:r>
        <w:rPr/>
        <w:t>and</w:t>
      </w:r>
      <w:r>
        <w:rPr>
          <w:spacing w:val="-10"/>
        </w:rPr>
        <w:t> </w:t>
      </w:r>
      <w:r>
        <w:rPr/>
        <w:t>safe</w:t>
      </w:r>
      <w:r>
        <w:rPr>
          <w:spacing w:val="-9"/>
        </w:rPr>
        <w:t> </w:t>
      </w:r>
      <w:r>
        <w:rPr/>
        <w:t>advice(Piwoz</w:t>
      </w:r>
      <w:r>
        <w:rPr>
          <w:spacing w:val="-13"/>
        </w:rPr>
        <w:t> </w:t>
      </w:r>
      <w:r>
        <w:rPr/>
        <w:t>&amp;</w:t>
      </w:r>
      <w:r>
        <w:rPr>
          <w:spacing w:val="-9"/>
        </w:rPr>
        <w:t> </w:t>
      </w:r>
      <w:r>
        <w:rPr/>
        <w:t>Huffman,</w:t>
      </w:r>
      <w:r>
        <w:rPr>
          <w:spacing w:val="-10"/>
        </w:rPr>
        <w:t> </w:t>
      </w:r>
      <w:r>
        <w:rPr/>
        <w:t>2015).</w:t>
      </w:r>
      <w:r>
        <w:rPr>
          <w:spacing w:val="-10"/>
        </w:rPr>
        <w:t> </w:t>
      </w:r>
      <w:r>
        <w:rPr/>
        <w:t>In</w:t>
      </w:r>
      <w:r>
        <w:rPr>
          <w:spacing w:val="-10"/>
        </w:rPr>
        <w:t> </w:t>
      </w:r>
      <w:r>
        <w:rPr/>
        <w:t>many</w:t>
      </w:r>
      <w:r>
        <w:rPr>
          <w:spacing w:val="-14"/>
        </w:rPr>
        <w:t> </w:t>
      </w:r>
      <w:r>
        <w:rPr/>
        <w:t>developing</w:t>
      </w:r>
      <w:r>
        <w:rPr>
          <w:spacing w:val="-14"/>
        </w:rPr>
        <w:t> </w:t>
      </w:r>
      <w:r>
        <w:rPr/>
        <w:t>countries,</w:t>
      </w:r>
      <w:r>
        <w:rPr>
          <w:spacing w:val="-10"/>
        </w:rPr>
        <w:t> </w:t>
      </w:r>
      <w:r>
        <w:rPr/>
        <w:t>some</w:t>
      </w:r>
      <w:r>
        <w:rPr>
          <w:spacing w:val="-9"/>
        </w:rPr>
        <w:t> </w:t>
      </w:r>
      <w:r>
        <w:rPr/>
        <w:t>public health</w:t>
      </w:r>
      <w:r>
        <w:rPr>
          <w:spacing w:val="-15"/>
        </w:rPr>
        <w:t> </w:t>
      </w:r>
      <w:r>
        <w:rPr/>
        <w:t>initiatives</w:t>
      </w:r>
      <w:r>
        <w:rPr>
          <w:spacing w:val="-15"/>
        </w:rPr>
        <w:t> </w:t>
      </w:r>
      <w:r>
        <w:rPr/>
        <w:t>even</w:t>
      </w:r>
      <w:r>
        <w:rPr>
          <w:spacing w:val="-15"/>
        </w:rPr>
        <w:t> </w:t>
      </w:r>
      <w:r>
        <w:rPr/>
        <w:t>encourage</w:t>
      </w:r>
      <w:r>
        <w:rPr>
          <w:spacing w:val="-15"/>
        </w:rPr>
        <w:t> </w:t>
      </w:r>
      <w:r>
        <w:rPr/>
        <w:t>health</w:t>
      </w:r>
      <w:r>
        <w:rPr>
          <w:spacing w:val="-15"/>
        </w:rPr>
        <w:t> </w:t>
      </w:r>
      <w:r>
        <w:rPr/>
        <w:t>professionals</w:t>
      </w:r>
      <w:r>
        <w:rPr>
          <w:spacing w:val="-15"/>
        </w:rPr>
        <w:t> </w:t>
      </w:r>
      <w:r>
        <w:rPr/>
        <w:t>to</w:t>
      </w:r>
      <w:r>
        <w:rPr>
          <w:spacing w:val="-15"/>
        </w:rPr>
        <w:t> </w:t>
      </w:r>
      <w:r>
        <w:rPr/>
        <w:t>play</w:t>
      </w:r>
      <w:r>
        <w:rPr>
          <w:spacing w:val="-15"/>
        </w:rPr>
        <w:t> </w:t>
      </w:r>
      <w:r>
        <w:rPr/>
        <w:t>an</w:t>
      </w:r>
      <w:r>
        <w:rPr>
          <w:spacing w:val="-15"/>
        </w:rPr>
        <w:t> </w:t>
      </w:r>
      <w:r>
        <w:rPr/>
        <w:t>active</w:t>
      </w:r>
      <w:r>
        <w:rPr>
          <w:spacing w:val="-14"/>
        </w:rPr>
        <w:t> </w:t>
      </w:r>
      <w:r>
        <w:rPr/>
        <w:t>role</w:t>
      </w:r>
      <w:r>
        <w:rPr>
          <w:spacing w:val="-15"/>
        </w:rPr>
        <w:t> </w:t>
      </w:r>
      <w:r>
        <w:rPr/>
        <w:t>in</w:t>
      </w:r>
      <w:r>
        <w:rPr>
          <w:spacing w:val="-14"/>
        </w:rPr>
        <w:t> </w:t>
      </w:r>
      <w:r>
        <w:rPr/>
        <w:t>maternal</w:t>
      </w:r>
      <w:r>
        <w:rPr>
          <w:spacing w:val="-13"/>
        </w:rPr>
        <w:t> </w:t>
      </w:r>
      <w:r>
        <w:rPr/>
        <w:t>nutrition education, to promote breastfeeding or provide safe alternatives when breastfeeding is not possible(Bhutta</w:t>
      </w:r>
      <w:r>
        <w:rPr>
          <w:spacing w:val="-6"/>
        </w:rPr>
        <w:t> </w:t>
      </w:r>
      <w:r>
        <w:rPr/>
        <w:t>et</w:t>
      </w:r>
      <w:r>
        <w:rPr>
          <w:spacing w:val="-10"/>
        </w:rPr>
        <w:t> </w:t>
      </w:r>
      <w:r>
        <w:rPr/>
        <w:t>al.,</w:t>
      </w:r>
      <w:r>
        <w:rPr>
          <w:spacing w:val="-12"/>
        </w:rPr>
        <w:t> </w:t>
      </w:r>
      <w:r>
        <w:rPr/>
        <w:t>2013).</w:t>
      </w:r>
      <w:r>
        <w:rPr>
          <w:spacing w:val="-8"/>
        </w:rPr>
        <w:t> </w:t>
      </w:r>
      <w:r>
        <w:rPr/>
        <w:t>However,</w:t>
      </w:r>
      <w:r>
        <w:rPr>
          <w:spacing w:val="-7"/>
        </w:rPr>
        <w:t> </w:t>
      </w:r>
      <w:r>
        <w:rPr/>
        <w:t>this</w:t>
      </w:r>
      <w:r>
        <w:rPr>
          <w:spacing w:val="-9"/>
        </w:rPr>
        <w:t> </w:t>
      </w:r>
      <w:r>
        <w:rPr/>
        <w:t>dynamic</w:t>
      </w:r>
      <w:r>
        <w:rPr>
          <w:spacing w:val="-6"/>
        </w:rPr>
        <w:t> </w:t>
      </w:r>
      <w:r>
        <w:rPr/>
        <w:t>can</w:t>
      </w:r>
      <w:r>
        <w:rPr>
          <w:spacing w:val="-8"/>
        </w:rPr>
        <w:t> </w:t>
      </w:r>
      <w:r>
        <w:rPr/>
        <w:t>also</w:t>
      </w:r>
      <w:r>
        <w:rPr>
          <w:spacing w:val="-8"/>
        </w:rPr>
        <w:t> </w:t>
      </w:r>
      <w:r>
        <w:rPr/>
        <w:t>pose</w:t>
      </w:r>
      <w:r>
        <w:rPr>
          <w:spacing w:val="-6"/>
        </w:rPr>
        <w:t> </w:t>
      </w:r>
      <w:r>
        <w:rPr/>
        <w:t>ethical</w:t>
      </w:r>
      <w:r>
        <w:rPr>
          <w:spacing w:val="-7"/>
        </w:rPr>
        <w:t> </w:t>
      </w:r>
      <w:r>
        <w:rPr/>
        <w:t>problems,</w:t>
      </w:r>
      <w:r>
        <w:rPr>
          <w:spacing w:val="-15"/>
        </w:rPr>
        <w:t> </w:t>
      </w:r>
      <w:r>
        <w:rPr/>
        <w:t>especially when health professionals are influenced by commercial partnerships with infant milk manufacturers, which may alter their recommendations(</w:t>
      </w:r>
      <w:r>
        <w:rPr>
          <w:i/>
        </w:rPr>
        <w:t>Baby-Friendly Hospital Initiative: Revised, Updated and Expanded for Integrated Care</w:t>
      </w:r>
      <w:r>
        <w:rPr/>
        <w:t>, n.d.).</w:t>
      </w:r>
    </w:p>
    <w:p>
      <w:pPr>
        <w:pStyle w:val="BodyText"/>
        <w:spacing w:line="360" w:lineRule="auto"/>
        <w:ind w:left="850" w:right="985" w:firstLine="240"/>
        <w:jc w:val="both"/>
      </w:pPr>
      <w:r>
        <w:rPr/>
        <w:t>In summary, medical recommendations</w:t>
      </w:r>
      <w:r>
        <w:rPr>
          <w:spacing w:val="-5"/>
        </w:rPr>
        <w:t> </w:t>
      </w:r>
      <w:r>
        <w:rPr/>
        <w:t>are a</w:t>
      </w:r>
      <w:r>
        <w:rPr>
          <w:spacing w:val="-2"/>
        </w:rPr>
        <w:t> </w:t>
      </w:r>
      <w:r>
        <w:rPr/>
        <w:t>fundamental pillar</w:t>
      </w:r>
      <w:r>
        <w:rPr>
          <w:spacing w:val="-3"/>
        </w:rPr>
        <w:t> </w:t>
      </w:r>
      <w:r>
        <w:rPr/>
        <w:t>in parents’ choice of infant nutrition</w:t>
      </w:r>
      <w:r>
        <w:rPr>
          <w:spacing w:val="-7"/>
        </w:rPr>
        <w:t> </w:t>
      </w:r>
      <w:r>
        <w:rPr/>
        <w:t>products.</w:t>
      </w:r>
      <w:r>
        <w:rPr>
          <w:spacing w:val="-3"/>
        </w:rPr>
        <w:t> </w:t>
      </w:r>
      <w:r>
        <w:rPr/>
        <w:t>Whether</w:t>
      </w:r>
      <w:r>
        <w:rPr>
          <w:spacing w:val="-3"/>
        </w:rPr>
        <w:t> </w:t>
      </w:r>
      <w:r>
        <w:rPr/>
        <w:t>through</w:t>
      </w:r>
      <w:r>
        <w:rPr>
          <w:spacing w:val="-3"/>
        </w:rPr>
        <w:t> </w:t>
      </w:r>
      <w:r>
        <w:rPr/>
        <w:t>the</w:t>
      </w:r>
      <w:r>
        <w:rPr>
          <w:spacing w:val="-5"/>
        </w:rPr>
        <w:t> </w:t>
      </w:r>
      <w:r>
        <w:rPr/>
        <w:t>advice</w:t>
      </w:r>
      <w:r>
        <w:rPr>
          <w:spacing w:val="-2"/>
        </w:rPr>
        <w:t> </w:t>
      </w:r>
      <w:r>
        <w:rPr/>
        <w:t>of</w:t>
      </w:r>
      <w:r>
        <w:rPr>
          <w:spacing w:val="-3"/>
        </w:rPr>
        <w:t> </w:t>
      </w:r>
      <w:r>
        <w:rPr/>
        <w:t>pediatricians,</w:t>
      </w:r>
      <w:r>
        <w:rPr>
          <w:spacing w:val="-7"/>
        </w:rPr>
        <w:t> </w:t>
      </w:r>
      <w:r>
        <w:rPr/>
        <w:t>through</w:t>
      </w:r>
      <w:r>
        <w:rPr>
          <w:spacing w:val="-3"/>
        </w:rPr>
        <w:t> </w:t>
      </w:r>
      <w:r>
        <w:rPr/>
        <w:t>samples</w:t>
      </w:r>
      <w:r>
        <w:rPr>
          <w:spacing w:val="-4"/>
        </w:rPr>
        <w:t> </w:t>
      </w:r>
      <w:r>
        <w:rPr/>
        <w:t>distributed</w:t>
      </w:r>
      <w:r>
        <w:rPr>
          <w:spacing w:val="-7"/>
        </w:rPr>
        <w:t> </w:t>
      </w:r>
      <w:r>
        <w:rPr/>
        <w:t>in medical settings, or in emerging markets where health professionals are a major source of information, this influence is significant, legitimate and strategic(Frosch et al., 2019). Nevertheless, this raises important questions about the transparency of relations between the medical world and the food industry, as well as the need to better frame these interactions to ensure that decisions always take into account the best interests of the child(</w:t>
      </w:r>
      <w:r>
        <w:rPr>
          <w:i/>
        </w:rPr>
        <w:t>Les pays ne parviennent pas à stopper la commercialisation nocive des substituts du lait maternel, avertissent l’OMS et l’UNICEF</w:t>
      </w:r>
      <w:r>
        <w:rPr/>
        <w:t>, n.d.).</w:t>
      </w:r>
    </w:p>
    <w:p>
      <w:pPr>
        <w:pStyle w:val="BodyText"/>
        <w:spacing w:before="246"/>
      </w:pPr>
    </w:p>
    <w:p>
      <w:pPr>
        <w:pStyle w:val="Heading2"/>
        <w:ind w:left="1078"/>
      </w:pPr>
      <w:r>
        <w:rPr/>
        <w:t>section.</w:t>
      </w:r>
      <w:r>
        <w:rPr>
          <w:spacing w:val="4"/>
        </w:rPr>
        <w:t> </w:t>
      </w:r>
      <w:r>
        <w:rPr/>
        <w:t>2.Purchasing</w:t>
      </w:r>
      <w:r>
        <w:rPr>
          <w:spacing w:val="3"/>
        </w:rPr>
        <w:t> </w:t>
      </w:r>
      <w:r>
        <w:rPr>
          <w:spacing w:val="-2"/>
        </w:rPr>
        <w:t>process</w:t>
      </w:r>
    </w:p>
    <w:p>
      <w:pPr>
        <w:pStyle w:val="BodyText"/>
        <w:spacing w:before="180"/>
        <w:rPr>
          <w:b/>
          <w:sz w:val="28"/>
        </w:rPr>
      </w:pPr>
    </w:p>
    <w:p>
      <w:pPr>
        <w:pStyle w:val="ListParagraph"/>
        <w:numPr>
          <w:ilvl w:val="0"/>
          <w:numId w:val="24"/>
        </w:numPr>
        <w:tabs>
          <w:tab w:pos="1282" w:val="left" w:leader="none"/>
        </w:tabs>
        <w:spacing w:line="240" w:lineRule="auto" w:before="1" w:after="0"/>
        <w:ind w:left="1282" w:right="0" w:hanging="432"/>
        <w:jc w:val="left"/>
        <w:rPr>
          <w:b/>
          <w:sz w:val="28"/>
        </w:rPr>
      </w:pPr>
      <w:r>
        <w:rPr>
          <w:b/>
          <w:color w:val="232323"/>
          <w:sz w:val="28"/>
        </w:rPr>
        <w:t>Stages</w:t>
      </w:r>
      <w:r>
        <w:rPr>
          <w:b/>
          <w:color w:val="232323"/>
          <w:spacing w:val="-3"/>
          <w:sz w:val="28"/>
        </w:rPr>
        <w:t> </w:t>
      </w:r>
      <w:r>
        <w:rPr>
          <w:b/>
          <w:color w:val="232323"/>
          <w:sz w:val="28"/>
        </w:rPr>
        <w:t>in</w:t>
      </w:r>
      <w:r>
        <w:rPr>
          <w:b/>
          <w:color w:val="232323"/>
          <w:spacing w:val="-2"/>
          <w:sz w:val="28"/>
        </w:rPr>
        <w:t> </w:t>
      </w:r>
      <w:r>
        <w:rPr>
          <w:b/>
          <w:color w:val="232323"/>
          <w:sz w:val="28"/>
        </w:rPr>
        <w:t>the</w:t>
      </w:r>
      <w:r>
        <w:rPr>
          <w:b/>
          <w:color w:val="232323"/>
          <w:spacing w:val="-2"/>
          <w:sz w:val="28"/>
        </w:rPr>
        <w:t> </w:t>
      </w:r>
      <w:r>
        <w:rPr>
          <w:b/>
          <w:color w:val="232323"/>
          <w:sz w:val="28"/>
        </w:rPr>
        <w:t>purchasing</w:t>
      </w:r>
      <w:r>
        <w:rPr>
          <w:b/>
          <w:color w:val="232323"/>
          <w:spacing w:val="-2"/>
          <w:sz w:val="28"/>
        </w:rPr>
        <w:t> </w:t>
      </w:r>
      <w:r>
        <w:rPr>
          <w:b/>
          <w:color w:val="232323"/>
          <w:sz w:val="28"/>
        </w:rPr>
        <w:t>decision</w:t>
      </w:r>
      <w:r>
        <w:rPr>
          <w:b/>
          <w:color w:val="232323"/>
          <w:spacing w:val="-1"/>
          <w:sz w:val="28"/>
        </w:rPr>
        <w:t> </w:t>
      </w:r>
      <w:r>
        <w:rPr>
          <w:b/>
          <w:color w:val="232323"/>
          <w:spacing w:val="-2"/>
          <w:sz w:val="28"/>
        </w:rPr>
        <w:t>process</w:t>
      </w:r>
    </w:p>
    <w:p>
      <w:pPr>
        <w:pStyle w:val="BodyText"/>
        <w:spacing w:before="53"/>
        <w:rPr>
          <w:b/>
          <w:sz w:val="28"/>
        </w:rPr>
      </w:pPr>
    </w:p>
    <w:p>
      <w:pPr>
        <w:pStyle w:val="BodyText"/>
        <w:spacing w:line="360" w:lineRule="auto"/>
        <w:ind w:left="850" w:right="991" w:firstLine="568"/>
        <w:jc w:val="both"/>
      </w:pPr>
      <w:r>
        <w:rPr/>
        <w:t>The</w:t>
      </w:r>
      <w:r>
        <w:rPr>
          <w:spacing w:val="-15"/>
        </w:rPr>
        <w:t> </w:t>
      </w:r>
      <w:r>
        <w:rPr/>
        <w:t>purchasing</w:t>
      </w:r>
      <w:r>
        <w:rPr>
          <w:spacing w:val="-15"/>
        </w:rPr>
        <w:t> </w:t>
      </w:r>
      <w:r>
        <w:rPr/>
        <w:t>process</w:t>
      </w:r>
      <w:r>
        <w:rPr>
          <w:spacing w:val="-15"/>
        </w:rPr>
        <w:t> </w:t>
      </w:r>
      <w:r>
        <w:rPr/>
        <w:t>is</w:t>
      </w:r>
      <w:r>
        <w:rPr>
          <w:spacing w:val="-15"/>
        </w:rPr>
        <w:t> </w:t>
      </w:r>
      <w:r>
        <w:rPr/>
        <w:t>made</w:t>
      </w:r>
      <w:r>
        <w:rPr>
          <w:spacing w:val="-15"/>
        </w:rPr>
        <w:t> </w:t>
      </w:r>
      <w:r>
        <w:rPr/>
        <w:t>up</w:t>
      </w:r>
      <w:r>
        <w:rPr>
          <w:spacing w:val="-14"/>
        </w:rPr>
        <w:t> </w:t>
      </w:r>
      <w:r>
        <w:rPr/>
        <w:t>of</w:t>
      </w:r>
      <w:r>
        <w:rPr>
          <w:spacing w:val="-14"/>
        </w:rPr>
        <w:t> </w:t>
      </w:r>
      <w:r>
        <w:rPr/>
        <w:t>several</w:t>
      </w:r>
      <w:r>
        <w:rPr>
          <w:spacing w:val="-14"/>
        </w:rPr>
        <w:t> </w:t>
      </w:r>
      <w:r>
        <w:rPr/>
        <w:t>steps</w:t>
      </w:r>
      <w:r>
        <w:rPr>
          <w:spacing w:val="-15"/>
        </w:rPr>
        <w:t> </w:t>
      </w:r>
      <w:r>
        <w:rPr/>
        <w:t>that</w:t>
      </w:r>
      <w:r>
        <w:rPr>
          <w:spacing w:val="-15"/>
        </w:rPr>
        <w:t> </w:t>
      </w:r>
      <w:r>
        <w:rPr/>
        <w:t>consumers</w:t>
      </w:r>
      <w:r>
        <w:rPr>
          <w:spacing w:val="-15"/>
        </w:rPr>
        <w:t> </w:t>
      </w:r>
      <w:r>
        <w:rPr/>
        <w:t>go</w:t>
      </w:r>
      <w:r>
        <w:rPr>
          <w:spacing w:val="-14"/>
        </w:rPr>
        <w:t> </w:t>
      </w:r>
      <w:r>
        <w:rPr/>
        <w:t>through</w:t>
      </w:r>
      <w:r>
        <w:rPr>
          <w:spacing w:val="-14"/>
        </w:rPr>
        <w:t> </w:t>
      </w:r>
      <w:r>
        <w:rPr/>
        <w:t>before</w:t>
      </w:r>
      <w:r>
        <w:rPr>
          <w:spacing w:val="-9"/>
        </w:rPr>
        <w:t> </w:t>
      </w:r>
      <w:r>
        <w:rPr/>
        <w:t>they finalize a purchase, especially when it comes to choices that directly affect their children’s health</w:t>
      </w:r>
      <w:r>
        <w:rPr>
          <w:spacing w:val="-15"/>
        </w:rPr>
        <w:t> </w:t>
      </w:r>
      <w:r>
        <w:rPr/>
        <w:t>and</w:t>
      </w:r>
      <w:r>
        <w:rPr>
          <w:spacing w:val="-15"/>
        </w:rPr>
        <w:t> </w:t>
      </w:r>
      <w:r>
        <w:rPr/>
        <w:t>well-being</w:t>
      </w:r>
      <w:r>
        <w:rPr>
          <w:spacing w:val="-15"/>
        </w:rPr>
        <w:t> </w:t>
      </w:r>
      <w:r>
        <w:rPr/>
        <w:t>(Kotler</w:t>
      </w:r>
      <w:r>
        <w:rPr>
          <w:spacing w:val="-15"/>
        </w:rPr>
        <w:t> </w:t>
      </w:r>
      <w:r>
        <w:rPr/>
        <w:t>&amp;</w:t>
      </w:r>
      <w:r>
        <w:rPr>
          <w:spacing w:val="-15"/>
        </w:rPr>
        <w:t> </w:t>
      </w:r>
      <w:r>
        <w:rPr/>
        <w:t>Keller,</w:t>
      </w:r>
      <w:r>
        <w:rPr>
          <w:spacing w:val="-15"/>
        </w:rPr>
        <w:t> </w:t>
      </w:r>
      <w:r>
        <w:rPr/>
        <w:t>2021).</w:t>
      </w:r>
      <w:r>
        <w:rPr>
          <w:spacing w:val="-15"/>
        </w:rPr>
        <w:t> </w:t>
      </w:r>
      <w:r>
        <w:rPr/>
        <w:t>Especially</w:t>
      </w:r>
      <w:r>
        <w:rPr>
          <w:spacing w:val="-15"/>
        </w:rPr>
        <w:t> </w:t>
      </w:r>
      <w:r>
        <w:rPr/>
        <w:t>for</w:t>
      </w:r>
      <w:r>
        <w:rPr>
          <w:spacing w:val="-15"/>
        </w:rPr>
        <w:t> </w:t>
      </w:r>
      <w:r>
        <w:rPr/>
        <w:t>child</w:t>
      </w:r>
      <w:r>
        <w:rPr>
          <w:spacing w:val="-15"/>
        </w:rPr>
        <w:t> </w:t>
      </w:r>
      <w:r>
        <w:rPr/>
        <w:t>nutrition,</w:t>
      </w:r>
      <w:r>
        <w:rPr>
          <w:spacing w:val="-15"/>
        </w:rPr>
        <w:t> </w:t>
      </w:r>
      <w:r>
        <w:rPr/>
        <w:t>parents</w:t>
      </w:r>
      <w:r>
        <w:rPr>
          <w:spacing w:val="-15"/>
        </w:rPr>
        <w:t> </w:t>
      </w:r>
      <w:r>
        <w:rPr/>
        <w:t>are</w:t>
      </w:r>
      <w:r>
        <w:rPr>
          <w:spacing w:val="-15"/>
        </w:rPr>
        <w:t> </w:t>
      </w:r>
      <w:r>
        <w:rPr/>
        <w:t>central, often acting as the main buyers, since infants and young children cannot make these choices themselves.</w:t>
      </w:r>
      <w:r>
        <w:rPr>
          <w:spacing w:val="-3"/>
        </w:rPr>
        <w:t> </w:t>
      </w:r>
      <w:r>
        <w:rPr/>
        <w:t>This</w:t>
      </w:r>
      <w:r>
        <w:rPr>
          <w:spacing w:val="-9"/>
        </w:rPr>
        <w:t> </w:t>
      </w:r>
      <w:r>
        <w:rPr/>
        <w:t>means</w:t>
      </w:r>
      <w:r>
        <w:rPr>
          <w:spacing w:val="-9"/>
        </w:rPr>
        <w:t> </w:t>
      </w:r>
      <w:r>
        <w:rPr/>
        <w:t>that</w:t>
      </w:r>
      <w:r>
        <w:rPr>
          <w:spacing w:val="-1"/>
        </w:rPr>
        <w:t> </w:t>
      </w:r>
      <w:r>
        <w:rPr/>
        <w:t>parents</w:t>
      </w:r>
      <w:r>
        <w:rPr>
          <w:spacing w:val="-5"/>
        </w:rPr>
        <w:t> </w:t>
      </w:r>
      <w:r>
        <w:rPr/>
        <w:t>engage</w:t>
      </w:r>
      <w:r>
        <w:rPr>
          <w:spacing w:val="-2"/>
        </w:rPr>
        <w:t> </w:t>
      </w:r>
      <w:r>
        <w:rPr/>
        <w:t>in</w:t>
      </w:r>
      <w:r>
        <w:rPr>
          <w:spacing w:val="-8"/>
        </w:rPr>
        <w:t> </w:t>
      </w:r>
      <w:r>
        <w:rPr/>
        <w:t>a</w:t>
      </w:r>
      <w:r>
        <w:rPr>
          <w:spacing w:val="-2"/>
        </w:rPr>
        <w:t> </w:t>
      </w:r>
      <w:r>
        <w:rPr/>
        <w:t>sometimes</w:t>
      </w:r>
      <w:r>
        <w:rPr>
          <w:spacing w:val="-5"/>
        </w:rPr>
        <w:t> </w:t>
      </w:r>
      <w:r>
        <w:rPr/>
        <w:t>complex</w:t>
      </w:r>
      <w:r>
        <w:rPr>
          <w:spacing w:val="-3"/>
        </w:rPr>
        <w:t> </w:t>
      </w:r>
      <w:r>
        <w:rPr/>
        <w:t>decision-making</w:t>
      </w:r>
      <w:r>
        <w:rPr>
          <w:spacing w:val="-8"/>
        </w:rPr>
        <w:t> </w:t>
      </w:r>
      <w:r>
        <w:rPr/>
        <w:t>process, influenced by rational, emotional, social and medical factors. Understanding this journey can</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2" w:lineRule="auto"/>
        <w:ind w:left="850" w:right="1008"/>
        <w:jc w:val="both"/>
      </w:pPr>
      <w:r>
        <w:rPr/>
        <w:t>help brands better tailor their marketing strategies and build consumer confidence throughout the buying process.</w:t>
      </w:r>
    </w:p>
    <w:p>
      <w:pPr>
        <w:pStyle w:val="ListParagraph"/>
        <w:numPr>
          <w:ilvl w:val="0"/>
          <w:numId w:val="25"/>
        </w:numPr>
        <w:tabs>
          <w:tab w:pos="1570" w:val="left" w:leader="none"/>
        </w:tabs>
        <w:spacing w:line="360" w:lineRule="auto" w:before="155" w:after="0"/>
        <w:ind w:left="1570" w:right="994" w:hanging="361"/>
        <w:jc w:val="both"/>
        <w:rPr>
          <w:rFonts w:ascii="Symbol" w:hAnsi="Symbol"/>
          <w:sz w:val="20"/>
        </w:rPr>
      </w:pPr>
      <w:r>
        <w:rPr>
          <w:b/>
          <w:sz w:val="24"/>
        </w:rPr>
        <w:t>Problem Recognition: </w:t>
      </w:r>
      <w:r>
        <w:rPr>
          <w:sz w:val="24"/>
        </w:rPr>
        <w:t>The first step in this process involves recognition of a need, which</w:t>
      </w:r>
      <w:r>
        <w:rPr>
          <w:spacing w:val="-10"/>
          <w:sz w:val="24"/>
        </w:rPr>
        <w:t> </w:t>
      </w:r>
      <w:r>
        <w:rPr>
          <w:sz w:val="24"/>
        </w:rPr>
        <w:t>occurs</w:t>
      </w:r>
      <w:r>
        <w:rPr>
          <w:spacing w:val="-12"/>
          <w:sz w:val="24"/>
        </w:rPr>
        <w:t> </w:t>
      </w:r>
      <w:r>
        <w:rPr>
          <w:sz w:val="24"/>
        </w:rPr>
        <w:t>when</w:t>
      </w:r>
      <w:r>
        <w:rPr>
          <w:spacing w:val="-10"/>
          <w:sz w:val="24"/>
        </w:rPr>
        <w:t> </w:t>
      </w:r>
      <w:r>
        <w:rPr>
          <w:sz w:val="24"/>
        </w:rPr>
        <w:t>parents</w:t>
      </w:r>
      <w:r>
        <w:rPr>
          <w:spacing w:val="-12"/>
          <w:sz w:val="24"/>
        </w:rPr>
        <w:t> </w:t>
      </w:r>
      <w:r>
        <w:rPr>
          <w:sz w:val="24"/>
        </w:rPr>
        <w:t>realize</w:t>
      </w:r>
      <w:r>
        <w:rPr>
          <w:spacing w:val="-9"/>
          <w:sz w:val="24"/>
        </w:rPr>
        <w:t> </w:t>
      </w:r>
      <w:r>
        <w:rPr>
          <w:sz w:val="24"/>
        </w:rPr>
        <w:t>that</w:t>
      </w:r>
      <w:r>
        <w:rPr>
          <w:spacing w:val="-14"/>
          <w:sz w:val="24"/>
        </w:rPr>
        <w:t> </w:t>
      </w:r>
      <w:r>
        <w:rPr>
          <w:sz w:val="24"/>
        </w:rPr>
        <w:t>there</w:t>
      </w:r>
      <w:r>
        <w:rPr>
          <w:spacing w:val="-9"/>
          <w:sz w:val="24"/>
        </w:rPr>
        <w:t> </w:t>
      </w:r>
      <w:r>
        <w:rPr>
          <w:sz w:val="24"/>
        </w:rPr>
        <w:t>is</w:t>
      </w:r>
      <w:r>
        <w:rPr>
          <w:spacing w:val="-12"/>
          <w:sz w:val="24"/>
        </w:rPr>
        <w:t> </w:t>
      </w:r>
      <w:r>
        <w:rPr>
          <w:sz w:val="24"/>
        </w:rPr>
        <w:t>a</w:t>
      </w:r>
      <w:r>
        <w:rPr>
          <w:spacing w:val="-9"/>
          <w:sz w:val="24"/>
        </w:rPr>
        <w:t> </w:t>
      </w:r>
      <w:r>
        <w:rPr>
          <w:sz w:val="24"/>
        </w:rPr>
        <w:t>gap</w:t>
      </w:r>
      <w:r>
        <w:rPr>
          <w:spacing w:val="-10"/>
          <w:sz w:val="24"/>
        </w:rPr>
        <w:t> </w:t>
      </w:r>
      <w:r>
        <w:rPr>
          <w:sz w:val="24"/>
        </w:rPr>
        <w:t>between</w:t>
      </w:r>
      <w:r>
        <w:rPr>
          <w:spacing w:val="-10"/>
          <w:sz w:val="24"/>
        </w:rPr>
        <w:t> </w:t>
      </w:r>
      <w:r>
        <w:rPr>
          <w:sz w:val="24"/>
        </w:rPr>
        <w:t>their</w:t>
      </w:r>
      <w:r>
        <w:rPr>
          <w:spacing w:val="-10"/>
          <w:sz w:val="24"/>
        </w:rPr>
        <w:t> </w:t>
      </w:r>
      <w:r>
        <w:rPr>
          <w:sz w:val="24"/>
        </w:rPr>
        <w:t>current</w:t>
      </w:r>
      <w:r>
        <w:rPr>
          <w:spacing w:val="-9"/>
          <w:sz w:val="24"/>
        </w:rPr>
        <w:t> </w:t>
      </w:r>
      <w:r>
        <w:rPr>
          <w:sz w:val="24"/>
        </w:rPr>
        <w:t>situation</w:t>
      </w:r>
      <w:r>
        <w:rPr>
          <w:spacing w:val="-10"/>
          <w:sz w:val="24"/>
        </w:rPr>
        <w:t> </w:t>
      </w:r>
      <w:r>
        <w:rPr>
          <w:sz w:val="24"/>
        </w:rPr>
        <w:t>and what</w:t>
      </w:r>
      <w:r>
        <w:rPr>
          <w:spacing w:val="-3"/>
          <w:sz w:val="24"/>
        </w:rPr>
        <w:t> </w:t>
      </w:r>
      <w:r>
        <w:rPr>
          <w:sz w:val="24"/>
        </w:rPr>
        <w:t>they</w:t>
      </w:r>
      <w:r>
        <w:rPr>
          <w:spacing w:val="-11"/>
          <w:sz w:val="24"/>
        </w:rPr>
        <w:t> </w:t>
      </w:r>
      <w:r>
        <w:rPr>
          <w:sz w:val="24"/>
        </w:rPr>
        <w:t>would</w:t>
      </w:r>
      <w:r>
        <w:rPr>
          <w:spacing w:val="-3"/>
          <w:sz w:val="24"/>
        </w:rPr>
        <w:t> </w:t>
      </w:r>
      <w:r>
        <w:rPr>
          <w:sz w:val="24"/>
        </w:rPr>
        <w:t>like</w:t>
      </w:r>
      <w:r>
        <w:rPr>
          <w:spacing w:val="-2"/>
          <w:sz w:val="24"/>
        </w:rPr>
        <w:t> </w:t>
      </w:r>
      <w:r>
        <w:rPr>
          <w:sz w:val="24"/>
        </w:rPr>
        <w:t>to</w:t>
      </w:r>
      <w:r>
        <w:rPr>
          <w:spacing w:val="-3"/>
          <w:sz w:val="24"/>
        </w:rPr>
        <w:t> </w:t>
      </w:r>
      <w:r>
        <w:rPr>
          <w:sz w:val="24"/>
        </w:rPr>
        <w:t>have (Blackwell</w:t>
      </w:r>
      <w:r>
        <w:rPr>
          <w:spacing w:val="-7"/>
          <w:sz w:val="24"/>
        </w:rPr>
        <w:t> </w:t>
      </w:r>
      <w:r>
        <w:rPr>
          <w:sz w:val="24"/>
        </w:rPr>
        <w:t>et</w:t>
      </w:r>
      <w:r>
        <w:rPr>
          <w:spacing w:val="-3"/>
          <w:sz w:val="24"/>
        </w:rPr>
        <w:t> </w:t>
      </w:r>
      <w:r>
        <w:rPr>
          <w:sz w:val="24"/>
        </w:rPr>
        <w:t>al.,</w:t>
      </w:r>
      <w:r>
        <w:rPr>
          <w:spacing w:val="-3"/>
          <w:sz w:val="24"/>
        </w:rPr>
        <w:t> </w:t>
      </w:r>
      <w:r>
        <w:rPr>
          <w:sz w:val="24"/>
        </w:rPr>
        <w:t>2006).</w:t>
      </w:r>
      <w:r>
        <w:rPr>
          <w:spacing w:val="-8"/>
          <w:sz w:val="24"/>
        </w:rPr>
        <w:t> </w:t>
      </w:r>
      <w:r>
        <w:rPr>
          <w:sz w:val="24"/>
        </w:rPr>
        <w:t>In</w:t>
      </w:r>
      <w:r>
        <w:rPr>
          <w:spacing w:val="-3"/>
          <w:sz w:val="24"/>
        </w:rPr>
        <w:t> </w:t>
      </w:r>
      <w:r>
        <w:rPr>
          <w:sz w:val="24"/>
        </w:rPr>
        <w:t>the</w:t>
      </w:r>
      <w:r>
        <w:rPr>
          <w:spacing w:val="-2"/>
          <w:sz w:val="24"/>
        </w:rPr>
        <w:t> </w:t>
      </w:r>
      <w:r>
        <w:rPr>
          <w:sz w:val="24"/>
        </w:rPr>
        <w:t>context</w:t>
      </w:r>
      <w:r>
        <w:rPr>
          <w:spacing w:val="-3"/>
          <w:sz w:val="24"/>
        </w:rPr>
        <w:t> </w:t>
      </w:r>
      <w:r>
        <w:rPr>
          <w:sz w:val="24"/>
        </w:rPr>
        <w:t>of</w:t>
      </w:r>
      <w:r>
        <w:rPr>
          <w:spacing w:val="-7"/>
          <w:sz w:val="24"/>
        </w:rPr>
        <w:t> </w:t>
      </w:r>
      <w:r>
        <w:rPr>
          <w:sz w:val="24"/>
        </w:rPr>
        <w:t>infant</w:t>
      </w:r>
      <w:r>
        <w:rPr>
          <w:spacing w:val="-3"/>
          <w:sz w:val="24"/>
        </w:rPr>
        <w:t> </w:t>
      </w:r>
      <w:r>
        <w:rPr>
          <w:sz w:val="24"/>
        </w:rPr>
        <w:t>nutrition, this can take various forms: difficulties with breastfeeding, transition to solid foods, digestive problems of the child, or search for an adequate nutritional alternative. For example, a parent may</w:t>
      </w:r>
      <w:r>
        <w:rPr>
          <w:spacing w:val="-2"/>
          <w:sz w:val="24"/>
        </w:rPr>
        <w:t> </w:t>
      </w:r>
      <w:r>
        <w:rPr>
          <w:sz w:val="24"/>
        </w:rPr>
        <w:t>realize that he or she needs to replace breast milk quickly</w:t>
      </w:r>
      <w:r>
        <w:rPr>
          <w:spacing w:val="-2"/>
          <w:sz w:val="24"/>
        </w:rPr>
        <w:t> </w:t>
      </w:r>
      <w:r>
        <w:rPr>
          <w:sz w:val="24"/>
        </w:rPr>
        <w:t>after realizing that lactation is declining or receiving medical advice about lactose intolerance. At this point, needs are often seen as crucial, which drives parents to actively seek a solution.</w:t>
      </w:r>
    </w:p>
    <w:p>
      <w:pPr>
        <w:pStyle w:val="ListParagraph"/>
        <w:numPr>
          <w:ilvl w:val="0"/>
          <w:numId w:val="25"/>
        </w:numPr>
        <w:tabs>
          <w:tab w:pos="1568" w:val="left" w:leader="none"/>
          <w:tab w:pos="1570" w:val="left" w:leader="none"/>
        </w:tabs>
        <w:spacing w:line="357" w:lineRule="auto" w:before="2" w:after="0"/>
        <w:ind w:left="1570" w:right="985" w:hanging="361"/>
        <w:jc w:val="both"/>
        <w:rPr>
          <w:rFonts w:ascii="Symbol" w:hAnsi="Symbol"/>
          <w:sz w:val="24"/>
        </w:rPr>
      </w:pPr>
      <w:r>
        <w:rPr>
          <w:b/>
          <w:sz w:val="24"/>
        </w:rPr>
        <w:t>Information</w:t>
      </w:r>
      <w:r>
        <w:rPr>
          <w:b/>
          <w:spacing w:val="-15"/>
          <w:sz w:val="24"/>
        </w:rPr>
        <w:t> </w:t>
      </w:r>
      <w:r>
        <w:rPr>
          <w:b/>
          <w:sz w:val="24"/>
        </w:rPr>
        <w:t>Search:</w:t>
      </w:r>
      <w:r>
        <w:rPr>
          <w:b/>
          <w:spacing w:val="-14"/>
          <w:sz w:val="24"/>
        </w:rPr>
        <w:t> </w:t>
      </w:r>
      <w:r>
        <w:rPr>
          <w:sz w:val="24"/>
        </w:rPr>
        <w:t>Once</w:t>
      </w:r>
      <w:r>
        <w:rPr>
          <w:spacing w:val="-13"/>
          <w:sz w:val="24"/>
        </w:rPr>
        <w:t> </w:t>
      </w:r>
      <w:r>
        <w:rPr>
          <w:sz w:val="24"/>
        </w:rPr>
        <w:t>the</w:t>
      </w:r>
      <w:r>
        <w:rPr>
          <w:spacing w:val="-13"/>
          <w:sz w:val="24"/>
        </w:rPr>
        <w:t> </w:t>
      </w:r>
      <w:r>
        <w:rPr>
          <w:sz w:val="24"/>
        </w:rPr>
        <w:t>need</w:t>
      </w:r>
      <w:r>
        <w:rPr>
          <w:spacing w:val="-15"/>
          <w:sz w:val="24"/>
        </w:rPr>
        <w:t> </w:t>
      </w:r>
      <w:r>
        <w:rPr>
          <w:sz w:val="24"/>
        </w:rPr>
        <w:t>is</w:t>
      </w:r>
      <w:r>
        <w:rPr>
          <w:spacing w:val="-15"/>
          <w:sz w:val="24"/>
        </w:rPr>
        <w:t> </w:t>
      </w:r>
      <w:r>
        <w:rPr>
          <w:sz w:val="24"/>
        </w:rPr>
        <w:t>recognized,</w:t>
      </w:r>
      <w:r>
        <w:rPr>
          <w:spacing w:val="-14"/>
          <w:sz w:val="24"/>
        </w:rPr>
        <w:t> </w:t>
      </w:r>
      <w:r>
        <w:rPr>
          <w:sz w:val="24"/>
        </w:rPr>
        <w:t>parents</w:t>
      </w:r>
      <w:r>
        <w:rPr>
          <w:spacing w:val="-15"/>
          <w:sz w:val="24"/>
        </w:rPr>
        <w:t> </w:t>
      </w:r>
      <w:r>
        <w:rPr>
          <w:sz w:val="24"/>
        </w:rPr>
        <w:t>start</w:t>
      </w:r>
      <w:r>
        <w:rPr>
          <w:spacing w:val="-13"/>
          <w:sz w:val="24"/>
        </w:rPr>
        <w:t> </w:t>
      </w:r>
      <w:r>
        <w:rPr>
          <w:sz w:val="24"/>
        </w:rPr>
        <w:t>looking</w:t>
      </w:r>
      <w:r>
        <w:rPr>
          <w:spacing w:val="-15"/>
          <w:sz w:val="24"/>
        </w:rPr>
        <w:t> </w:t>
      </w:r>
      <w:r>
        <w:rPr>
          <w:sz w:val="24"/>
        </w:rPr>
        <w:t>for</w:t>
      </w:r>
      <w:r>
        <w:rPr>
          <w:spacing w:val="-14"/>
          <w:sz w:val="24"/>
        </w:rPr>
        <w:t> </w:t>
      </w:r>
      <w:r>
        <w:rPr>
          <w:sz w:val="24"/>
        </w:rPr>
        <w:t>information to identify options. According to Kotler, this research can be internal based on their knowledge or past experiences or external, using sources such as health professionals, family members, online forums or even customer reviews(Kotler &amp; Keller, 2021). Parents</w:t>
      </w:r>
      <w:r>
        <w:rPr>
          <w:spacing w:val="-15"/>
          <w:sz w:val="24"/>
        </w:rPr>
        <w:t> </w:t>
      </w:r>
      <w:r>
        <w:rPr>
          <w:sz w:val="24"/>
        </w:rPr>
        <w:t>are</w:t>
      </w:r>
      <w:r>
        <w:rPr>
          <w:spacing w:val="-11"/>
          <w:sz w:val="24"/>
        </w:rPr>
        <w:t> </w:t>
      </w:r>
      <w:r>
        <w:rPr>
          <w:sz w:val="24"/>
        </w:rPr>
        <w:t>usually</w:t>
      </w:r>
      <w:r>
        <w:rPr>
          <w:spacing w:val="-15"/>
          <w:sz w:val="24"/>
        </w:rPr>
        <w:t> </w:t>
      </w:r>
      <w:r>
        <w:rPr>
          <w:sz w:val="24"/>
        </w:rPr>
        <w:t>looking</w:t>
      </w:r>
      <w:r>
        <w:rPr>
          <w:spacing w:val="-15"/>
          <w:sz w:val="24"/>
        </w:rPr>
        <w:t> </w:t>
      </w:r>
      <w:r>
        <w:rPr>
          <w:sz w:val="24"/>
        </w:rPr>
        <w:t>for</w:t>
      </w:r>
      <w:r>
        <w:rPr>
          <w:spacing w:val="-11"/>
          <w:sz w:val="24"/>
        </w:rPr>
        <w:t> </w:t>
      </w:r>
      <w:r>
        <w:rPr>
          <w:sz w:val="24"/>
        </w:rPr>
        <w:t>reliable</w:t>
      </w:r>
      <w:r>
        <w:rPr>
          <w:spacing w:val="-14"/>
          <w:sz w:val="24"/>
        </w:rPr>
        <w:t> </w:t>
      </w:r>
      <w:r>
        <w:rPr>
          <w:sz w:val="24"/>
        </w:rPr>
        <w:t>information</w:t>
      </w:r>
      <w:r>
        <w:rPr>
          <w:spacing w:val="-15"/>
          <w:sz w:val="24"/>
        </w:rPr>
        <w:t> </w:t>
      </w:r>
      <w:r>
        <w:rPr>
          <w:sz w:val="24"/>
        </w:rPr>
        <w:t>about</w:t>
      </w:r>
      <w:r>
        <w:rPr>
          <w:spacing w:val="-10"/>
          <w:sz w:val="24"/>
        </w:rPr>
        <w:t> </w:t>
      </w:r>
      <w:r>
        <w:rPr>
          <w:sz w:val="24"/>
        </w:rPr>
        <w:t>safety,</w:t>
      </w:r>
      <w:r>
        <w:rPr>
          <w:spacing w:val="-11"/>
          <w:sz w:val="24"/>
        </w:rPr>
        <w:t> </w:t>
      </w:r>
      <w:r>
        <w:rPr>
          <w:sz w:val="24"/>
        </w:rPr>
        <w:t>nutritional</w:t>
      </w:r>
      <w:r>
        <w:rPr>
          <w:spacing w:val="-14"/>
          <w:sz w:val="24"/>
        </w:rPr>
        <w:t> </w:t>
      </w:r>
      <w:r>
        <w:rPr>
          <w:sz w:val="24"/>
        </w:rPr>
        <w:t>ingredients, certifications (organic, GMO-free, etc.) and other users’ experiences. In some developing countries, community health workers or nurses can play an important role in providing this information(</w:t>
      </w:r>
      <w:r>
        <w:rPr>
          <w:i/>
          <w:sz w:val="24"/>
        </w:rPr>
        <w:t>State of the World’s Children 2021.Pdf</w:t>
      </w:r>
      <w:r>
        <w:rPr>
          <w:sz w:val="24"/>
        </w:rPr>
        <w:t>, n.d.).</w:t>
      </w:r>
    </w:p>
    <w:p>
      <w:pPr>
        <w:pStyle w:val="ListParagraph"/>
        <w:numPr>
          <w:ilvl w:val="0"/>
          <w:numId w:val="25"/>
        </w:numPr>
        <w:tabs>
          <w:tab w:pos="1570" w:val="left" w:leader="none"/>
        </w:tabs>
        <w:spacing w:line="360" w:lineRule="auto" w:before="13" w:after="0"/>
        <w:ind w:left="1570" w:right="986" w:hanging="361"/>
        <w:jc w:val="both"/>
        <w:rPr>
          <w:rFonts w:ascii="Symbol" w:hAnsi="Symbol"/>
          <w:sz w:val="20"/>
        </w:rPr>
      </w:pPr>
      <w:r>
        <w:rPr>
          <w:b/>
          <w:sz w:val="24"/>
        </w:rPr>
        <w:t>Evaluation of alternatives: </w:t>
      </w:r>
      <w:r>
        <w:rPr>
          <w:sz w:val="24"/>
        </w:rPr>
        <w:t>At this stage, parents begin to compare different alternatives</w:t>
      </w:r>
      <w:r>
        <w:rPr>
          <w:spacing w:val="-9"/>
          <w:sz w:val="24"/>
        </w:rPr>
        <w:t> </w:t>
      </w:r>
      <w:r>
        <w:rPr>
          <w:sz w:val="24"/>
        </w:rPr>
        <w:t>based</w:t>
      </w:r>
      <w:r>
        <w:rPr>
          <w:spacing w:val="-8"/>
          <w:sz w:val="24"/>
        </w:rPr>
        <w:t> </w:t>
      </w:r>
      <w:r>
        <w:rPr>
          <w:sz w:val="24"/>
        </w:rPr>
        <w:t>on</w:t>
      </w:r>
      <w:r>
        <w:rPr>
          <w:spacing w:val="-8"/>
          <w:sz w:val="24"/>
        </w:rPr>
        <w:t> </w:t>
      </w:r>
      <w:r>
        <w:rPr>
          <w:sz w:val="24"/>
        </w:rPr>
        <w:t>subjective</w:t>
      </w:r>
      <w:r>
        <w:rPr>
          <w:spacing w:val="-6"/>
          <w:sz w:val="24"/>
        </w:rPr>
        <w:t> </w:t>
      </w:r>
      <w:r>
        <w:rPr>
          <w:sz w:val="24"/>
        </w:rPr>
        <w:t>and</w:t>
      </w:r>
      <w:r>
        <w:rPr>
          <w:spacing w:val="-8"/>
          <w:sz w:val="24"/>
        </w:rPr>
        <w:t> </w:t>
      </w:r>
      <w:r>
        <w:rPr>
          <w:sz w:val="24"/>
        </w:rPr>
        <w:t>objective</w:t>
      </w:r>
      <w:r>
        <w:rPr>
          <w:spacing w:val="-6"/>
          <w:sz w:val="24"/>
        </w:rPr>
        <w:t> </w:t>
      </w:r>
      <w:r>
        <w:rPr>
          <w:sz w:val="24"/>
        </w:rPr>
        <w:t>criteria</w:t>
      </w:r>
      <w:r>
        <w:rPr>
          <w:spacing w:val="-6"/>
          <w:sz w:val="24"/>
        </w:rPr>
        <w:t> </w:t>
      </w:r>
      <w:r>
        <w:rPr>
          <w:sz w:val="24"/>
        </w:rPr>
        <w:t>such</w:t>
      </w:r>
      <w:r>
        <w:rPr>
          <w:spacing w:val="-11"/>
          <w:sz w:val="24"/>
        </w:rPr>
        <w:t> </w:t>
      </w:r>
      <w:r>
        <w:rPr>
          <w:sz w:val="24"/>
        </w:rPr>
        <w:t>as</w:t>
      </w:r>
      <w:r>
        <w:rPr>
          <w:spacing w:val="-9"/>
          <w:sz w:val="24"/>
        </w:rPr>
        <w:t> </w:t>
      </w:r>
      <w:r>
        <w:rPr>
          <w:sz w:val="24"/>
        </w:rPr>
        <w:t>nutritional</w:t>
      </w:r>
      <w:r>
        <w:rPr>
          <w:spacing w:val="-7"/>
          <w:sz w:val="24"/>
        </w:rPr>
        <w:t> </w:t>
      </w:r>
      <w:r>
        <w:rPr>
          <w:sz w:val="24"/>
        </w:rPr>
        <w:t>quality,</w:t>
      </w:r>
      <w:r>
        <w:rPr>
          <w:spacing w:val="-8"/>
          <w:sz w:val="24"/>
        </w:rPr>
        <w:t> </w:t>
      </w:r>
      <w:r>
        <w:rPr>
          <w:sz w:val="24"/>
        </w:rPr>
        <w:t>brand, price, ease of use, availability</w:t>
      </w:r>
      <w:r>
        <w:rPr>
          <w:spacing w:val="-6"/>
          <w:sz w:val="24"/>
        </w:rPr>
        <w:t> </w:t>
      </w:r>
      <w:r>
        <w:rPr>
          <w:sz w:val="24"/>
        </w:rPr>
        <w:t>and safety certifications(Blackwell et al., 2006). Fekadu points out that consumer choices are also determined by contextual factors, whether they are related to the environment (supermarket, pharmacy), social (notification of relatives)</w:t>
      </w:r>
      <w:r>
        <w:rPr>
          <w:spacing w:val="-8"/>
          <w:sz w:val="24"/>
        </w:rPr>
        <w:t> </w:t>
      </w:r>
      <w:r>
        <w:rPr>
          <w:sz w:val="24"/>
        </w:rPr>
        <w:t>or</w:t>
      </w:r>
      <w:r>
        <w:rPr>
          <w:spacing w:val="-8"/>
          <w:sz w:val="24"/>
        </w:rPr>
        <w:t> </w:t>
      </w:r>
      <w:r>
        <w:rPr>
          <w:sz w:val="24"/>
        </w:rPr>
        <w:t>even</w:t>
      </w:r>
      <w:r>
        <w:rPr>
          <w:spacing w:val="-9"/>
          <w:sz w:val="24"/>
        </w:rPr>
        <w:t> </w:t>
      </w:r>
      <w:r>
        <w:rPr>
          <w:sz w:val="24"/>
        </w:rPr>
        <w:t>temporal</w:t>
      </w:r>
      <w:r>
        <w:rPr>
          <w:spacing w:val="-11"/>
          <w:sz w:val="24"/>
        </w:rPr>
        <w:t> </w:t>
      </w:r>
      <w:r>
        <w:rPr>
          <w:sz w:val="24"/>
        </w:rPr>
        <w:t>aspects</w:t>
      </w:r>
      <w:r>
        <w:rPr>
          <w:spacing w:val="-5"/>
          <w:sz w:val="24"/>
        </w:rPr>
        <w:t> </w:t>
      </w:r>
      <w:r>
        <w:rPr>
          <w:sz w:val="24"/>
        </w:rPr>
        <w:t>(Fekadu,</w:t>
      </w:r>
      <w:r>
        <w:rPr>
          <w:spacing w:val="-9"/>
          <w:sz w:val="24"/>
        </w:rPr>
        <w:t> </w:t>
      </w:r>
      <w:r>
        <w:rPr>
          <w:sz w:val="24"/>
        </w:rPr>
        <w:t>n.d.).</w:t>
      </w:r>
      <w:r>
        <w:rPr>
          <w:spacing w:val="-4"/>
          <w:sz w:val="24"/>
        </w:rPr>
        <w:t> </w:t>
      </w:r>
      <w:r>
        <w:rPr>
          <w:sz w:val="24"/>
        </w:rPr>
        <w:t>For</w:t>
      </w:r>
      <w:r>
        <w:rPr>
          <w:spacing w:val="-8"/>
          <w:sz w:val="24"/>
        </w:rPr>
        <w:t> </w:t>
      </w:r>
      <w:r>
        <w:rPr>
          <w:sz w:val="24"/>
        </w:rPr>
        <w:t>example,</w:t>
      </w:r>
      <w:r>
        <w:rPr>
          <w:spacing w:val="-9"/>
          <w:sz w:val="24"/>
        </w:rPr>
        <w:t> </w:t>
      </w:r>
      <w:r>
        <w:rPr>
          <w:sz w:val="24"/>
        </w:rPr>
        <w:t>a</w:t>
      </w:r>
      <w:r>
        <w:rPr>
          <w:spacing w:val="-11"/>
          <w:sz w:val="24"/>
        </w:rPr>
        <w:t> </w:t>
      </w:r>
      <w:r>
        <w:rPr>
          <w:sz w:val="24"/>
        </w:rPr>
        <w:t>parent</w:t>
      </w:r>
      <w:r>
        <w:rPr>
          <w:spacing w:val="-8"/>
          <w:sz w:val="24"/>
        </w:rPr>
        <w:t> </w:t>
      </w:r>
      <w:r>
        <w:rPr>
          <w:sz w:val="24"/>
        </w:rPr>
        <w:t>who</w:t>
      </w:r>
      <w:r>
        <w:rPr>
          <w:spacing w:val="-11"/>
          <w:sz w:val="24"/>
        </w:rPr>
        <w:t> </w:t>
      </w:r>
      <w:r>
        <w:rPr>
          <w:sz w:val="24"/>
        </w:rPr>
        <w:t>is</w:t>
      </w:r>
      <w:r>
        <w:rPr>
          <w:spacing w:val="-10"/>
          <w:sz w:val="24"/>
        </w:rPr>
        <w:t> </w:t>
      </w:r>
      <w:r>
        <w:rPr>
          <w:sz w:val="24"/>
        </w:rPr>
        <w:t>pressed in one store may choose a more familiar product while another, with more time, will want to explore multiple brands online.</w:t>
      </w:r>
    </w:p>
    <w:p>
      <w:pPr>
        <w:pStyle w:val="BodyText"/>
        <w:spacing w:line="360" w:lineRule="auto" w:before="1"/>
        <w:ind w:left="1570" w:right="988"/>
        <w:jc w:val="both"/>
      </w:pPr>
      <w:r>
        <w:rPr/>
        <w:t>Parents tend to place more trust in well-established brands or brands recommended</w:t>
      </w:r>
      <w:r>
        <w:rPr>
          <w:spacing w:val="-3"/>
        </w:rPr>
        <w:t> </w:t>
      </w:r>
      <w:r>
        <w:rPr/>
        <w:t>by medical experts, especially when it comes to infant products. This assessment is therefore</w:t>
      </w:r>
      <w:r>
        <w:rPr>
          <w:spacing w:val="-15"/>
        </w:rPr>
        <w:t> </w:t>
      </w:r>
      <w:r>
        <w:rPr/>
        <w:t>marked</w:t>
      </w:r>
      <w:r>
        <w:rPr>
          <w:spacing w:val="-11"/>
        </w:rPr>
        <w:t> </w:t>
      </w:r>
      <w:r>
        <w:rPr/>
        <w:t>by</w:t>
      </w:r>
      <w:r>
        <w:rPr>
          <w:spacing w:val="-15"/>
        </w:rPr>
        <w:t> </w:t>
      </w:r>
      <w:r>
        <w:rPr/>
        <w:t>the</w:t>
      </w:r>
      <w:r>
        <w:rPr>
          <w:spacing w:val="-10"/>
        </w:rPr>
        <w:t> </w:t>
      </w:r>
      <w:r>
        <w:rPr/>
        <w:t>perception</w:t>
      </w:r>
      <w:r>
        <w:rPr>
          <w:spacing w:val="-11"/>
        </w:rPr>
        <w:t> </w:t>
      </w:r>
      <w:r>
        <w:rPr/>
        <w:t>of</w:t>
      </w:r>
      <w:r>
        <w:rPr>
          <w:spacing w:val="-11"/>
        </w:rPr>
        <w:t> </w:t>
      </w:r>
      <w:r>
        <w:rPr/>
        <w:t>the</w:t>
      </w:r>
      <w:r>
        <w:rPr>
          <w:spacing w:val="-10"/>
        </w:rPr>
        <w:t> </w:t>
      </w:r>
      <w:r>
        <w:rPr/>
        <w:t>risks</w:t>
      </w:r>
      <w:r>
        <w:rPr>
          <w:spacing w:val="-12"/>
        </w:rPr>
        <w:t> </w:t>
      </w:r>
      <w:r>
        <w:rPr/>
        <w:t>associated</w:t>
      </w:r>
      <w:r>
        <w:rPr>
          <w:spacing w:val="-11"/>
        </w:rPr>
        <w:t> </w:t>
      </w:r>
      <w:r>
        <w:rPr/>
        <w:t>with</w:t>
      </w:r>
      <w:r>
        <w:rPr>
          <w:spacing w:val="-11"/>
        </w:rPr>
        <w:t> </w:t>
      </w:r>
      <w:r>
        <w:rPr/>
        <w:t>a</w:t>
      </w:r>
      <w:r>
        <w:rPr>
          <w:spacing w:val="-10"/>
        </w:rPr>
        <w:t> </w:t>
      </w:r>
      <w:r>
        <w:rPr/>
        <w:t>possible</w:t>
      </w:r>
      <w:r>
        <w:rPr>
          <w:spacing w:val="-10"/>
        </w:rPr>
        <w:t> </w:t>
      </w:r>
      <w:r>
        <w:rPr/>
        <w:t>wrong</w:t>
      </w:r>
      <w:r>
        <w:rPr>
          <w:spacing w:val="-14"/>
        </w:rPr>
        <w:t> </w:t>
      </w:r>
      <w:r>
        <w:rPr/>
        <w:t>choice, which leads parents to seek additional guarantees (independent tests, official labels, </w:t>
      </w:r>
      <w:r>
        <w:rPr>
          <w:spacing w:val="-2"/>
        </w:rPr>
        <w:t>etc.).</w:t>
      </w:r>
    </w:p>
    <w:p>
      <w:pPr>
        <w:pStyle w:val="BodyText"/>
        <w:spacing w:after="0" w:line="360" w:lineRule="auto"/>
        <w:jc w:val="both"/>
        <w:sectPr>
          <w:pgSz w:w="11910" w:h="16840"/>
          <w:pgMar w:header="714" w:footer="998" w:top="1080" w:bottom="1180" w:left="566" w:right="425"/>
        </w:sectPr>
      </w:pPr>
    </w:p>
    <w:p>
      <w:pPr>
        <w:pStyle w:val="BodyText"/>
        <w:spacing w:before="55"/>
      </w:pPr>
    </w:p>
    <w:p>
      <w:pPr>
        <w:pStyle w:val="ListParagraph"/>
        <w:numPr>
          <w:ilvl w:val="0"/>
          <w:numId w:val="25"/>
        </w:numPr>
        <w:tabs>
          <w:tab w:pos="1568" w:val="left" w:leader="none"/>
          <w:tab w:pos="1570" w:val="left" w:leader="none"/>
        </w:tabs>
        <w:spacing w:line="360" w:lineRule="auto" w:before="0" w:after="0"/>
        <w:ind w:left="1570" w:right="991" w:hanging="361"/>
        <w:jc w:val="both"/>
        <w:rPr>
          <w:rFonts w:ascii="Symbol" w:hAnsi="Symbol"/>
          <w:sz w:val="24"/>
        </w:rPr>
      </w:pPr>
      <w:r>
        <w:rPr>
          <w:b/>
          <w:sz w:val="24"/>
        </w:rPr>
        <w:t>Purchase Decision: </w:t>
      </w:r>
      <w:r>
        <w:rPr>
          <w:sz w:val="24"/>
        </w:rPr>
        <w:t>After considering the options, parents make a final decision. At this</w:t>
      </w:r>
      <w:r>
        <w:rPr>
          <w:spacing w:val="-4"/>
          <w:sz w:val="24"/>
        </w:rPr>
        <w:t> </w:t>
      </w:r>
      <w:r>
        <w:rPr>
          <w:sz w:val="24"/>
        </w:rPr>
        <w:t>stage,</w:t>
      </w:r>
      <w:r>
        <w:rPr>
          <w:spacing w:val="-2"/>
          <w:sz w:val="24"/>
        </w:rPr>
        <w:t> </w:t>
      </w:r>
      <w:r>
        <w:rPr>
          <w:sz w:val="24"/>
        </w:rPr>
        <w:t>their</w:t>
      </w:r>
      <w:r>
        <w:rPr>
          <w:spacing w:val="-2"/>
          <w:sz w:val="24"/>
        </w:rPr>
        <w:t> </w:t>
      </w:r>
      <w:r>
        <w:rPr>
          <w:sz w:val="24"/>
        </w:rPr>
        <w:t>preference</w:t>
      </w:r>
      <w:r>
        <w:rPr>
          <w:spacing w:val="-1"/>
          <w:sz w:val="24"/>
        </w:rPr>
        <w:t> </w:t>
      </w:r>
      <w:r>
        <w:rPr>
          <w:sz w:val="24"/>
        </w:rPr>
        <w:t>for</w:t>
      </w:r>
      <w:r>
        <w:rPr>
          <w:spacing w:val="-6"/>
          <w:sz w:val="24"/>
        </w:rPr>
        <w:t> </w:t>
      </w:r>
      <w:r>
        <w:rPr>
          <w:sz w:val="24"/>
        </w:rPr>
        <w:t>a</w:t>
      </w:r>
      <w:r>
        <w:rPr>
          <w:spacing w:val="-1"/>
          <w:sz w:val="24"/>
        </w:rPr>
        <w:t> </w:t>
      </w:r>
      <w:r>
        <w:rPr>
          <w:sz w:val="24"/>
        </w:rPr>
        <w:t>brand</w:t>
      </w:r>
      <w:r>
        <w:rPr>
          <w:spacing w:val="-2"/>
          <w:sz w:val="24"/>
        </w:rPr>
        <w:t> </w:t>
      </w:r>
      <w:r>
        <w:rPr>
          <w:sz w:val="24"/>
        </w:rPr>
        <w:t>usually</w:t>
      </w:r>
      <w:r>
        <w:rPr>
          <w:spacing w:val="-10"/>
          <w:sz w:val="24"/>
        </w:rPr>
        <w:t> </w:t>
      </w:r>
      <w:r>
        <w:rPr>
          <w:sz w:val="24"/>
        </w:rPr>
        <w:t>becomes</w:t>
      </w:r>
      <w:r>
        <w:rPr>
          <w:spacing w:val="-4"/>
          <w:sz w:val="24"/>
        </w:rPr>
        <w:t> </w:t>
      </w:r>
      <w:r>
        <w:rPr>
          <w:sz w:val="24"/>
        </w:rPr>
        <w:t>clear,</w:t>
      </w:r>
      <w:r>
        <w:rPr>
          <w:spacing w:val="-2"/>
          <w:sz w:val="24"/>
        </w:rPr>
        <w:t> </w:t>
      </w:r>
      <w:r>
        <w:rPr>
          <w:sz w:val="24"/>
        </w:rPr>
        <w:t>but</w:t>
      </w:r>
      <w:r>
        <w:rPr>
          <w:spacing w:val="-1"/>
          <w:sz w:val="24"/>
        </w:rPr>
        <w:t> </w:t>
      </w:r>
      <w:r>
        <w:rPr>
          <w:sz w:val="24"/>
        </w:rPr>
        <w:t>other</w:t>
      </w:r>
      <w:r>
        <w:rPr>
          <w:spacing w:val="-2"/>
          <w:sz w:val="24"/>
        </w:rPr>
        <w:t> </w:t>
      </w:r>
      <w:r>
        <w:rPr>
          <w:sz w:val="24"/>
        </w:rPr>
        <w:t>factors</w:t>
      </w:r>
      <w:r>
        <w:rPr>
          <w:spacing w:val="-4"/>
          <w:sz w:val="24"/>
        </w:rPr>
        <w:t> </w:t>
      </w:r>
      <w:r>
        <w:rPr>
          <w:sz w:val="24"/>
        </w:rPr>
        <w:t>can</w:t>
      </w:r>
      <w:r>
        <w:rPr>
          <w:spacing w:val="-2"/>
          <w:sz w:val="24"/>
        </w:rPr>
        <w:t> </w:t>
      </w:r>
      <w:r>
        <w:rPr>
          <w:sz w:val="24"/>
        </w:rPr>
        <w:t>also influence the choice, such as product availability, current promotions or personal experience</w:t>
      </w:r>
      <w:r>
        <w:rPr>
          <w:spacing w:val="-10"/>
          <w:sz w:val="24"/>
        </w:rPr>
        <w:t> </w:t>
      </w:r>
      <w:r>
        <w:rPr>
          <w:sz w:val="24"/>
        </w:rPr>
        <w:t>in</w:t>
      </w:r>
      <w:r>
        <w:rPr>
          <w:spacing w:val="-11"/>
          <w:sz w:val="24"/>
        </w:rPr>
        <w:t> </w:t>
      </w:r>
      <w:r>
        <w:rPr>
          <w:sz w:val="24"/>
        </w:rPr>
        <w:t>store</w:t>
      </w:r>
      <w:r>
        <w:rPr>
          <w:spacing w:val="-7"/>
          <w:sz w:val="24"/>
        </w:rPr>
        <w:t> </w:t>
      </w:r>
      <w:r>
        <w:rPr>
          <w:sz w:val="24"/>
        </w:rPr>
        <w:t>(</w:t>
      </w:r>
      <w:r>
        <w:rPr>
          <w:i/>
          <w:sz w:val="24"/>
        </w:rPr>
        <w:t>Kotler,</w:t>
      </w:r>
      <w:r>
        <w:rPr>
          <w:i/>
          <w:spacing w:val="-11"/>
          <w:sz w:val="24"/>
        </w:rPr>
        <w:t> </w:t>
      </w:r>
      <w:r>
        <w:rPr>
          <w:i/>
          <w:sz w:val="24"/>
        </w:rPr>
        <w:t>P.,</w:t>
      </w:r>
      <w:r>
        <w:rPr>
          <w:i/>
          <w:spacing w:val="-11"/>
          <w:sz w:val="24"/>
        </w:rPr>
        <w:t> </w:t>
      </w:r>
      <w:r>
        <w:rPr>
          <w:i/>
          <w:sz w:val="24"/>
        </w:rPr>
        <w:t>&amp;</w:t>
      </w:r>
      <w:r>
        <w:rPr>
          <w:i/>
          <w:spacing w:val="-13"/>
          <w:sz w:val="24"/>
        </w:rPr>
        <w:t> </w:t>
      </w:r>
      <w:r>
        <w:rPr>
          <w:i/>
          <w:sz w:val="24"/>
        </w:rPr>
        <w:t>Dubois,</w:t>
      </w:r>
      <w:r>
        <w:rPr>
          <w:i/>
          <w:spacing w:val="-4"/>
          <w:sz w:val="24"/>
        </w:rPr>
        <w:t> </w:t>
      </w:r>
      <w:r>
        <w:rPr>
          <w:i/>
          <w:sz w:val="24"/>
        </w:rPr>
        <w:t>B.</w:t>
      </w:r>
      <w:r>
        <w:rPr>
          <w:i/>
          <w:spacing w:val="-11"/>
          <w:sz w:val="24"/>
        </w:rPr>
        <w:t> </w:t>
      </w:r>
      <w:r>
        <w:rPr>
          <w:i/>
          <w:sz w:val="24"/>
        </w:rPr>
        <w:t>(2006).</w:t>
      </w:r>
      <w:r>
        <w:rPr>
          <w:i/>
          <w:spacing w:val="-8"/>
          <w:sz w:val="24"/>
        </w:rPr>
        <w:t> </w:t>
      </w:r>
      <w:r>
        <w:rPr>
          <w:i/>
          <w:sz w:val="24"/>
        </w:rPr>
        <w:t>Marketing</w:t>
      </w:r>
      <w:r>
        <w:rPr>
          <w:i/>
          <w:spacing w:val="-11"/>
          <w:sz w:val="24"/>
        </w:rPr>
        <w:t> </w:t>
      </w:r>
      <w:r>
        <w:rPr>
          <w:i/>
          <w:sz w:val="24"/>
        </w:rPr>
        <w:t>Management</w:t>
      </w:r>
      <w:r>
        <w:rPr>
          <w:i/>
          <w:spacing w:val="-10"/>
          <w:sz w:val="24"/>
        </w:rPr>
        <w:t> </w:t>
      </w:r>
      <w:r>
        <w:rPr>
          <w:i/>
          <w:sz w:val="24"/>
        </w:rPr>
        <w:t>(11e</w:t>
      </w:r>
      <w:r>
        <w:rPr>
          <w:i/>
          <w:spacing w:val="-10"/>
          <w:sz w:val="24"/>
        </w:rPr>
        <w:t> </w:t>
      </w:r>
      <w:r>
        <w:rPr>
          <w:i/>
          <w:sz w:val="24"/>
        </w:rPr>
        <w:t>Éd.). Pearson Education.</w:t>
      </w:r>
      <w:r>
        <w:rPr>
          <w:sz w:val="24"/>
        </w:rPr>
        <w:t>, n.d.). Although rational criteria are crucial, emotions also play a significant</w:t>
      </w:r>
      <w:r>
        <w:rPr>
          <w:spacing w:val="-1"/>
          <w:sz w:val="24"/>
        </w:rPr>
        <w:t> </w:t>
      </w:r>
      <w:r>
        <w:rPr>
          <w:sz w:val="24"/>
        </w:rPr>
        <w:t>role:</w:t>
      </w:r>
      <w:r>
        <w:rPr>
          <w:spacing w:val="-8"/>
          <w:sz w:val="24"/>
        </w:rPr>
        <w:t> </w:t>
      </w:r>
      <w:r>
        <w:rPr>
          <w:sz w:val="24"/>
        </w:rPr>
        <w:t>trust</w:t>
      </w:r>
      <w:r>
        <w:rPr>
          <w:spacing w:val="-1"/>
          <w:sz w:val="24"/>
        </w:rPr>
        <w:t> </w:t>
      </w:r>
      <w:r>
        <w:rPr>
          <w:sz w:val="24"/>
        </w:rPr>
        <w:t>in</w:t>
      </w:r>
      <w:r>
        <w:rPr>
          <w:spacing w:val="-1"/>
          <w:sz w:val="24"/>
        </w:rPr>
        <w:t> </w:t>
      </w:r>
      <w:r>
        <w:rPr>
          <w:sz w:val="24"/>
        </w:rPr>
        <w:t>a brand,</w:t>
      </w:r>
      <w:r>
        <w:rPr>
          <w:spacing w:val="-1"/>
          <w:sz w:val="24"/>
        </w:rPr>
        <w:t> </w:t>
      </w:r>
      <w:r>
        <w:rPr>
          <w:sz w:val="24"/>
        </w:rPr>
        <w:t>fear</w:t>
      </w:r>
      <w:r>
        <w:rPr>
          <w:spacing w:val="-1"/>
          <w:sz w:val="24"/>
        </w:rPr>
        <w:t> </w:t>
      </w:r>
      <w:r>
        <w:rPr>
          <w:sz w:val="24"/>
        </w:rPr>
        <w:t>of</w:t>
      </w:r>
      <w:r>
        <w:rPr>
          <w:spacing w:val="-1"/>
          <w:sz w:val="24"/>
        </w:rPr>
        <w:t> </w:t>
      </w:r>
      <w:r>
        <w:rPr>
          <w:sz w:val="24"/>
        </w:rPr>
        <w:t>harming</w:t>
      </w:r>
      <w:r>
        <w:rPr>
          <w:spacing w:val="-6"/>
          <w:sz w:val="24"/>
        </w:rPr>
        <w:t> </w:t>
      </w:r>
      <w:r>
        <w:rPr>
          <w:sz w:val="24"/>
        </w:rPr>
        <w:t>the child</w:t>
      </w:r>
      <w:r>
        <w:rPr>
          <w:spacing w:val="-1"/>
          <w:sz w:val="24"/>
        </w:rPr>
        <w:t> </w:t>
      </w:r>
      <w:r>
        <w:rPr>
          <w:sz w:val="24"/>
        </w:rPr>
        <w:t>or</w:t>
      </w:r>
      <w:r>
        <w:rPr>
          <w:spacing w:val="-1"/>
          <w:sz w:val="24"/>
        </w:rPr>
        <w:t> </w:t>
      </w:r>
      <w:r>
        <w:rPr>
          <w:sz w:val="24"/>
        </w:rPr>
        <w:t>the desire to</w:t>
      </w:r>
      <w:r>
        <w:rPr>
          <w:spacing w:val="-1"/>
          <w:sz w:val="24"/>
        </w:rPr>
        <w:t> </w:t>
      </w:r>
      <w:r>
        <w:rPr>
          <w:sz w:val="24"/>
        </w:rPr>
        <w:t>offer</w:t>
      </w:r>
      <w:r>
        <w:rPr>
          <w:spacing w:val="-1"/>
          <w:sz w:val="24"/>
        </w:rPr>
        <w:t> </w:t>
      </w:r>
      <w:r>
        <w:rPr>
          <w:sz w:val="24"/>
        </w:rPr>
        <w:t>him</w:t>
      </w:r>
      <w:r>
        <w:rPr>
          <w:spacing w:val="-1"/>
          <w:sz w:val="24"/>
        </w:rPr>
        <w:t> </w:t>
      </w:r>
      <w:r>
        <w:rPr>
          <w:sz w:val="24"/>
        </w:rPr>
        <w:t>the best can lead to selecting a product even if it is more expensive(Dubois &amp; Jolibert, </w:t>
      </w:r>
      <w:r>
        <w:rPr>
          <w:spacing w:val="-2"/>
          <w:sz w:val="24"/>
        </w:rPr>
        <w:t>1998).</w:t>
      </w:r>
    </w:p>
    <w:p>
      <w:pPr>
        <w:pStyle w:val="ListParagraph"/>
        <w:numPr>
          <w:ilvl w:val="0"/>
          <w:numId w:val="25"/>
        </w:numPr>
        <w:tabs>
          <w:tab w:pos="1568" w:val="left" w:leader="none"/>
          <w:tab w:pos="1570" w:val="left" w:leader="none"/>
        </w:tabs>
        <w:spacing w:line="360" w:lineRule="auto" w:before="0" w:after="0"/>
        <w:ind w:left="1570" w:right="988" w:hanging="361"/>
        <w:jc w:val="both"/>
        <w:rPr>
          <w:rFonts w:ascii="Symbol" w:hAnsi="Symbol"/>
          <w:sz w:val="24"/>
        </w:rPr>
      </w:pPr>
      <w:r>
        <w:rPr>
          <w:b/>
          <w:sz w:val="24"/>
        </w:rPr>
        <w:t>Post-Purchase</w:t>
      </w:r>
      <w:r>
        <w:rPr>
          <w:b/>
          <w:spacing w:val="-2"/>
          <w:sz w:val="24"/>
        </w:rPr>
        <w:t> </w:t>
      </w:r>
      <w:r>
        <w:rPr>
          <w:b/>
          <w:sz w:val="24"/>
        </w:rPr>
        <w:t>Behavior:</w:t>
      </w:r>
      <w:r>
        <w:rPr>
          <w:b/>
          <w:spacing w:val="-1"/>
          <w:sz w:val="24"/>
        </w:rPr>
        <w:t> </w:t>
      </w:r>
      <w:r>
        <w:rPr>
          <w:sz w:val="24"/>
        </w:rPr>
        <w:t>Once</w:t>
      </w:r>
      <w:r>
        <w:rPr>
          <w:spacing w:val="-2"/>
          <w:sz w:val="24"/>
        </w:rPr>
        <w:t> </w:t>
      </w:r>
      <w:r>
        <w:rPr>
          <w:sz w:val="24"/>
        </w:rPr>
        <w:t>the</w:t>
      </w:r>
      <w:r>
        <w:rPr>
          <w:spacing w:val="-2"/>
          <w:sz w:val="24"/>
        </w:rPr>
        <w:t> </w:t>
      </w:r>
      <w:r>
        <w:rPr>
          <w:sz w:val="24"/>
        </w:rPr>
        <w:t>product</w:t>
      </w:r>
      <w:r>
        <w:rPr>
          <w:spacing w:val="-3"/>
          <w:sz w:val="24"/>
        </w:rPr>
        <w:t> </w:t>
      </w:r>
      <w:r>
        <w:rPr>
          <w:sz w:val="24"/>
        </w:rPr>
        <w:t>is</w:t>
      </w:r>
      <w:r>
        <w:rPr>
          <w:spacing w:val="-9"/>
          <w:sz w:val="24"/>
        </w:rPr>
        <w:t> </w:t>
      </w:r>
      <w:r>
        <w:rPr>
          <w:sz w:val="24"/>
        </w:rPr>
        <w:t>purchased</w:t>
      </w:r>
      <w:r>
        <w:rPr>
          <w:spacing w:val="-8"/>
          <w:sz w:val="24"/>
        </w:rPr>
        <w:t> </w:t>
      </w:r>
      <w:r>
        <w:rPr>
          <w:sz w:val="24"/>
        </w:rPr>
        <w:t>and</w:t>
      </w:r>
      <w:r>
        <w:rPr>
          <w:spacing w:val="-8"/>
          <w:sz w:val="24"/>
        </w:rPr>
        <w:t> </w:t>
      </w:r>
      <w:r>
        <w:rPr>
          <w:sz w:val="24"/>
        </w:rPr>
        <w:t>used,</w:t>
      </w:r>
      <w:r>
        <w:rPr>
          <w:spacing w:val="-3"/>
          <w:sz w:val="24"/>
        </w:rPr>
        <w:t> </w:t>
      </w:r>
      <w:r>
        <w:rPr>
          <w:sz w:val="24"/>
        </w:rPr>
        <w:t>parents</w:t>
      </w:r>
      <w:r>
        <w:rPr>
          <w:spacing w:val="-9"/>
          <w:sz w:val="24"/>
        </w:rPr>
        <w:t> </w:t>
      </w:r>
      <w:r>
        <w:rPr>
          <w:sz w:val="24"/>
        </w:rPr>
        <w:t>evaluate</w:t>
      </w:r>
      <w:r>
        <w:rPr>
          <w:spacing w:val="-10"/>
          <w:sz w:val="24"/>
        </w:rPr>
        <w:t> </w:t>
      </w:r>
      <w:r>
        <w:rPr>
          <w:sz w:val="24"/>
        </w:rPr>
        <w:t>its performance</w:t>
      </w:r>
      <w:r>
        <w:rPr>
          <w:spacing w:val="-15"/>
          <w:sz w:val="24"/>
        </w:rPr>
        <w:t> </w:t>
      </w:r>
      <w:r>
        <w:rPr>
          <w:sz w:val="24"/>
        </w:rPr>
        <w:t>against</w:t>
      </w:r>
      <w:r>
        <w:rPr>
          <w:spacing w:val="-15"/>
          <w:sz w:val="24"/>
        </w:rPr>
        <w:t> </w:t>
      </w:r>
      <w:r>
        <w:rPr>
          <w:sz w:val="24"/>
        </w:rPr>
        <w:t>what</w:t>
      </w:r>
      <w:r>
        <w:rPr>
          <w:spacing w:val="-15"/>
          <w:sz w:val="24"/>
        </w:rPr>
        <w:t> </w:t>
      </w:r>
      <w:r>
        <w:rPr>
          <w:sz w:val="24"/>
        </w:rPr>
        <w:t>they</w:t>
      </w:r>
      <w:r>
        <w:rPr>
          <w:spacing w:val="-15"/>
          <w:sz w:val="24"/>
        </w:rPr>
        <w:t> </w:t>
      </w:r>
      <w:r>
        <w:rPr>
          <w:sz w:val="24"/>
        </w:rPr>
        <w:t>expected.</w:t>
      </w:r>
      <w:r>
        <w:rPr>
          <w:spacing w:val="-15"/>
          <w:sz w:val="24"/>
        </w:rPr>
        <w:t> </w:t>
      </w:r>
      <w:r>
        <w:rPr>
          <w:sz w:val="24"/>
        </w:rPr>
        <w:t>If</w:t>
      </w:r>
      <w:r>
        <w:rPr>
          <w:spacing w:val="-15"/>
          <w:sz w:val="24"/>
        </w:rPr>
        <w:t> </w:t>
      </w:r>
      <w:r>
        <w:rPr>
          <w:sz w:val="24"/>
        </w:rPr>
        <w:t>the</w:t>
      </w:r>
      <w:r>
        <w:rPr>
          <w:spacing w:val="-15"/>
          <w:sz w:val="24"/>
        </w:rPr>
        <w:t> </w:t>
      </w:r>
      <w:r>
        <w:rPr>
          <w:sz w:val="24"/>
        </w:rPr>
        <w:t>product</w:t>
      </w:r>
      <w:r>
        <w:rPr>
          <w:spacing w:val="-15"/>
          <w:sz w:val="24"/>
        </w:rPr>
        <w:t> </w:t>
      </w:r>
      <w:r>
        <w:rPr>
          <w:sz w:val="24"/>
        </w:rPr>
        <w:t>meets</w:t>
      </w:r>
      <w:r>
        <w:rPr>
          <w:spacing w:val="-15"/>
          <w:sz w:val="24"/>
        </w:rPr>
        <w:t> </w:t>
      </w:r>
      <w:r>
        <w:rPr>
          <w:sz w:val="24"/>
        </w:rPr>
        <w:t>their</w:t>
      </w:r>
      <w:r>
        <w:rPr>
          <w:spacing w:val="-14"/>
          <w:sz w:val="24"/>
        </w:rPr>
        <w:t> </w:t>
      </w:r>
      <w:r>
        <w:rPr>
          <w:sz w:val="24"/>
        </w:rPr>
        <w:t>needs</w:t>
      </w:r>
      <w:r>
        <w:rPr>
          <w:spacing w:val="-15"/>
          <w:sz w:val="24"/>
        </w:rPr>
        <w:t> </w:t>
      </w:r>
      <w:r>
        <w:rPr>
          <w:sz w:val="24"/>
        </w:rPr>
        <w:t>while</w:t>
      </w:r>
      <w:r>
        <w:rPr>
          <w:spacing w:val="-12"/>
          <w:sz w:val="24"/>
        </w:rPr>
        <w:t> </w:t>
      </w:r>
      <w:r>
        <w:rPr>
          <w:sz w:val="24"/>
        </w:rPr>
        <w:t>ensuring safety and satisfaction, it can lead them to become brand loyal in the long term. Conversely, if the experience is disappointing whether it be because of a taste that displeases the child, unexpected side effects or general dissatisfaction parents will not hesitate to change brands (Dubois &amp; Jolibert, 1998).</w:t>
      </w:r>
    </w:p>
    <w:p>
      <w:pPr>
        <w:pStyle w:val="BodyText"/>
        <w:spacing w:line="360" w:lineRule="auto"/>
        <w:ind w:left="850" w:right="987" w:firstLine="568"/>
        <w:jc w:val="both"/>
      </w:pPr>
      <w:r>
        <w:rPr/>
        <w:t>Parents'</w:t>
      </w:r>
      <w:r>
        <w:rPr>
          <w:spacing w:val="-1"/>
        </w:rPr>
        <w:t> </w:t>
      </w:r>
      <w:r>
        <w:rPr/>
        <w:t>choice of nutrition for their children is a process that combines both reason and emotion. The latter is influenced by many factors, such as their immediate needs, the information</w:t>
      </w:r>
      <w:r>
        <w:rPr>
          <w:spacing w:val="-15"/>
        </w:rPr>
        <w:t> </w:t>
      </w:r>
      <w:r>
        <w:rPr/>
        <w:t>they</w:t>
      </w:r>
      <w:r>
        <w:rPr>
          <w:spacing w:val="-15"/>
        </w:rPr>
        <w:t> </w:t>
      </w:r>
      <w:r>
        <w:rPr/>
        <w:t>have,</w:t>
      </w:r>
      <w:r>
        <w:rPr>
          <w:spacing w:val="-15"/>
        </w:rPr>
        <w:t> </w:t>
      </w:r>
      <w:r>
        <w:rPr/>
        <w:t>the</w:t>
      </w:r>
      <w:r>
        <w:rPr>
          <w:spacing w:val="-15"/>
        </w:rPr>
        <w:t> </w:t>
      </w:r>
      <w:r>
        <w:rPr/>
        <w:t>opinions</w:t>
      </w:r>
      <w:r>
        <w:rPr>
          <w:spacing w:val="-15"/>
        </w:rPr>
        <w:t> </w:t>
      </w:r>
      <w:r>
        <w:rPr/>
        <w:t>of</w:t>
      </w:r>
      <w:r>
        <w:rPr>
          <w:spacing w:val="-15"/>
        </w:rPr>
        <w:t> </w:t>
      </w:r>
      <w:r>
        <w:rPr/>
        <w:t>those</w:t>
      </w:r>
      <w:r>
        <w:rPr>
          <w:spacing w:val="-15"/>
        </w:rPr>
        <w:t> </w:t>
      </w:r>
      <w:r>
        <w:rPr/>
        <w:t>around</w:t>
      </w:r>
      <w:r>
        <w:rPr>
          <w:spacing w:val="-15"/>
        </w:rPr>
        <w:t> </w:t>
      </w:r>
      <w:r>
        <w:rPr/>
        <w:t>them</w:t>
      </w:r>
      <w:r>
        <w:rPr>
          <w:spacing w:val="-15"/>
        </w:rPr>
        <w:t> </w:t>
      </w:r>
      <w:r>
        <w:rPr/>
        <w:t>and</w:t>
      </w:r>
      <w:r>
        <w:rPr>
          <w:spacing w:val="-15"/>
        </w:rPr>
        <w:t> </w:t>
      </w:r>
      <w:r>
        <w:rPr/>
        <w:t>the</w:t>
      </w:r>
      <w:r>
        <w:rPr>
          <w:spacing w:val="-15"/>
        </w:rPr>
        <w:t> </w:t>
      </w:r>
      <w:r>
        <w:rPr/>
        <w:t>advice</w:t>
      </w:r>
      <w:r>
        <w:rPr>
          <w:spacing w:val="-15"/>
        </w:rPr>
        <w:t> </w:t>
      </w:r>
      <w:r>
        <w:rPr/>
        <w:t>of</w:t>
      </w:r>
      <w:r>
        <w:rPr>
          <w:spacing w:val="-15"/>
        </w:rPr>
        <w:t> </w:t>
      </w:r>
      <w:r>
        <w:rPr/>
        <w:t>health</w:t>
      </w:r>
      <w:r>
        <w:rPr>
          <w:spacing w:val="-15"/>
        </w:rPr>
        <w:t> </w:t>
      </w:r>
      <w:r>
        <w:rPr/>
        <w:t>professionals. By</w:t>
      </w:r>
      <w:r>
        <w:rPr>
          <w:spacing w:val="-9"/>
        </w:rPr>
        <w:t> </w:t>
      </w:r>
      <w:r>
        <w:rPr/>
        <w:t>tracking</w:t>
      </w:r>
      <w:r>
        <w:rPr>
          <w:spacing w:val="-9"/>
        </w:rPr>
        <w:t> </w:t>
      </w:r>
      <w:r>
        <w:rPr/>
        <w:t>every</w:t>
      </w:r>
      <w:r>
        <w:rPr>
          <w:spacing w:val="-9"/>
        </w:rPr>
        <w:t> </w:t>
      </w:r>
      <w:r>
        <w:rPr/>
        <w:t>step</w:t>
      </w:r>
      <w:r>
        <w:rPr>
          <w:spacing w:val="-5"/>
        </w:rPr>
        <w:t> </w:t>
      </w:r>
      <w:r>
        <w:rPr/>
        <w:t>of</w:t>
      </w:r>
      <w:r>
        <w:rPr>
          <w:spacing w:val="-4"/>
        </w:rPr>
        <w:t> </w:t>
      </w:r>
      <w:r>
        <w:rPr/>
        <w:t>this</w:t>
      </w:r>
      <w:r>
        <w:rPr>
          <w:spacing w:val="-6"/>
        </w:rPr>
        <w:t> </w:t>
      </w:r>
      <w:r>
        <w:rPr/>
        <w:t>journey,</w:t>
      </w:r>
      <w:r>
        <w:rPr>
          <w:spacing w:val="-1"/>
        </w:rPr>
        <w:t> </w:t>
      </w:r>
      <w:r>
        <w:rPr/>
        <w:t>from</w:t>
      </w:r>
      <w:r>
        <w:rPr>
          <w:spacing w:val="-4"/>
        </w:rPr>
        <w:t> </w:t>
      </w:r>
      <w:r>
        <w:rPr/>
        <w:t>the</w:t>
      </w:r>
      <w:r>
        <w:rPr>
          <w:spacing w:val="-3"/>
        </w:rPr>
        <w:t> </w:t>
      </w:r>
      <w:r>
        <w:rPr/>
        <w:t>moment</w:t>
      </w:r>
      <w:r>
        <w:rPr>
          <w:spacing w:val="-4"/>
        </w:rPr>
        <w:t> </w:t>
      </w:r>
      <w:r>
        <w:rPr/>
        <w:t>they</w:t>
      </w:r>
      <w:r>
        <w:rPr>
          <w:spacing w:val="-12"/>
        </w:rPr>
        <w:t> </w:t>
      </w:r>
      <w:r>
        <w:rPr/>
        <w:t>realize</w:t>
      </w:r>
      <w:r>
        <w:rPr>
          <w:spacing w:val="-3"/>
        </w:rPr>
        <w:t> </w:t>
      </w:r>
      <w:r>
        <w:rPr/>
        <w:t>there</w:t>
      </w:r>
      <w:r>
        <w:rPr>
          <w:spacing w:val="-3"/>
        </w:rPr>
        <w:t> </w:t>
      </w:r>
      <w:r>
        <w:rPr/>
        <w:t>is</w:t>
      </w:r>
      <w:r>
        <w:rPr>
          <w:spacing w:val="-6"/>
        </w:rPr>
        <w:t> </w:t>
      </w:r>
      <w:r>
        <w:rPr/>
        <w:t>a</w:t>
      </w:r>
      <w:r>
        <w:rPr>
          <w:spacing w:val="-3"/>
        </w:rPr>
        <w:t> </w:t>
      </w:r>
      <w:r>
        <w:rPr/>
        <w:t>problem</w:t>
      </w:r>
      <w:r>
        <w:rPr>
          <w:spacing w:val="-4"/>
        </w:rPr>
        <w:t> </w:t>
      </w:r>
      <w:r>
        <w:rPr/>
        <w:t>to</w:t>
      </w:r>
      <w:r>
        <w:rPr>
          <w:spacing w:val="-5"/>
        </w:rPr>
        <w:t> </w:t>
      </w:r>
      <w:r>
        <w:rPr/>
        <w:t>their post-purchase</w:t>
      </w:r>
      <w:r>
        <w:rPr>
          <w:spacing w:val="-10"/>
        </w:rPr>
        <w:t> </w:t>
      </w:r>
      <w:r>
        <w:rPr/>
        <w:t>behaviors,</w:t>
      </w:r>
      <w:r>
        <w:rPr>
          <w:spacing w:val="-11"/>
        </w:rPr>
        <w:t> </w:t>
      </w:r>
      <w:r>
        <w:rPr/>
        <w:t>brands</w:t>
      </w:r>
      <w:r>
        <w:rPr>
          <w:spacing w:val="-13"/>
        </w:rPr>
        <w:t> </w:t>
      </w:r>
      <w:r>
        <w:rPr/>
        <w:t>can</w:t>
      </w:r>
      <w:r>
        <w:rPr>
          <w:spacing w:val="-15"/>
        </w:rPr>
        <w:t> </w:t>
      </w:r>
      <w:r>
        <w:rPr/>
        <w:t>adjust</w:t>
      </w:r>
      <w:r>
        <w:rPr>
          <w:spacing w:val="-14"/>
        </w:rPr>
        <w:t> </w:t>
      </w:r>
      <w:r>
        <w:rPr/>
        <w:t>their</w:t>
      </w:r>
      <w:r>
        <w:rPr>
          <w:spacing w:val="-15"/>
        </w:rPr>
        <w:t> </w:t>
      </w:r>
      <w:r>
        <w:rPr/>
        <w:t>marketing</w:t>
      </w:r>
      <w:r>
        <w:rPr>
          <w:spacing w:val="-15"/>
        </w:rPr>
        <w:t> </w:t>
      </w:r>
      <w:r>
        <w:rPr/>
        <w:t>approaches</w:t>
      </w:r>
      <w:r>
        <w:rPr>
          <w:spacing w:val="-13"/>
        </w:rPr>
        <w:t> </w:t>
      </w:r>
      <w:r>
        <w:rPr/>
        <w:t>to</w:t>
      </w:r>
      <w:r>
        <w:rPr>
          <w:spacing w:val="-11"/>
        </w:rPr>
        <w:t> </w:t>
      </w:r>
      <w:r>
        <w:rPr/>
        <w:t>better</w:t>
      </w:r>
      <w:r>
        <w:rPr>
          <w:spacing w:val="-11"/>
        </w:rPr>
        <w:t> </w:t>
      </w:r>
      <w:r>
        <w:rPr/>
        <w:t>support</w:t>
      </w:r>
      <w:r>
        <w:rPr>
          <w:spacing w:val="-10"/>
        </w:rPr>
        <w:t> </w:t>
      </w:r>
      <w:r>
        <w:rPr/>
        <w:t>parents in their decisions. This means clears and honest communication, effective education, a strong connection with health professionals and a constant concern to ensure long-term customer satisfaction.</w:t>
      </w:r>
      <w:r>
        <w:rPr>
          <w:spacing w:val="-2"/>
        </w:rPr>
        <w:t> </w:t>
      </w:r>
      <w:r>
        <w:rPr/>
        <w:t>When</w:t>
      </w:r>
      <w:r>
        <w:rPr>
          <w:spacing w:val="-2"/>
        </w:rPr>
        <w:t> </w:t>
      </w:r>
      <w:r>
        <w:rPr/>
        <w:t>the</w:t>
      </w:r>
      <w:r>
        <w:rPr>
          <w:spacing w:val="-1"/>
        </w:rPr>
        <w:t> </w:t>
      </w:r>
      <w:r>
        <w:rPr/>
        <w:t>approach</w:t>
      </w:r>
      <w:r>
        <w:rPr>
          <w:spacing w:val="-6"/>
        </w:rPr>
        <w:t> </w:t>
      </w:r>
      <w:r>
        <w:rPr/>
        <w:t>is</w:t>
      </w:r>
      <w:r>
        <w:rPr>
          <w:spacing w:val="-4"/>
        </w:rPr>
        <w:t> </w:t>
      </w:r>
      <w:r>
        <w:rPr/>
        <w:t>truly</w:t>
      </w:r>
      <w:r>
        <w:rPr>
          <w:spacing w:val="-9"/>
        </w:rPr>
        <w:t> </w:t>
      </w:r>
      <w:r>
        <w:rPr/>
        <w:t>family-centered,</w:t>
      </w:r>
      <w:r>
        <w:rPr>
          <w:spacing w:val="-2"/>
        </w:rPr>
        <w:t> </w:t>
      </w:r>
      <w:r>
        <w:rPr/>
        <w:t>it</w:t>
      </w:r>
      <w:r>
        <w:rPr>
          <w:spacing w:val="-2"/>
        </w:rPr>
        <w:t> </w:t>
      </w:r>
      <w:r>
        <w:rPr/>
        <w:t>not</w:t>
      </w:r>
      <w:r>
        <w:rPr>
          <w:spacing w:val="-5"/>
        </w:rPr>
        <w:t> </w:t>
      </w:r>
      <w:r>
        <w:rPr/>
        <w:t>only</w:t>
      </w:r>
      <w:r>
        <w:rPr>
          <w:spacing w:val="-9"/>
        </w:rPr>
        <w:t> </w:t>
      </w:r>
      <w:r>
        <w:rPr/>
        <w:t>promotes</w:t>
      </w:r>
      <w:r>
        <w:rPr>
          <w:spacing w:val="-4"/>
        </w:rPr>
        <w:t> </w:t>
      </w:r>
      <w:r>
        <w:rPr/>
        <w:t>sales</w:t>
      </w:r>
      <w:r>
        <w:rPr>
          <w:spacing w:val="-4"/>
        </w:rPr>
        <w:t> </w:t>
      </w:r>
      <w:r>
        <w:rPr/>
        <w:t>growth</w:t>
      </w:r>
      <w:r>
        <w:rPr>
          <w:spacing w:val="-2"/>
        </w:rPr>
        <w:t> </w:t>
      </w:r>
      <w:r>
        <w:rPr/>
        <w:t>but also establishes a strong relationship of trust with future generations.</w:t>
      </w:r>
    </w:p>
    <w:p>
      <w:pPr>
        <w:pStyle w:val="BodyText"/>
      </w:pPr>
    </w:p>
    <w:p>
      <w:pPr>
        <w:pStyle w:val="BodyText"/>
        <w:spacing w:before="130"/>
      </w:pPr>
    </w:p>
    <w:p>
      <w:pPr>
        <w:pStyle w:val="Heading2"/>
        <w:numPr>
          <w:ilvl w:val="0"/>
          <w:numId w:val="24"/>
        </w:numPr>
        <w:tabs>
          <w:tab w:pos="1282" w:val="left" w:leader="none"/>
        </w:tabs>
        <w:spacing w:line="240" w:lineRule="auto" w:before="1" w:after="0"/>
        <w:ind w:left="1282" w:right="0" w:hanging="432"/>
        <w:jc w:val="left"/>
      </w:pPr>
      <w:r>
        <w:rPr>
          <w:color w:val="232323"/>
        </w:rPr>
        <w:t>Selection</w:t>
      </w:r>
      <w:r>
        <w:rPr>
          <w:color w:val="232323"/>
          <w:spacing w:val="-4"/>
        </w:rPr>
        <w:t> </w:t>
      </w:r>
      <w:r>
        <w:rPr>
          <w:color w:val="232323"/>
        </w:rPr>
        <w:t>criteria</w:t>
      </w:r>
      <w:r>
        <w:rPr>
          <w:color w:val="232323"/>
          <w:spacing w:val="-1"/>
        </w:rPr>
        <w:t> </w:t>
      </w:r>
      <w:r>
        <w:rPr>
          <w:color w:val="232323"/>
        </w:rPr>
        <w:t>for</w:t>
      </w:r>
      <w:r>
        <w:rPr>
          <w:color w:val="232323"/>
          <w:spacing w:val="-2"/>
        </w:rPr>
        <w:t> </w:t>
      </w:r>
      <w:r>
        <w:rPr>
          <w:color w:val="232323"/>
        </w:rPr>
        <w:t>infant</w:t>
      </w:r>
      <w:r>
        <w:rPr>
          <w:color w:val="232323"/>
          <w:spacing w:val="-2"/>
        </w:rPr>
        <w:t> </w:t>
      </w:r>
      <w:r>
        <w:rPr>
          <w:color w:val="232323"/>
        </w:rPr>
        <w:t>nutrition</w:t>
      </w:r>
      <w:r>
        <w:rPr>
          <w:color w:val="232323"/>
          <w:spacing w:val="-1"/>
        </w:rPr>
        <w:t> </w:t>
      </w:r>
      <w:r>
        <w:rPr>
          <w:color w:val="232323"/>
          <w:spacing w:val="-2"/>
        </w:rPr>
        <w:t>products</w:t>
      </w:r>
    </w:p>
    <w:p>
      <w:pPr>
        <w:pStyle w:val="BodyText"/>
        <w:spacing w:before="49"/>
        <w:rPr>
          <w:b/>
          <w:sz w:val="28"/>
        </w:rPr>
      </w:pPr>
    </w:p>
    <w:p>
      <w:pPr>
        <w:pStyle w:val="BodyText"/>
        <w:spacing w:line="360" w:lineRule="auto"/>
        <w:ind w:left="850" w:right="990" w:firstLine="568"/>
        <w:jc w:val="both"/>
      </w:pPr>
      <w:r>
        <w:rPr/>
        <w:t>The choice of products for infant nutrition is essential for parents, who must consider several criteria before deciding what is the best food for their little one. These choices are not limited to meeting an immediate need. In fact, they</w:t>
      </w:r>
      <w:r>
        <w:rPr>
          <w:spacing w:val="-1"/>
        </w:rPr>
        <w:t> </w:t>
      </w:r>
      <w:r>
        <w:rPr/>
        <w:t>come from concerns of safety, nutritional quality,</w:t>
      </w:r>
      <w:r>
        <w:rPr>
          <w:spacing w:val="-3"/>
        </w:rPr>
        <w:t> </w:t>
      </w:r>
      <w:r>
        <w:rPr/>
        <w:t>trust</w:t>
      </w:r>
      <w:r>
        <w:rPr>
          <w:spacing w:val="-3"/>
        </w:rPr>
        <w:t> </w:t>
      </w:r>
      <w:r>
        <w:rPr/>
        <w:t>and</w:t>
      </w:r>
      <w:r>
        <w:rPr>
          <w:spacing w:val="-3"/>
        </w:rPr>
        <w:t> </w:t>
      </w:r>
      <w:r>
        <w:rPr/>
        <w:t>of</w:t>
      </w:r>
      <w:r>
        <w:rPr>
          <w:spacing w:val="-7"/>
        </w:rPr>
        <w:t> </w:t>
      </w:r>
      <w:r>
        <w:rPr/>
        <w:t>course</w:t>
      </w:r>
      <w:r>
        <w:rPr>
          <w:spacing w:val="-6"/>
        </w:rPr>
        <w:t> </w:t>
      </w:r>
      <w:r>
        <w:rPr/>
        <w:t>accessibility. And</w:t>
      </w:r>
      <w:r>
        <w:rPr>
          <w:spacing w:val="-3"/>
        </w:rPr>
        <w:t> </w:t>
      </w:r>
      <w:r>
        <w:rPr/>
        <w:t>since</w:t>
      </w:r>
      <w:r>
        <w:rPr>
          <w:spacing w:val="-2"/>
        </w:rPr>
        <w:t> </w:t>
      </w:r>
      <w:r>
        <w:rPr/>
        <w:t>these</w:t>
      </w:r>
      <w:r>
        <w:rPr>
          <w:spacing w:val="-2"/>
        </w:rPr>
        <w:t> </w:t>
      </w:r>
      <w:r>
        <w:rPr/>
        <w:t>decisions</w:t>
      </w:r>
      <w:r>
        <w:rPr>
          <w:spacing w:val="-9"/>
        </w:rPr>
        <w:t> </w:t>
      </w:r>
      <w:r>
        <w:rPr/>
        <w:t>can</w:t>
      </w:r>
      <w:r>
        <w:rPr>
          <w:spacing w:val="-8"/>
        </w:rPr>
        <w:t> </w:t>
      </w:r>
      <w:r>
        <w:rPr/>
        <w:t>have</w:t>
      </w:r>
      <w:r>
        <w:rPr>
          <w:spacing w:val="-2"/>
        </w:rPr>
        <w:t> </w:t>
      </w:r>
      <w:r>
        <w:rPr/>
        <w:t>a</w:t>
      </w:r>
      <w:r>
        <w:rPr>
          <w:spacing w:val="-6"/>
        </w:rPr>
        <w:t> </w:t>
      </w:r>
      <w:r>
        <w:rPr/>
        <w:t>direct</w:t>
      </w:r>
      <w:r>
        <w:rPr>
          <w:spacing w:val="-3"/>
        </w:rPr>
        <w:t> </w:t>
      </w:r>
      <w:r>
        <w:rPr/>
        <w:t>impact</w:t>
      </w:r>
      <w:r>
        <w:rPr>
          <w:spacing w:val="-6"/>
        </w:rPr>
        <w:t> </w:t>
      </w:r>
      <w:r>
        <w:rPr/>
        <w:t>on the child’s health, development and even future eating habits, parents often take a serious approach, influenced by</w:t>
      </w:r>
      <w:r>
        <w:rPr>
          <w:spacing w:val="-2"/>
        </w:rPr>
        <w:t> </w:t>
      </w:r>
      <w:r>
        <w:rPr/>
        <w:t>professional recommendations, their own values, as well as financial </w:t>
      </w:r>
      <w:r>
        <w:rPr>
          <w:spacing w:val="-2"/>
        </w:rPr>
        <w:t>constraints.</w:t>
      </w:r>
    </w:p>
    <w:p>
      <w:pPr>
        <w:pStyle w:val="BodyText"/>
        <w:spacing w:after="0" w:line="360" w:lineRule="auto"/>
        <w:jc w:val="both"/>
        <w:sectPr>
          <w:pgSz w:w="11910" w:h="16840"/>
          <w:pgMar w:header="714" w:footer="998" w:top="1080" w:bottom="1180" w:left="566" w:right="425"/>
        </w:sectPr>
      </w:pPr>
    </w:p>
    <w:p>
      <w:pPr>
        <w:pStyle w:val="BodyText"/>
        <w:spacing w:before="55"/>
      </w:pPr>
    </w:p>
    <w:p>
      <w:pPr>
        <w:pStyle w:val="ListParagraph"/>
        <w:numPr>
          <w:ilvl w:val="0"/>
          <w:numId w:val="26"/>
        </w:numPr>
        <w:tabs>
          <w:tab w:pos="1568" w:val="left" w:leader="none"/>
          <w:tab w:pos="1570" w:val="left" w:leader="none"/>
        </w:tabs>
        <w:spacing w:line="360" w:lineRule="auto" w:before="0" w:after="0"/>
        <w:ind w:left="1570" w:right="990" w:hanging="361"/>
        <w:jc w:val="both"/>
        <w:rPr>
          <w:rFonts w:ascii="Symbol" w:hAnsi="Symbol"/>
          <w:sz w:val="24"/>
        </w:rPr>
      </w:pPr>
      <w:r>
        <w:rPr>
          <w:b/>
          <w:sz w:val="24"/>
        </w:rPr>
        <w:t>Safety and Quality Standards: </w:t>
      </w:r>
      <w:r>
        <w:rPr>
          <w:sz w:val="24"/>
        </w:rPr>
        <w:t>Safety is probably the most important criterion for parents</w:t>
      </w:r>
      <w:r>
        <w:rPr>
          <w:spacing w:val="-4"/>
          <w:sz w:val="24"/>
        </w:rPr>
        <w:t> </w:t>
      </w:r>
      <w:r>
        <w:rPr>
          <w:sz w:val="24"/>
        </w:rPr>
        <w:t>when</w:t>
      </w:r>
      <w:r>
        <w:rPr>
          <w:spacing w:val="-7"/>
          <w:sz w:val="24"/>
        </w:rPr>
        <w:t> </w:t>
      </w:r>
      <w:r>
        <w:rPr>
          <w:sz w:val="24"/>
        </w:rPr>
        <w:t>choosing</w:t>
      </w:r>
      <w:r>
        <w:rPr>
          <w:spacing w:val="-7"/>
          <w:sz w:val="24"/>
        </w:rPr>
        <w:t> </w:t>
      </w:r>
      <w:r>
        <w:rPr>
          <w:sz w:val="24"/>
        </w:rPr>
        <w:t>a</w:t>
      </w:r>
      <w:r>
        <w:rPr>
          <w:spacing w:val="-1"/>
          <w:sz w:val="24"/>
        </w:rPr>
        <w:t> </w:t>
      </w:r>
      <w:r>
        <w:rPr>
          <w:sz w:val="24"/>
        </w:rPr>
        <w:t>product</w:t>
      </w:r>
      <w:r>
        <w:rPr>
          <w:spacing w:val="-2"/>
          <w:sz w:val="24"/>
        </w:rPr>
        <w:t> </w:t>
      </w:r>
      <w:r>
        <w:rPr>
          <w:sz w:val="24"/>
        </w:rPr>
        <w:t>for</w:t>
      </w:r>
      <w:r>
        <w:rPr>
          <w:spacing w:val="-6"/>
          <w:sz w:val="24"/>
        </w:rPr>
        <w:t> </w:t>
      </w:r>
      <w:r>
        <w:rPr>
          <w:sz w:val="24"/>
        </w:rPr>
        <w:t>their</w:t>
      </w:r>
      <w:r>
        <w:rPr>
          <w:spacing w:val="-6"/>
          <w:sz w:val="24"/>
        </w:rPr>
        <w:t> </w:t>
      </w:r>
      <w:r>
        <w:rPr>
          <w:sz w:val="24"/>
        </w:rPr>
        <w:t>infant</w:t>
      </w:r>
      <w:r>
        <w:rPr>
          <w:spacing w:val="-2"/>
          <w:sz w:val="24"/>
        </w:rPr>
        <w:t> </w:t>
      </w:r>
      <w:r>
        <w:rPr>
          <w:sz w:val="24"/>
        </w:rPr>
        <w:t>or</w:t>
      </w:r>
      <w:r>
        <w:rPr>
          <w:spacing w:val="-6"/>
          <w:sz w:val="24"/>
        </w:rPr>
        <w:t> </w:t>
      </w:r>
      <w:r>
        <w:rPr>
          <w:sz w:val="24"/>
        </w:rPr>
        <w:t>young</w:t>
      </w:r>
      <w:r>
        <w:rPr>
          <w:spacing w:val="-7"/>
          <w:sz w:val="24"/>
        </w:rPr>
        <w:t> </w:t>
      </w:r>
      <w:r>
        <w:rPr>
          <w:sz w:val="24"/>
        </w:rPr>
        <w:t>child.</w:t>
      </w:r>
      <w:r>
        <w:rPr>
          <w:spacing w:val="-2"/>
          <w:sz w:val="24"/>
        </w:rPr>
        <w:t> </w:t>
      </w:r>
      <w:r>
        <w:rPr>
          <w:sz w:val="24"/>
        </w:rPr>
        <w:t>According</w:t>
      </w:r>
      <w:r>
        <w:rPr>
          <w:spacing w:val="-7"/>
          <w:sz w:val="24"/>
        </w:rPr>
        <w:t> </w:t>
      </w:r>
      <w:r>
        <w:rPr>
          <w:sz w:val="24"/>
        </w:rPr>
        <w:t>to</w:t>
      </w:r>
      <w:r>
        <w:rPr>
          <w:spacing w:val="-2"/>
          <w:sz w:val="24"/>
        </w:rPr>
        <w:t> </w:t>
      </w:r>
      <w:r>
        <w:rPr>
          <w:sz w:val="24"/>
        </w:rPr>
        <w:t>the Food and Drug Administration (FDA) and the European Food Safety Authority (EFSA) (Program,</w:t>
      </w:r>
      <w:r>
        <w:rPr>
          <w:spacing w:val="-2"/>
          <w:sz w:val="24"/>
        </w:rPr>
        <w:t> </w:t>
      </w:r>
      <w:r>
        <w:rPr>
          <w:sz w:val="24"/>
        </w:rPr>
        <w:t>2025),</w:t>
      </w:r>
      <w:r>
        <w:rPr>
          <w:spacing w:val="-2"/>
          <w:sz w:val="24"/>
        </w:rPr>
        <w:t> </w:t>
      </w:r>
      <w:r>
        <w:rPr>
          <w:sz w:val="24"/>
        </w:rPr>
        <w:t>the</w:t>
      </w:r>
      <w:r>
        <w:rPr>
          <w:spacing w:val="-1"/>
          <w:sz w:val="24"/>
        </w:rPr>
        <w:t> </w:t>
      </w:r>
      <w:r>
        <w:rPr>
          <w:sz w:val="24"/>
        </w:rPr>
        <w:t>standards</w:t>
      </w:r>
      <w:r>
        <w:rPr>
          <w:spacing w:val="-4"/>
          <w:sz w:val="24"/>
        </w:rPr>
        <w:t> </w:t>
      </w:r>
      <w:r>
        <w:rPr>
          <w:sz w:val="24"/>
        </w:rPr>
        <w:t>imposed</w:t>
      </w:r>
      <w:r>
        <w:rPr>
          <w:spacing w:val="-2"/>
          <w:sz w:val="24"/>
        </w:rPr>
        <w:t> </w:t>
      </w:r>
      <w:r>
        <w:rPr>
          <w:sz w:val="24"/>
        </w:rPr>
        <w:t>on</w:t>
      </w:r>
      <w:r>
        <w:rPr>
          <w:spacing w:val="-2"/>
          <w:sz w:val="24"/>
        </w:rPr>
        <w:t> </w:t>
      </w:r>
      <w:r>
        <w:rPr>
          <w:sz w:val="24"/>
        </w:rPr>
        <w:t>manufacturers</w:t>
      </w:r>
      <w:r>
        <w:rPr>
          <w:spacing w:val="-4"/>
          <w:sz w:val="24"/>
        </w:rPr>
        <w:t> </w:t>
      </w:r>
      <w:r>
        <w:rPr>
          <w:sz w:val="24"/>
        </w:rPr>
        <w:t>of</w:t>
      </w:r>
      <w:r>
        <w:rPr>
          <w:spacing w:val="-2"/>
          <w:sz w:val="24"/>
        </w:rPr>
        <w:t> </w:t>
      </w:r>
      <w:r>
        <w:rPr>
          <w:sz w:val="24"/>
        </w:rPr>
        <w:t>baby</w:t>
      </w:r>
      <w:r>
        <w:rPr>
          <w:spacing w:val="-10"/>
          <w:sz w:val="24"/>
        </w:rPr>
        <w:t> </w:t>
      </w:r>
      <w:r>
        <w:rPr>
          <w:sz w:val="24"/>
        </w:rPr>
        <w:t>milk</w:t>
      </w:r>
      <w:r>
        <w:rPr>
          <w:spacing w:val="-2"/>
          <w:sz w:val="24"/>
        </w:rPr>
        <w:t> </w:t>
      </w:r>
      <w:r>
        <w:rPr>
          <w:sz w:val="24"/>
        </w:rPr>
        <w:t>and</w:t>
      </w:r>
      <w:r>
        <w:rPr>
          <w:spacing w:val="-2"/>
          <w:sz w:val="24"/>
        </w:rPr>
        <w:t> </w:t>
      </w:r>
      <w:r>
        <w:rPr>
          <w:sz w:val="24"/>
        </w:rPr>
        <w:t>other</w:t>
      </w:r>
      <w:r>
        <w:rPr>
          <w:spacing w:val="-2"/>
          <w:sz w:val="24"/>
        </w:rPr>
        <w:t> </w:t>
      </w:r>
      <w:r>
        <w:rPr>
          <w:sz w:val="24"/>
        </w:rPr>
        <w:t>baby foods are really strict, in order to ensure safety, the microbiological stability and that the products are free from harmful contaminants. Parents are actively looking for products that have recognized certifications, such as USDA Organic, EU Organic, or Non-GMO</w:t>
      </w:r>
      <w:r>
        <w:rPr>
          <w:spacing w:val="-1"/>
          <w:sz w:val="24"/>
        </w:rPr>
        <w:t> </w:t>
      </w:r>
      <w:r>
        <w:rPr>
          <w:sz w:val="24"/>
        </w:rPr>
        <w:t>Project</w:t>
      </w:r>
      <w:r>
        <w:rPr>
          <w:spacing w:val="-3"/>
          <w:sz w:val="24"/>
        </w:rPr>
        <w:t> </w:t>
      </w:r>
      <w:r>
        <w:rPr>
          <w:sz w:val="24"/>
        </w:rPr>
        <w:t>Verified,</w:t>
      </w:r>
      <w:r>
        <w:rPr>
          <w:spacing w:val="-7"/>
          <w:sz w:val="24"/>
        </w:rPr>
        <w:t> </w:t>
      </w:r>
      <w:r>
        <w:rPr>
          <w:sz w:val="24"/>
        </w:rPr>
        <w:t>ensuring</w:t>
      </w:r>
      <w:r>
        <w:rPr>
          <w:spacing w:val="-7"/>
          <w:sz w:val="24"/>
        </w:rPr>
        <w:t> </w:t>
      </w:r>
      <w:r>
        <w:rPr>
          <w:sz w:val="24"/>
        </w:rPr>
        <w:t>they</w:t>
      </w:r>
      <w:r>
        <w:rPr>
          <w:spacing w:val="-7"/>
          <w:sz w:val="24"/>
        </w:rPr>
        <w:t> </w:t>
      </w:r>
      <w:r>
        <w:rPr>
          <w:sz w:val="24"/>
        </w:rPr>
        <w:t>meet</w:t>
      </w:r>
      <w:r>
        <w:rPr>
          <w:spacing w:val="-3"/>
          <w:sz w:val="24"/>
        </w:rPr>
        <w:t> </w:t>
      </w:r>
      <w:r>
        <w:rPr>
          <w:sz w:val="24"/>
        </w:rPr>
        <w:t>high</w:t>
      </w:r>
      <w:r>
        <w:rPr>
          <w:spacing w:val="-3"/>
          <w:sz w:val="24"/>
        </w:rPr>
        <w:t> </w:t>
      </w:r>
      <w:r>
        <w:rPr>
          <w:sz w:val="24"/>
        </w:rPr>
        <w:t>food</w:t>
      </w:r>
      <w:r>
        <w:rPr>
          <w:spacing w:val="-3"/>
          <w:sz w:val="24"/>
        </w:rPr>
        <w:t> </w:t>
      </w:r>
      <w:r>
        <w:rPr>
          <w:sz w:val="24"/>
        </w:rPr>
        <w:t>safety</w:t>
      </w:r>
      <w:r>
        <w:rPr>
          <w:spacing w:val="-10"/>
          <w:sz w:val="24"/>
        </w:rPr>
        <w:t> </w:t>
      </w:r>
      <w:r>
        <w:rPr>
          <w:sz w:val="24"/>
        </w:rPr>
        <w:t>standards(“NielsenIQ Releases</w:t>
      </w:r>
      <w:r>
        <w:rPr>
          <w:spacing w:val="-12"/>
          <w:sz w:val="24"/>
        </w:rPr>
        <w:t> </w:t>
      </w:r>
      <w:r>
        <w:rPr>
          <w:sz w:val="24"/>
        </w:rPr>
        <w:t>New</w:t>
      </w:r>
      <w:r>
        <w:rPr>
          <w:spacing w:val="-12"/>
          <w:sz w:val="24"/>
        </w:rPr>
        <w:t> </w:t>
      </w:r>
      <w:r>
        <w:rPr>
          <w:sz w:val="24"/>
        </w:rPr>
        <w:t>Global</w:t>
      </w:r>
      <w:r>
        <w:rPr>
          <w:spacing w:val="-7"/>
          <w:sz w:val="24"/>
        </w:rPr>
        <w:t> </w:t>
      </w:r>
      <w:r>
        <w:rPr>
          <w:sz w:val="24"/>
        </w:rPr>
        <w:t>Health</w:t>
      </w:r>
      <w:r>
        <w:rPr>
          <w:spacing w:val="-11"/>
          <w:sz w:val="24"/>
        </w:rPr>
        <w:t> </w:t>
      </w:r>
      <w:r>
        <w:rPr>
          <w:sz w:val="24"/>
        </w:rPr>
        <w:t>and</w:t>
      </w:r>
      <w:r>
        <w:rPr>
          <w:spacing w:val="-11"/>
          <w:sz w:val="24"/>
        </w:rPr>
        <w:t> </w:t>
      </w:r>
      <w:r>
        <w:rPr>
          <w:sz w:val="24"/>
        </w:rPr>
        <w:t>Wellness</w:t>
      </w:r>
      <w:r>
        <w:rPr>
          <w:spacing w:val="-12"/>
          <w:sz w:val="24"/>
        </w:rPr>
        <w:t> </w:t>
      </w:r>
      <w:r>
        <w:rPr>
          <w:sz w:val="24"/>
        </w:rPr>
        <w:t>Report,”</w:t>
      </w:r>
      <w:r>
        <w:rPr>
          <w:spacing w:val="-10"/>
          <w:sz w:val="24"/>
        </w:rPr>
        <w:t> </w:t>
      </w:r>
      <w:r>
        <w:rPr>
          <w:sz w:val="24"/>
        </w:rPr>
        <w:t>2021).</w:t>
      </w:r>
      <w:r>
        <w:rPr>
          <w:spacing w:val="-11"/>
          <w:sz w:val="24"/>
        </w:rPr>
        <w:t> </w:t>
      </w:r>
      <w:r>
        <w:rPr>
          <w:sz w:val="24"/>
        </w:rPr>
        <w:t>The</w:t>
      </w:r>
      <w:r>
        <w:rPr>
          <w:spacing w:val="-10"/>
          <w:sz w:val="24"/>
        </w:rPr>
        <w:t> </w:t>
      </w:r>
      <w:r>
        <w:rPr>
          <w:sz w:val="24"/>
        </w:rPr>
        <w:t>presence</w:t>
      </w:r>
      <w:r>
        <w:rPr>
          <w:spacing w:val="-10"/>
          <w:sz w:val="24"/>
        </w:rPr>
        <w:t> </w:t>
      </w:r>
      <w:r>
        <w:rPr>
          <w:sz w:val="24"/>
        </w:rPr>
        <w:t>of</w:t>
      </w:r>
      <w:r>
        <w:rPr>
          <w:spacing w:val="-11"/>
          <w:sz w:val="24"/>
        </w:rPr>
        <w:t> </w:t>
      </w:r>
      <w:r>
        <w:rPr>
          <w:sz w:val="24"/>
        </w:rPr>
        <w:t>these</w:t>
      </w:r>
      <w:r>
        <w:rPr>
          <w:spacing w:val="-10"/>
          <w:sz w:val="24"/>
        </w:rPr>
        <w:t> </w:t>
      </w:r>
      <w:r>
        <w:rPr>
          <w:sz w:val="24"/>
        </w:rPr>
        <w:t>labels reassures</w:t>
      </w:r>
      <w:r>
        <w:rPr>
          <w:spacing w:val="-12"/>
          <w:sz w:val="24"/>
        </w:rPr>
        <w:t> </w:t>
      </w:r>
      <w:r>
        <w:rPr>
          <w:sz w:val="24"/>
        </w:rPr>
        <w:t>consumers</w:t>
      </w:r>
      <w:r>
        <w:rPr>
          <w:spacing w:val="-12"/>
          <w:sz w:val="24"/>
        </w:rPr>
        <w:t> </w:t>
      </w:r>
      <w:r>
        <w:rPr>
          <w:sz w:val="24"/>
        </w:rPr>
        <w:t>that</w:t>
      </w:r>
      <w:r>
        <w:rPr>
          <w:spacing w:val="-9"/>
          <w:sz w:val="24"/>
        </w:rPr>
        <w:t> </w:t>
      </w:r>
      <w:r>
        <w:rPr>
          <w:sz w:val="24"/>
        </w:rPr>
        <w:t>there</w:t>
      </w:r>
      <w:r>
        <w:rPr>
          <w:spacing w:val="-9"/>
          <w:sz w:val="24"/>
        </w:rPr>
        <w:t> </w:t>
      </w:r>
      <w:r>
        <w:rPr>
          <w:sz w:val="24"/>
        </w:rPr>
        <w:t>are</w:t>
      </w:r>
      <w:r>
        <w:rPr>
          <w:spacing w:val="-9"/>
          <w:sz w:val="24"/>
        </w:rPr>
        <w:t> </w:t>
      </w:r>
      <w:r>
        <w:rPr>
          <w:sz w:val="24"/>
        </w:rPr>
        <w:t>no</w:t>
      </w:r>
      <w:r>
        <w:rPr>
          <w:spacing w:val="-10"/>
          <w:sz w:val="24"/>
        </w:rPr>
        <w:t> </w:t>
      </w:r>
      <w:r>
        <w:rPr>
          <w:sz w:val="24"/>
        </w:rPr>
        <w:t>harmful</w:t>
      </w:r>
      <w:r>
        <w:rPr>
          <w:spacing w:val="-9"/>
          <w:sz w:val="24"/>
        </w:rPr>
        <w:t> </w:t>
      </w:r>
      <w:r>
        <w:rPr>
          <w:sz w:val="24"/>
        </w:rPr>
        <w:t>additives,</w:t>
      </w:r>
      <w:r>
        <w:rPr>
          <w:spacing w:val="-10"/>
          <w:sz w:val="24"/>
        </w:rPr>
        <w:t> </w:t>
      </w:r>
      <w:r>
        <w:rPr>
          <w:sz w:val="24"/>
        </w:rPr>
        <w:t>pesticides</w:t>
      </w:r>
      <w:r>
        <w:rPr>
          <w:spacing w:val="-12"/>
          <w:sz w:val="24"/>
        </w:rPr>
        <w:t> </w:t>
      </w:r>
      <w:r>
        <w:rPr>
          <w:sz w:val="24"/>
        </w:rPr>
        <w:t>or</w:t>
      </w:r>
      <w:r>
        <w:rPr>
          <w:spacing w:val="-10"/>
          <w:sz w:val="24"/>
        </w:rPr>
        <w:t> </w:t>
      </w:r>
      <w:r>
        <w:rPr>
          <w:sz w:val="24"/>
        </w:rPr>
        <w:t>chemical</w:t>
      </w:r>
      <w:r>
        <w:rPr>
          <w:spacing w:val="-9"/>
          <w:sz w:val="24"/>
        </w:rPr>
        <w:t> </w:t>
      </w:r>
      <w:r>
        <w:rPr>
          <w:sz w:val="24"/>
        </w:rPr>
        <w:t>residues that could harm the delicate health of young children.</w:t>
      </w:r>
    </w:p>
    <w:p>
      <w:pPr>
        <w:pStyle w:val="ListParagraph"/>
        <w:numPr>
          <w:ilvl w:val="0"/>
          <w:numId w:val="26"/>
        </w:numPr>
        <w:tabs>
          <w:tab w:pos="1568" w:val="left" w:leader="none"/>
          <w:tab w:pos="1570" w:val="left" w:leader="none"/>
        </w:tabs>
        <w:spacing w:line="360" w:lineRule="auto" w:before="0" w:after="0"/>
        <w:ind w:left="1570" w:right="995" w:hanging="361"/>
        <w:jc w:val="both"/>
        <w:rPr>
          <w:rFonts w:ascii="Symbol" w:hAnsi="Symbol"/>
          <w:sz w:val="24"/>
        </w:rPr>
      </w:pPr>
      <w:r>
        <w:rPr>
          <w:b/>
          <w:sz w:val="24"/>
        </w:rPr>
        <w:t>Nutritional Content: </w:t>
      </w:r>
      <w:r>
        <w:rPr>
          <w:sz w:val="24"/>
        </w:rPr>
        <w:t>The nutritional content of products is also a crucial point for parents.</w:t>
      </w:r>
      <w:r>
        <w:rPr>
          <w:spacing w:val="-15"/>
          <w:sz w:val="24"/>
        </w:rPr>
        <w:t> </w:t>
      </w:r>
      <w:r>
        <w:rPr>
          <w:sz w:val="24"/>
        </w:rPr>
        <w:t>They</w:t>
      </w:r>
      <w:r>
        <w:rPr>
          <w:spacing w:val="-15"/>
          <w:sz w:val="24"/>
        </w:rPr>
        <w:t> </w:t>
      </w:r>
      <w:r>
        <w:rPr>
          <w:sz w:val="24"/>
        </w:rPr>
        <w:t>want</w:t>
      </w:r>
      <w:r>
        <w:rPr>
          <w:spacing w:val="-15"/>
          <w:sz w:val="24"/>
        </w:rPr>
        <w:t> </w:t>
      </w:r>
      <w:r>
        <w:rPr>
          <w:sz w:val="24"/>
        </w:rPr>
        <w:t>each</w:t>
      </w:r>
      <w:r>
        <w:rPr>
          <w:spacing w:val="-15"/>
          <w:sz w:val="24"/>
        </w:rPr>
        <w:t> </w:t>
      </w:r>
      <w:r>
        <w:rPr>
          <w:sz w:val="24"/>
        </w:rPr>
        <w:t>meal</w:t>
      </w:r>
      <w:r>
        <w:rPr>
          <w:spacing w:val="-15"/>
          <w:sz w:val="24"/>
        </w:rPr>
        <w:t> </w:t>
      </w:r>
      <w:r>
        <w:rPr>
          <w:sz w:val="24"/>
        </w:rPr>
        <w:t>to</w:t>
      </w:r>
      <w:r>
        <w:rPr>
          <w:spacing w:val="-15"/>
          <w:sz w:val="24"/>
        </w:rPr>
        <w:t> </w:t>
      </w:r>
      <w:r>
        <w:rPr>
          <w:sz w:val="24"/>
        </w:rPr>
        <w:t>provide</w:t>
      </w:r>
      <w:r>
        <w:rPr>
          <w:spacing w:val="-15"/>
          <w:sz w:val="24"/>
        </w:rPr>
        <w:t> </w:t>
      </w:r>
      <w:r>
        <w:rPr>
          <w:sz w:val="24"/>
        </w:rPr>
        <w:t>their</w:t>
      </w:r>
      <w:r>
        <w:rPr>
          <w:spacing w:val="-15"/>
          <w:sz w:val="24"/>
        </w:rPr>
        <w:t> </w:t>
      </w:r>
      <w:r>
        <w:rPr>
          <w:sz w:val="24"/>
        </w:rPr>
        <w:t>child</w:t>
      </w:r>
      <w:r>
        <w:rPr>
          <w:spacing w:val="-15"/>
          <w:sz w:val="24"/>
        </w:rPr>
        <w:t> </w:t>
      </w:r>
      <w:r>
        <w:rPr>
          <w:sz w:val="24"/>
        </w:rPr>
        <w:t>with</w:t>
      </w:r>
      <w:r>
        <w:rPr>
          <w:spacing w:val="-15"/>
          <w:sz w:val="24"/>
        </w:rPr>
        <w:t> </w:t>
      </w:r>
      <w:r>
        <w:rPr>
          <w:sz w:val="24"/>
        </w:rPr>
        <w:t>the</w:t>
      </w:r>
      <w:r>
        <w:rPr>
          <w:spacing w:val="-15"/>
          <w:sz w:val="24"/>
        </w:rPr>
        <w:t> </w:t>
      </w:r>
      <w:r>
        <w:rPr>
          <w:sz w:val="24"/>
        </w:rPr>
        <w:t>nutrients</w:t>
      </w:r>
      <w:r>
        <w:rPr>
          <w:spacing w:val="-15"/>
          <w:sz w:val="24"/>
        </w:rPr>
        <w:t> </w:t>
      </w:r>
      <w:r>
        <w:rPr>
          <w:sz w:val="24"/>
        </w:rPr>
        <w:t>needed</w:t>
      </w:r>
      <w:r>
        <w:rPr>
          <w:spacing w:val="-15"/>
          <w:sz w:val="24"/>
        </w:rPr>
        <w:t> </w:t>
      </w:r>
      <w:r>
        <w:rPr>
          <w:sz w:val="24"/>
        </w:rPr>
        <w:t>for</w:t>
      </w:r>
      <w:r>
        <w:rPr>
          <w:spacing w:val="-15"/>
          <w:sz w:val="24"/>
        </w:rPr>
        <w:t> </w:t>
      </w:r>
      <w:r>
        <w:rPr>
          <w:sz w:val="24"/>
        </w:rPr>
        <w:t>healthy growth,</w:t>
      </w:r>
      <w:r>
        <w:rPr>
          <w:spacing w:val="-8"/>
          <w:sz w:val="24"/>
        </w:rPr>
        <w:t> </w:t>
      </w:r>
      <w:r>
        <w:rPr>
          <w:sz w:val="24"/>
        </w:rPr>
        <w:t>cognitive</w:t>
      </w:r>
      <w:r>
        <w:rPr>
          <w:spacing w:val="-6"/>
          <w:sz w:val="24"/>
        </w:rPr>
        <w:t> </w:t>
      </w:r>
      <w:r>
        <w:rPr>
          <w:sz w:val="24"/>
        </w:rPr>
        <w:t>development</w:t>
      </w:r>
      <w:r>
        <w:rPr>
          <w:spacing w:val="-7"/>
          <w:sz w:val="24"/>
        </w:rPr>
        <w:t> </w:t>
      </w:r>
      <w:r>
        <w:rPr>
          <w:sz w:val="24"/>
        </w:rPr>
        <w:t>and</w:t>
      </w:r>
      <w:r>
        <w:rPr>
          <w:spacing w:val="-8"/>
          <w:sz w:val="24"/>
        </w:rPr>
        <w:t> </w:t>
      </w:r>
      <w:r>
        <w:rPr>
          <w:sz w:val="24"/>
        </w:rPr>
        <w:t>an</w:t>
      </w:r>
      <w:r>
        <w:rPr>
          <w:spacing w:val="-11"/>
          <w:sz w:val="24"/>
        </w:rPr>
        <w:t> </w:t>
      </w:r>
      <w:r>
        <w:rPr>
          <w:sz w:val="24"/>
        </w:rPr>
        <w:t>effective</w:t>
      </w:r>
      <w:r>
        <w:rPr>
          <w:spacing w:val="-6"/>
          <w:sz w:val="24"/>
        </w:rPr>
        <w:t> </w:t>
      </w:r>
      <w:r>
        <w:rPr>
          <w:sz w:val="24"/>
        </w:rPr>
        <w:t>immune</w:t>
      </w:r>
      <w:r>
        <w:rPr>
          <w:spacing w:val="-6"/>
          <w:sz w:val="24"/>
        </w:rPr>
        <w:t> </w:t>
      </w:r>
      <w:r>
        <w:rPr>
          <w:sz w:val="24"/>
        </w:rPr>
        <w:t>system.</w:t>
      </w:r>
      <w:r>
        <w:rPr>
          <w:spacing w:val="-8"/>
          <w:sz w:val="24"/>
        </w:rPr>
        <w:t> </w:t>
      </w:r>
      <w:r>
        <w:rPr>
          <w:sz w:val="24"/>
        </w:rPr>
        <w:t>Therefore,</w:t>
      </w:r>
      <w:r>
        <w:rPr>
          <w:spacing w:val="-8"/>
          <w:sz w:val="24"/>
        </w:rPr>
        <w:t> </w:t>
      </w:r>
      <w:r>
        <w:rPr>
          <w:sz w:val="24"/>
        </w:rPr>
        <w:t>they</w:t>
      </w:r>
      <w:r>
        <w:rPr>
          <w:spacing w:val="-15"/>
          <w:sz w:val="24"/>
        </w:rPr>
        <w:t> </w:t>
      </w:r>
      <w:r>
        <w:rPr>
          <w:sz w:val="24"/>
        </w:rPr>
        <w:t>prefer products that</w:t>
      </w:r>
      <w:r>
        <w:rPr>
          <w:spacing w:val="-1"/>
          <w:sz w:val="24"/>
        </w:rPr>
        <w:t> </w:t>
      </w:r>
      <w:r>
        <w:rPr>
          <w:sz w:val="24"/>
        </w:rPr>
        <w:t>are rich in proteins of high biological value,</w:t>
      </w:r>
      <w:r>
        <w:rPr>
          <w:spacing w:val="-1"/>
          <w:sz w:val="24"/>
        </w:rPr>
        <w:t> </w:t>
      </w:r>
      <w:r>
        <w:rPr>
          <w:sz w:val="24"/>
        </w:rPr>
        <w:t>essential fatty</w:t>
      </w:r>
      <w:r>
        <w:rPr>
          <w:spacing w:val="-6"/>
          <w:sz w:val="24"/>
        </w:rPr>
        <w:t> </w:t>
      </w:r>
      <w:r>
        <w:rPr>
          <w:sz w:val="24"/>
        </w:rPr>
        <w:t>acids (such as DHA), iron, vitamin D and calcium(</w:t>
      </w:r>
      <w:r>
        <w:rPr>
          <w:i/>
          <w:sz w:val="24"/>
        </w:rPr>
        <w:t>Infant and Young Child Feeding</w:t>
      </w:r>
      <w:r>
        <w:rPr>
          <w:sz w:val="24"/>
        </w:rPr>
        <w:t>, n.d.-a). Finally, some</w:t>
      </w:r>
      <w:r>
        <w:rPr>
          <w:spacing w:val="-11"/>
          <w:sz w:val="24"/>
        </w:rPr>
        <w:t> </w:t>
      </w:r>
      <w:r>
        <w:rPr>
          <w:sz w:val="24"/>
        </w:rPr>
        <w:t>preparations</w:t>
      </w:r>
      <w:r>
        <w:rPr>
          <w:spacing w:val="-12"/>
          <w:sz w:val="24"/>
        </w:rPr>
        <w:t> </w:t>
      </w:r>
      <w:r>
        <w:rPr>
          <w:sz w:val="24"/>
        </w:rPr>
        <w:t>are</w:t>
      </w:r>
      <w:r>
        <w:rPr>
          <w:spacing w:val="-9"/>
          <w:sz w:val="24"/>
        </w:rPr>
        <w:t> </w:t>
      </w:r>
      <w:r>
        <w:rPr>
          <w:sz w:val="24"/>
        </w:rPr>
        <w:t>specially</w:t>
      </w:r>
      <w:r>
        <w:rPr>
          <w:spacing w:val="-15"/>
          <w:sz w:val="24"/>
        </w:rPr>
        <w:t> </w:t>
      </w:r>
      <w:r>
        <w:rPr>
          <w:sz w:val="24"/>
        </w:rPr>
        <w:t>designed</w:t>
      </w:r>
      <w:r>
        <w:rPr>
          <w:spacing w:val="-10"/>
          <w:sz w:val="24"/>
        </w:rPr>
        <w:t> </w:t>
      </w:r>
      <w:r>
        <w:rPr>
          <w:sz w:val="24"/>
        </w:rPr>
        <w:t>to</w:t>
      </w:r>
      <w:r>
        <w:rPr>
          <w:spacing w:val="-10"/>
          <w:sz w:val="24"/>
        </w:rPr>
        <w:t> </w:t>
      </w:r>
      <w:r>
        <w:rPr>
          <w:sz w:val="24"/>
        </w:rPr>
        <w:t>meet</w:t>
      </w:r>
      <w:r>
        <w:rPr>
          <w:spacing w:val="-9"/>
          <w:sz w:val="24"/>
        </w:rPr>
        <w:t> </w:t>
      </w:r>
      <w:r>
        <w:rPr>
          <w:sz w:val="24"/>
        </w:rPr>
        <w:t>specific</w:t>
      </w:r>
      <w:r>
        <w:rPr>
          <w:spacing w:val="-9"/>
          <w:sz w:val="24"/>
        </w:rPr>
        <w:t> </w:t>
      </w:r>
      <w:r>
        <w:rPr>
          <w:sz w:val="24"/>
        </w:rPr>
        <w:t>needs,</w:t>
      </w:r>
      <w:r>
        <w:rPr>
          <w:spacing w:val="-10"/>
          <w:sz w:val="24"/>
        </w:rPr>
        <w:t> </w:t>
      </w:r>
      <w:r>
        <w:rPr>
          <w:sz w:val="24"/>
        </w:rPr>
        <w:t>such</w:t>
      </w:r>
      <w:r>
        <w:rPr>
          <w:spacing w:val="-10"/>
          <w:sz w:val="24"/>
        </w:rPr>
        <w:t> </w:t>
      </w:r>
      <w:r>
        <w:rPr>
          <w:sz w:val="24"/>
        </w:rPr>
        <w:t>as</w:t>
      </w:r>
      <w:r>
        <w:rPr>
          <w:spacing w:val="-12"/>
          <w:sz w:val="24"/>
        </w:rPr>
        <w:t> </w:t>
      </w:r>
      <w:r>
        <w:rPr>
          <w:sz w:val="24"/>
        </w:rPr>
        <w:t>hypoallergenic milks for babies allergic to cow’s milk proteins or formulas reinforced with probiotics to</w:t>
      </w:r>
      <w:r>
        <w:rPr>
          <w:spacing w:val="-14"/>
          <w:sz w:val="24"/>
        </w:rPr>
        <w:t> </w:t>
      </w:r>
      <w:r>
        <w:rPr>
          <w:sz w:val="24"/>
        </w:rPr>
        <w:t>support</w:t>
      </w:r>
      <w:r>
        <w:rPr>
          <w:spacing w:val="-13"/>
          <w:sz w:val="24"/>
        </w:rPr>
        <w:t> </w:t>
      </w:r>
      <w:r>
        <w:rPr>
          <w:sz w:val="24"/>
        </w:rPr>
        <w:t>the</w:t>
      </w:r>
      <w:r>
        <w:rPr>
          <w:spacing w:val="-15"/>
          <w:sz w:val="24"/>
        </w:rPr>
        <w:t> </w:t>
      </w:r>
      <w:r>
        <w:rPr>
          <w:sz w:val="24"/>
        </w:rPr>
        <w:t>intestinal</w:t>
      </w:r>
      <w:r>
        <w:rPr>
          <w:spacing w:val="-11"/>
          <w:sz w:val="24"/>
        </w:rPr>
        <w:t> </w:t>
      </w:r>
      <w:r>
        <w:rPr>
          <w:sz w:val="24"/>
        </w:rPr>
        <w:t>flora.</w:t>
      </w:r>
      <w:r>
        <w:rPr>
          <w:spacing w:val="-15"/>
          <w:sz w:val="24"/>
        </w:rPr>
        <w:t> </w:t>
      </w:r>
      <w:r>
        <w:rPr>
          <w:sz w:val="24"/>
        </w:rPr>
        <w:t>This</w:t>
      </w:r>
      <w:r>
        <w:rPr>
          <w:spacing w:val="-14"/>
          <w:sz w:val="24"/>
        </w:rPr>
        <w:t> </w:t>
      </w:r>
      <w:r>
        <w:rPr>
          <w:sz w:val="24"/>
        </w:rPr>
        <w:t>attention</w:t>
      </w:r>
      <w:r>
        <w:rPr>
          <w:spacing w:val="-12"/>
          <w:sz w:val="24"/>
        </w:rPr>
        <w:t> </w:t>
      </w:r>
      <w:r>
        <w:rPr>
          <w:sz w:val="24"/>
        </w:rPr>
        <w:t>to</w:t>
      </w:r>
      <w:r>
        <w:rPr>
          <w:spacing w:val="-12"/>
          <w:sz w:val="24"/>
        </w:rPr>
        <w:t> </w:t>
      </w:r>
      <w:r>
        <w:rPr>
          <w:sz w:val="24"/>
        </w:rPr>
        <w:t>nutritional</w:t>
      </w:r>
      <w:r>
        <w:rPr>
          <w:spacing w:val="-15"/>
          <w:sz w:val="24"/>
        </w:rPr>
        <w:t> </w:t>
      </w:r>
      <w:r>
        <w:rPr>
          <w:sz w:val="24"/>
        </w:rPr>
        <w:t>composition</w:t>
      </w:r>
      <w:r>
        <w:rPr>
          <w:spacing w:val="-15"/>
          <w:sz w:val="24"/>
        </w:rPr>
        <w:t> </w:t>
      </w:r>
      <w:r>
        <w:rPr>
          <w:sz w:val="24"/>
        </w:rPr>
        <w:t>reflects</w:t>
      </w:r>
      <w:r>
        <w:rPr>
          <w:spacing w:val="-15"/>
          <w:sz w:val="24"/>
        </w:rPr>
        <w:t> </w:t>
      </w:r>
      <w:r>
        <w:rPr>
          <w:sz w:val="24"/>
        </w:rPr>
        <w:t>a</w:t>
      </w:r>
      <w:r>
        <w:rPr>
          <w:spacing w:val="-11"/>
          <w:sz w:val="24"/>
        </w:rPr>
        <w:t> </w:t>
      </w:r>
      <w:r>
        <w:rPr>
          <w:sz w:val="24"/>
        </w:rPr>
        <w:t>general trend towards more informed and responsible consumption.</w:t>
      </w:r>
    </w:p>
    <w:p>
      <w:pPr>
        <w:pStyle w:val="ListParagraph"/>
        <w:numPr>
          <w:ilvl w:val="0"/>
          <w:numId w:val="26"/>
        </w:numPr>
        <w:tabs>
          <w:tab w:pos="1568" w:val="left" w:leader="none"/>
          <w:tab w:pos="1570" w:val="left" w:leader="none"/>
        </w:tabs>
        <w:spacing w:line="360" w:lineRule="auto" w:before="0" w:after="0"/>
        <w:ind w:left="1570" w:right="985" w:hanging="361"/>
        <w:jc w:val="both"/>
        <w:rPr>
          <w:rFonts w:ascii="Symbol" w:hAnsi="Symbol"/>
          <w:sz w:val="24"/>
        </w:rPr>
      </w:pPr>
      <w:r>
        <w:rPr>
          <w:b/>
          <w:sz w:val="24"/>
        </w:rPr>
        <w:t>Ingredient Transparency: </w:t>
      </w:r>
      <w:r>
        <w:rPr>
          <w:sz w:val="24"/>
        </w:rPr>
        <w:t>With the rise of movements that value a natural and little- processed food, parents are increasingly attentive to the transparency of ingredients. They want clear and explicit lists that specify the provenance, function and origin of each</w:t>
      </w:r>
      <w:r>
        <w:rPr>
          <w:spacing w:val="-15"/>
          <w:sz w:val="24"/>
        </w:rPr>
        <w:t> </w:t>
      </w:r>
      <w:r>
        <w:rPr>
          <w:sz w:val="24"/>
        </w:rPr>
        <w:t>component(“NielsenIQ</w:t>
      </w:r>
      <w:r>
        <w:rPr>
          <w:spacing w:val="-15"/>
          <w:sz w:val="24"/>
        </w:rPr>
        <w:t> </w:t>
      </w:r>
      <w:r>
        <w:rPr>
          <w:sz w:val="24"/>
        </w:rPr>
        <w:t>Releases</w:t>
      </w:r>
      <w:r>
        <w:rPr>
          <w:spacing w:val="-15"/>
          <w:sz w:val="24"/>
        </w:rPr>
        <w:t> </w:t>
      </w:r>
      <w:r>
        <w:rPr>
          <w:sz w:val="24"/>
        </w:rPr>
        <w:t>New</w:t>
      </w:r>
      <w:r>
        <w:rPr>
          <w:spacing w:val="-15"/>
          <w:sz w:val="24"/>
        </w:rPr>
        <w:t> </w:t>
      </w:r>
      <w:r>
        <w:rPr>
          <w:sz w:val="24"/>
        </w:rPr>
        <w:t>Global</w:t>
      </w:r>
      <w:r>
        <w:rPr>
          <w:spacing w:val="-15"/>
          <w:sz w:val="24"/>
        </w:rPr>
        <w:t> </w:t>
      </w:r>
      <w:r>
        <w:rPr>
          <w:sz w:val="24"/>
        </w:rPr>
        <w:t>Health</w:t>
      </w:r>
      <w:r>
        <w:rPr>
          <w:spacing w:val="-15"/>
          <w:sz w:val="24"/>
        </w:rPr>
        <w:t> </w:t>
      </w:r>
      <w:r>
        <w:rPr>
          <w:sz w:val="24"/>
        </w:rPr>
        <w:t>and</w:t>
      </w:r>
      <w:r>
        <w:rPr>
          <w:spacing w:val="-15"/>
          <w:sz w:val="24"/>
        </w:rPr>
        <w:t> </w:t>
      </w:r>
      <w:r>
        <w:rPr>
          <w:sz w:val="24"/>
        </w:rPr>
        <w:t>Wellness</w:t>
      </w:r>
      <w:r>
        <w:rPr>
          <w:spacing w:val="-15"/>
          <w:sz w:val="24"/>
        </w:rPr>
        <w:t> </w:t>
      </w:r>
      <w:r>
        <w:rPr>
          <w:sz w:val="24"/>
        </w:rPr>
        <w:t>Report,”</w:t>
      </w:r>
      <w:r>
        <w:rPr>
          <w:spacing w:val="-15"/>
          <w:sz w:val="24"/>
        </w:rPr>
        <w:t> </w:t>
      </w:r>
      <w:r>
        <w:rPr>
          <w:sz w:val="24"/>
        </w:rPr>
        <w:t>2021). As a result, many brands have begun to eliminate artificial additives (dyes, synthetic flavorings,</w:t>
      </w:r>
      <w:r>
        <w:rPr>
          <w:spacing w:val="-7"/>
          <w:sz w:val="24"/>
        </w:rPr>
        <w:t> </w:t>
      </w:r>
      <w:r>
        <w:rPr>
          <w:sz w:val="24"/>
        </w:rPr>
        <w:t>preservatives)</w:t>
      </w:r>
      <w:r>
        <w:rPr>
          <w:spacing w:val="-10"/>
          <w:sz w:val="24"/>
        </w:rPr>
        <w:t> </w:t>
      </w:r>
      <w:r>
        <w:rPr>
          <w:sz w:val="24"/>
        </w:rPr>
        <w:t>in</w:t>
      </w:r>
      <w:r>
        <w:rPr>
          <w:spacing w:val="-7"/>
          <w:sz w:val="24"/>
        </w:rPr>
        <w:t> </w:t>
      </w:r>
      <w:r>
        <w:rPr>
          <w:sz w:val="24"/>
        </w:rPr>
        <w:t>favor</w:t>
      </w:r>
      <w:r>
        <w:rPr>
          <w:spacing w:val="-10"/>
          <w:sz w:val="24"/>
        </w:rPr>
        <w:t> </w:t>
      </w:r>
      <w:r>
        <w:rPr>
          <w:sz w:val="24"/>
        </w:rPr>
        <w:t>of</w:t>
      </w:r>
      <w:r>
        <w:rPr>
          <w:spacing w:val="-7"/>
          <w:sz w:val="24"/>
        </w:rPr>
        <w:t> </w:t>
      </w:r>
      <w:r>
        <w:rPr>
          <w:sz w:val="24"/>
        </w:rPr>
        <w:t>simple</w:t>
      </w:r>
      <w:r>
        <w:rPr>
          <w:spacing w:val="-9"/>
          <w:sz w:val="24"/>
        </w:rPr>
        <w:t> </w:t>
      </w:r>
      <w:r>
        <w:rPr>
          <w:sz w:val="24"/>
        </w:rPr>
        <w:t>formulations</w:t>
      </w:r>
      <w:r>
        <w:rPr>
          <w:spacing w:val="-12"/>
          <w:sz w:val="24"/>
        </w:rPr>
        <w:t> </w:t>
      </w:r>
      <w:r>
        <w:rPr>
          <w:sz w:val="24"/>
        </w:rPr>
        <w:t>that</w:t>
      </w:r>
      <w:r>
        <w:rPr>
          <w:spacing w:val="-9"/>
          <w:sz w:val="24"/>
        </w:rPr>
        <w:t> </w:t>
      </w:r>
      <w:r>
        <w:rPr>
          <w:sz w:val="24"/>
        </w:rPr>
        <w:t>are</w:t>
      </w:r>
      <w:r>
        <w:rPr>
          <w:spacing w:val="-9"/>
          <w:sz w:val="24"/>
        </w:rPr>
        <w:t> </w:t>
      </w:r>
      <w:r>
        <w:rPr>
          <w:sz w:val="24"/>
        </w:rPr>
        <w:t>close</w:t>
      </w:r>
      <w:r>
        <w:rPr>
          <w:spacing w:val="-9"/>
          <w:sz w:val="24"/>
        </w:rPr>
        <w:t> </w:t>
      </w:r>
      <w:r>
        <w:rPr>
          <w:sz w:val="24"/>
        </w:rPr>
        <w:t>to</w:t>
      </w:r>
      <w:r>
        <w:rPr>
          <w:spacing w:val="-10"/>
          <w:sz w:val="24"/>
        </w:rPr>
        <w:t> </w:t>
      </w:r>
      <w:r>
        <w:rPr>
          <w:sz w:val="24"/>
        </w:rPr>
        <w:t>what</w:t>
      </w:r>
      <w:r>
        <w:rPr>
          <w:spacing w:val="-9"/>
          <w:sz w:val="24"/>
        </w:rPr>
        <w:t> </w:t>
      </w:r>
      <w:r>
        <w:rPr>
          <w:sz w:val="24"/>
        </w:rPr>
        <w:t>is</w:t>
      </w:r>
      <w:r>
        <w:rPr>
          <w:spacing w:val="-12"/>
          <w:sz w:val="24"/>
        </w:rPr>
        <w:t> </w:t>
      </w:r>
      <w:r>
        <w:rPr>
          <w:sz w:val="24"/>
        </w:rPr>
        <w:t>found in ordinary foods. For example, the Happy Baby Organics brand highlights its commitments to organic ingredients, non-GMO and sustainable practices, aimed at attracting families who care about their health and the environment.</w:t>
      </w:r>
    </w:p>
    <w:p>
      <w:pPr>
        <w:pStyle w:val="ListParagraph"/>
        <w:numPr>
          <w:ilvl w:val="0"/>
          <w:numId w:val="26"/>
        </w:numPr>
        <w:tabs>
          <w:tab w:pos="1568" w:val="left" w:leader="none"/>
          <w:tab w:pos="1570" w:val="left" w:leader="none"/>
        </w:tabs>
        <w:spacing w:line="357" w:lineRule="auto" w:before="0" w:after="0"/>
        <w:ind w:left="1570" w:right="990" w:hanging="361"/>
        <w:jc w:val="both"/>
        <w:rPr>
          <w:rFonts w:ascii="Symbol" w:hAnsi="Symbol"/>
          <w:sz w:val="24"/>
        </w:rPr>
      </w:pPr>
      <w:r>
        <w:rPr>
          <w:b/>
          <w:sz w:val="24"/>
        </w:rPr>
        <w:t>Brand Reputation and Trust: </w:t>
      </w:r>
      <w:r>
        <w:rPr>
          <w:sz w:val="24"/>
        </w:rPr>
        <w:t>The reputation of a brand is crucial in parents' purchasing</w:t>
      </w:r>
      <w:r>
        <w:rPr>
          <w:spacing w:val="-3"/>
          <w:sz w:val="24"/>
        </w:rPr>
        <w:t> </w:t>
      </w:r>
      <w:r>
        <w:rPr>
          <w:sz w:val="24"/>
        </w:rPr>
        <w:t>decisions. In such a sensitive area, trust</w:t>
      </w:r>
      <w:r>
        <w:rPr>
          <w:spacing w:val="-1"/>
          <w:sz w:val="24"/>
        </w:rPr>
        <w:t> </w:t>
      </w:r>
      <w:r>
        <w:rPr>
          <w:sz w:val="24"/>
        </w:rPr>
        <w:t>is a</w:t>
      </w:r>
      <w:r>
        <w:rPr>
          <w:spacing w:val="-1"/>
          <w:sz w:val="24"/>
        </w:rPr>
        <w:t> </w:t>
      </w:r>
      <w:r>
        <w:rPr>
          <w:sz w:val="24"/>
        </w:rPr>
        <w:t>valuable</w:t>
      </w:r>
      <w:r>
        <w:rPr>
          <w:spacing w:val="-1"/>
          <w:sz w:val="24"/>
        </w:rPr>
        <w:t> </w:t>
      </w:r>
      <w:r>
        <w:rPr>
          <w:sz w:val="24"/>
        </w:rPr>
        <w:t>asset built</w:t>
      </w:r>
      <w:r>
        <w:rPr>
          <w:spacing w:val="-1"/>
          <w:sz w:val="24"/>
        </w:rPr>
        <w:t> </w:t>
      </w:r>
      <w:r>
        <w:rPr>
          <w:sz w:val="24"/>
        </w:rPr>
        <w:t>on years of reliability, honest communication and positive consumer feedback. Established brands such</w:t>
      </w:r>
      <w:r>
        <w:rPr>
          <w:spacing w:val="27"/>
          <w:sz w:val="24"/>
        </w:rPr>
        <w:t> </w:t>
      </w:r>
      <w:r>
        <w:rPr>
          <w:sz w:val="24"/>
        </w:rPr>
        <w:t>as</w:t>
      </w:r>
      <w:r>
        <w:rPr>
          <w:spacing w:val="26"/>
          <w:sz w:val="24"/>
        </w:rPr>
        <w:t> </w:t>
      </w:r>
      <w:r>
        <w:rPr>
          <w:sz w:val="24"/>
        </w:rPr>
        <w:t>Enfamil,</w:t>
      </w:r>
      <w:r>
        <w:rPr>
          <w:spacing w:val="27"/>
          <w:sz w:val="24"/>
        </w:rPr>
        <w:t> </w:t>
      </w:r>
      <w:r>
        <w:rPr>
          <w:sz w:val="24"/>
        </w:rPr>
        <w:t>Gerber</w:t>
      </w:r>
      <w:r>
        <w:rPr>
          <w:spacing w:val="27"/>
          <w:sz w:val="24"/>
        </w:rPr>
        <w:t> </w:t>
      </w:r>
      <w:r>
        <w:rPr>
          <w:sz w:val="24"/>
        </w:rPr>
        <w:t>or</w:t>
      </w:r>
      <w:r>
        <w:rPr>
          <w:spacing w:val="27"/>
          <w:sz w:val="24"/>
        </w:rPr>
        <w:t> </w:t>
      </w:r>
      <w:r>
        <w:rPr>
          <w:sz w:val="24"/>
        </w:rPr>
        <w:t>Nestlé</w:t>
      </w:r>
      <w:r>
        <w:rPr>
          <w:spacing w:val="29"/>
          <w:sz w:val="24"/>
        </w:rPr>
        <w:t> </w:t>
      </w:r>
      <w:r>
        <w:rPr>
          <w:sz w:val="24"/>
        </w:rPr>
        <w:t>Nutrition</w:t>
      </w:r>
      <w:r>
        <w:rPr>
          <w:spacing w:val="27"/>
          <w:sz w:val="24"/>
        </w:rPr>
        <w:t> </w:t>
      </w:r>
      <w:r>
        <w:rPr>
          <w:sz w:val="24"/>
        </w:rPr>
        <w:t>have</w:t>
      </w:r>
      <w:r>
        <w:rPr>
          <w:spacing w:val="29"/>
          <w:sz w:val="24"/>
        </w:rPr>
        <w:t> </w:t>
      </w:r>
      <w:r>
        <w:rPr>
          <w:sz w:val="24"/>
        </w:rPr>
        <w:t>managed</w:t>
      </w:r>
      <w:r>
        <w:rPr>
          <w:spacing w:val="27"/>
          <w:sz w:val="24"/>
        </w:rPr>
        <w:t> </w:t>
      </w:r>
      <w:r>
        <w:rPr>
          <w:sz w:val="24"/>
        </w:rPr>
        <w:t>to</w:t>
      </w:r>
      <w:r>
        <w:rPr>
          <w:spacing w:val="27"/>
          <w:sz w:val="24"/>
        </w:rPr>
        <w:t> </w:t>
      </w:r>
      <w:r>
        <w:rPr>
          <w:sz w:val="24"/>
        </w:rPr>
        <w:t>build</w:t>
      </w:r>
      <w:r>
        <w:rPr>
          <w:spacing w:val="27"/>
          <w:sz w:val="24"/>
        </w:rPr>
        <w:t> </w:t>
      </w:r>
      <w:r>
        <w:rPr>
          <w:sz w:val="24"/>
        </w:rPr>
        <w:t>a</w:t>
      </w:r>
      <w:r>
        <w:rPr>
          <w:spacing w:val="29"/>
          <w:sz w:val="24"/>
        </w:rPr>
        <w:t> </w:t>
      </w:r>
      <w:r>
        <w:rPr>
          <w:sz w:val="24"/>
        </w:rPr>
        <w:t>strong</w:t>
      </w:r>
      <w:r>
        <w:rPr>
          <w:spacing w:val="23"/>
          <w:sz w:val="24"/>
        </w:rPr>
        <w:t> </w:t>
      </w:r>
      <w:r>
        <w:rPr>
          <w:sz w:val="24"/>
        </w:rPr>
        <w:t>image,</w:t>
      </w:r>
    </w:p>
    <w:p>
      <w:pPr>
        <w:pStyle w:val="ListParagraph"/>
        <w:spacing w:after="0" w:line="357" w:lineRule="auto"/>
        <w:jc w:val="both"/>
        <w:rPr>
          <w:rFonts w:ascii="Symbol" w:hAnsi="Symbol"/>
          <w:sz w:val="24"/>
        </w:rPr>
        <w:sectPr>
          <w:pgSz w:w="11910" w:h="16840"/>
          <w:pgMar w:header="714" w:footer="998" w:top="1080" w:bottom="1180" w:left="566" w:right="425"/>
        </w:sectPr>
      </w:pPr>
    </w:p>
    <w:p>
      <w:pPr>
        <w:pStyle w:val="BodyText"/>
        <w:spacing w:before="56"/>
      </w:pPr>
    </w:p>
    <w:p>
      <w:pPr>
        <w:pStyle w:val="BodyText"/>
        <w:spacing w:line="360" w:lineRule="auto"/>
        <w:ind w:left="1570" w:right="985"/>
        <w:jc w:val="both"/>
      </w:pPr>
      <w:r>
        <w:rPr/>
        <w:t>supported by collaborations with the medical sector and a marked presence in international markets(</w:t>
      </w:r>
      <w:r>
        <w:rPr>
          <w:i/>
        </w:rPr>
        <w:t>Understanding the Influence of Brand Reputation and Trust on Loyalty</w:t>
      </w:r>
      <w:r>
        <w:rPr/>
        <w:t>, n.d.). These businesses enjoy a particularly marked legitimacy, especially among new parents who may seem a little lost, seeing them as guarantees of security and professionalism.</w:t>
      </w:r>
    </w:p>
    <w:p>
      <w:pPr>
        <w:pStyle w:val="ListParagraph"/>
        <w:numPr>
          <w:ilvl w:val="0"/>
          <w:numId w:val="26"/>
        </w:numPr>
        <w:tabs>
          <w:tab w:pos="1568" w:val="left" w:leader="none"/>
          <w:tab w:pos="1570" w:val="left" w:leader="none"/>
        </w:tabs>
        <w:spacing w:line="357" w:lineRule="auto" w:before="2" w:after="0"/>
        <w:ind w:left="1570" w:right="991" w:hanging="361"/>
        <w:jc w:val="both"/>
        <w:rPr>
          <w:rFonts w:ascii="Symbol" w:hAnsi="Symbol"/>
          <w:sz w:val="24"/>
        </w:rPr>
      </w:pPr>
      <w:r>
        <w:rPr>
          <w:b/>
          <w:sz w:val="24"/>
        </w:rPr>
        <w:t>Price and Affordability: </w:t>
      </w:r>
      <w:r>
        <w:rPr>
          <w:sz w:val="24"/>
        </w:rPr>
        <w:t>Although quality is a key factor, the price of products plays an equally</w:t>
      </w:r>
      <w:r>
        <w:rPr>
          <w:spacing w:val="-6"/>
          <w:sz w:val="24"/>
        </w:rPr>
        <w:t> </w:t>
      </w:r>
      <w:r>
        <w:rPr>
          <w:sz w:val="24"/>
        </w:rPr>
        <w:t>important role in parents'</w:t>
      </w:r>
      <w:r>
        <w:rPr>
          <w:spacing w:val="-5"/>
          <w:sz w:val="24"/>
        </w:rPr>
        <w:t> </w:t>
      </w:r>
      <w:r>
        <w:rPr>
          <w:sz w:val="24"/>
        </w:rPr>
        <w:t>decision-making. Family</w:t>
      </w:r>
      <w:r>
        <w:rPr>
          <w:spacing w:val="-6"/>
          <w:sz w:val="24"/>
        </w:rPr>
        <w:t> </w:t>
      </w:r>
      <w:r>
        <w:rPr>
          <w:sz w:val="24"/>
        </w:rPr>
        <w:t>budgets can vary</w:t>
      </w:r>
      <w:r>
        <w:rPr>
          <w:spacing w:val="-6"/>
          <w:sz w:val="24"/>
        </w:rPr>
        <w:t> </w:t>
      </w:r>
      <w:r>
        <w:rPr>
          <w:sz w:val="24"/>
        </w:rPr>
        <w:t>widely across countries, urban and rural areas, and income levels(Fekadu, n.d.). In emerging markets, this price issue is even more important, where some parents may</w:t>
      </w:r>
      <w:r>
        <w:rPr>
          <w:spacing w:val="-6"/>
          <w:sz w:val="24"/>
        </w:rPr>
        <w:t> </w:t>
      </w:r>
      <w:r>
        <w:rPr>
          <w:sz w:val="24"/>
        </w:rPr>
        <w:t>be forced to turn to cheaper alternatives that may not meet their child’s nutritional requirements(</w:t>
      </w:r>
      <w:r>
        <w:rPr>
          <w:i/>
          <w:sz w:val="24"/>
        </w:rPr>
        <w:t>Children’s Food</w:t>
      </w:r>
      <w:r>
        <w:rPr>
          <w:sz w:val="24"/>
        </w:rPr>
        <w:t>, n.d.).</w:t>
      </w:r>
    </w:p>
    <w:p>
      <w:pPr>
        <w:pStyle w:val="ListParagraph"/>
        <w:numPr>
          <w:ilvl w:val="0"/>
          <w:numId w:val="26"/>
        </w:numPr>
        <w:tabs>
          <w:tab w:pos="1568" w:val="left" w:leader="none"/>
          <w:tab w:pos="1570" w:val="left" w:leader="none"/>
        </w:tabs>
        <w:spacing w:line="357" w:lineRule="auto" w:before="6" w:after="0"/>
        <w:ind w:left="1570" w:right="988" w:hanging="361"/>
        <w:jc w:val="both"/>
        <w:rPr>
          <w:rFonts w:ascii="Symbol" w:hAnsi="Symbol"/>
          <w:sz w:val="24"/>
        </w:rPr>
      </w:pPr>
      <w:r>
        <w:rPr>
          <w:b/>
          <w:sz w:val="24"/>
        </w:rPr>
        <w:t>Practicality and ease of use: </w:t>
      </w:r>
      <w:r>
        <w:rPr>
          <w:sz w:val="24"/>
        </w:rPr>
        <w:t>In our modern life, which is often punctuated by</w:t>
      </w:r>
      <w:r>
        <w:rPr>
          <w:spacing w:val="-3"/>
          <w:sz w:val="24"/>
        </w:rPr>
        <w:t> </w:t>
      </w:r>
      <w:r>
        <w:rPr>
          <w:sz w:val="24"/>
        </w:rPr>
        <w:t>a busy schedule, parents also appreciate the practicality of products. Ready-to-drink, puree packaged in</w:t>
      </w:r>
      <w:r>
        <w:rPr>
          <w:spacing w:val="-3"/>
          <w:sz w:val="24"/>
        </w:rPr>
        <w:t> </w:t>
      </w:r>
      <w:r>
        <w:rPr>
          <w:sz w:val="24"/>
        </w:rPr>
        <w:t>individual</w:t>
      </w:r>
      <w:r>
        <w:rPr>
          <w:spacing w:val="-1"/>
          <w:sz w:val="24"/>
        </w:rPr>
        <w:t> </w:t>
      </w:r>
      <w:r>
        <w:rPr>
          <w:sz w:val="24"/>
        </w:rPr>
        <w:t>sachets or</w:t>
      </w:r>
      <w:r>
        <w:rPr>
          <w:spacing w:val="-2"/>
          <w:sz w:val="24"/>
        </w:rPr>
        <w:t> </w:t>
      </w:r>
      <w:r>
        <w:rPr>
          <w:sz w:val="24"/>
        </w:rPr>
        <w:t>freeze-dried</w:t>
      </w:r>
      <w:r>
        <w:rPr>
          <w:spacing w:val="-2"/>
          <w:sz w:val="24"/>
        </w:rPr>
        <w:t> </w:t>
      </w:r>
      <w:r>
        <w:rPr>
          <w:sz w:val="24"/>
        </w:rPr>
        <w:t>meals are very</w:t>
      </w:r>
      <w:r>
        <w:rPr>
          <w:spacing w:val="-7"/>
          <w:sz w:val="24"/>
        </w:rPr>
        <w:t> </w:t>
      </w:r>
      <w:r>
        <w:rPr>
          <w:sz w:val="24"/>
        </w:rPr>
        <w:t>popular for</w:t>
      </w:r>
      <w:r>
        <w:rPr>
          <w:spacing w:val="-2"/>
          <w:sz w:val="24"/>
        </w:rPr>
        <w:t> </w:t>
      </w:r>
      <w:r>
        <w:rPr>
          <w:sz w:val="24"/>
        </w:rPr>
        <w:t>convenience, especially</w:t>
      </w:r>
      <w:r>
        <w:rPr>
          <w:spacing w:val="-9"/>
          <w:sz w:val="24"/>
        </w:rPr>
        <w:t> </w:t>
      </w:r>
      <w:r>
        <w:rPr>
          <w:sz w:val="24"/>
        </w:rPr>
        <w:t>on</w:t>
      </w:r>
      <w:r>
        <w:rPr>
          <w:spacing w:val="-1"/>
          <w:sz w:val="24"/>
        </w:rPr>
        <w:t> </w:t>
      </w:r>
      <w:r>
        <w:rPr>
          <w:sz w:val="24"/>
        </w:rPr>
        <w:t>day</w:t>
      </w:r>
      <w:r>
        <w:rPr>
          <w:spacing w:val="-3"/>
          <w:sz w:val="24"/>
        </w:rPr>
        <w:t> </w:t>
      </w:r>
      <w:r>
        <w:rPr>
          <w:sz w:val="24"/>
        </w:rPr>
        <w:t>trips</w:t>
      </w:r>
      <w:r>
        <w:rPr>
          <w:spacing w:val="-3"/>
          <w:sz w:val="24"/>
        </w:rPr>
        <w:t> </w:t>
      </w:r>
      <w:r>
        <w:rPr>
          <w:sz w:val="24"/>
        </w:rPr>
        <w:t>or busy</w:t>
      </w:r>
      <w:r>
        <w:rPr>
          <w:spacing w:val="-6"/>
          <w:sz w:val="24"/>
        </w:rPr>
        <w:t> </w:t>
      </w:r>
      <w:r>
        <w:rPr>
          <w:sz w:val="24"/>
        </w:rPr>
        <w:t>days (</w:t>
      </w:r>
      <w:r>
        <w:rPr>
          <w:i/>
          <w:sz w:val="24"/>
        </w:rPr>
        <w:t>Baby Food</w:t>
      </w:r>
      <w:r>
        <w:rPr>
          <w:i/>
          <w:spacing w:val="-1"/>
          <w:sz w:val="24"/>
        </w:rPr>
        <w:t> </w:t>
      </w:r>
      <w:r>
        <w:rPr>
          <w:i/>
          <w:sz w:val="24"/>
        </w:rPr>
        <w:t>and</w:t>
      </w:r>
      <w:r>
        <w:rPr>
          <w:i/>
          <w:spacing w:val="-1"/>
          <w:sz w:val="24"/>
        </w:rPr>
        <w:t> </w:t>
      </w:r>
      <w:r>
        <w:rPr>
          <w:i/>
          <w:sz w:val="24"/>
        </w:rPr>
        <w:t>Drink -</w:t>
      </w:r>
      <w:r>
        <w:rPr>
          <w:i/>
          <w:spacing w:val="-1"/>
          <w:sz w:val="24"/>
        </w:rPr>
        <w:t> </w:t>
      </w:r>
      <w:r>
        <w:rPr>
          <w:i/>
          <w:sz w:val="24"/>
        </w:rPr>
        <w:t>US -</w:t>
      </w:r>
      <w:r>
        <w:rPr>
          <w:i/>
          <w:spacing w:val="-1"/>
          <w:sz w:val="24"/>
        </w:rPr>
        <w:t> </w:t>
      </w:r>
      <w:r>
        <w:rPr>
          <w:i/>
          <w:sz w:val="24"/>
        </w:rPr>
        <w:t>2022</w:t>
      </w:r>
      <w:r>
        <w:rPr>
          <w:sz w:val="24"/>
        </w:rPr>
        <w:t>,</w:t>
      </w:r>
      <w:r>
        <w:rPr>
          <w:spacing w:val="-1"/>
          <w:sz w:val="24"/>
        </w:rPr>
        <w:t> </w:t>
      </w:r>
      <w:r>
        <w:rPr>
          <w:sz w:val="24"/>
        </w:rPr>
        <w:t>n.d.).</w:t>
      </w:r>
      <w:r>
        <w:rPr>
          <w:spacing w:val="-1"/>
          <w:sz w:val="24"/>
        </w:rPr>
        <w:t> </w:t>
      </w:r>
      <w:r>
        <w:rPr>
          <w:sz w:val="24"/>
        </w:rPr>
        <w:t>This</w:t>
      </w:r>
      <w:r>
        <w:rPr>
          <w:spacing w:val="-3"/>
          <w:sz w:val="24"/>
        </w:rPr>
        <w:t> </w:t>
      </w:r>
      <w:r>
        <w:rPr>
          <w:sz w:val="24"/>
        </w:rPr>
        <w:t>is</w:t>
      </w:r>
      <w:r>
        <w:rPr>
          <w:spacing w:val="-3"/>
          <w:sz w:val="24"/>
        </w:rPr>
        <w:t> </w:t>
      </w:r>
      <w:r>
        <w:rPr>
          <w:sz w:val="24"/>
        </w:rPr>
        <w:t>a good example of how purchasing behavior is influenced not only by health and nutritional</w:t>
      </w:r>
      <w:r>
        <w:rPr>
          <w:spacing w:val="-15"/>
          <w:sz w:val="24"/>
        </w:rPr>
        <w:t> </w:t>
      </w:r>
      <w:r>
        <w:rPr>
          <w:sz w:val="24"/>
        </w:rPr>
        <w:t>considerations,</w:t>
      </w:r>
      <w:r>
        <w:rPr>
          <w:spacing w:val="-14"/>
          <w:sz w:val="24"/>
        </w:rPr>
        <w:t> </w:t>
      </w:r>
      <w:r>
        <w:rPr>
          <w:sz w:val="24"/>
        </w:rPr>
        <w:t>but</w:t>
      </w:r>
      <w:r>
        <w:rPr>
          <w:spacing w:val="-14"/>
          <w:sz w:val="24"/>
        </w:rPr>
        <w:t> </w:t>
      </w:r>
      <w:r>
        <w:rPr>
          <w:sz w:val="24"/>
        </w:rPr>
        <w:t>also</w:t>
      </w:r>
      <w:r>
        <w:rPr>
          <w:spacing w:val="-10"/>
          <w:sz w:val="24"/>
        </w:rPr>
        <w:t> </w:t>
      </w:r>
      <w:r>
        <w:rPr>
          <w:sz w:val="24"/>
        </w:rPr>
        <w:t>by</w:t>
      </w:r>
      <w:r>
        <w:rPr>
          <w:spacing w:val="-15"/>
          <w:sz w:val="24"/>
        </w:rPr>
        <w:t> </w:t>
      </w:r>
      <w:r>
        <w:rPr>
          <w:sz w:val="24"/>
        </w:rPr>
        <w:t>daily</w:t>
      </w:r>
      <w:r>
        <w:rPr>
          <w:spacing w:val="-8"/>
          <w:sz w:val="24"/>
        </w:rPr>
        <w:t> </w:t>
      </w:r>
      <w:r>
        <w:rPr>
          <w:sz w:val="24"/>
        </w:rPr>
        <w:t>realities</w:t>
      </w:r>
      <w:r>
        <w:rPr>
          <w:spacing w:val="-12"/>
          <w:sz w:val="24"/>
        </w:rPr>
        <w:t> </w:t>
      </w:r>
      <w:r>
        <w:rPr>
          <w:sz w:val="24"/>
        </w:rPr>
        <w:t>related</w:t>
      </w:r>
      <w:r>
        <w:rPr>
          <w:spacing w:val="-14"/>
          <w:sz w:val="24"/>
        </w:rPr>
        <w:t> </w:t>
      </w:r>
      <w:r>
        <w:rPr>
          <w:sz w:val="24"/>
        </w:rPr>
        <w:t>to</w:t>
      </w:r>
      <w:r>
        <w:rPr>
          <w:spacing w:val="-10"/>
          <w:sz w:val="24"/>
        </w:rPr>
        <w:t> </w:t>
      </w:r>
      <w:r>
        <w:rPr>
          <w:sz w:val="24"/>
        </w:rPr>
        <w:t>time</w:t>
      </w:r>
      <w:r>
        <w:rPr>
          <w:spacing w:val="-13"/>
          <w:sz w:val="24"/>
        </w:rPr>
        <w:t> </w:t>
      </w:r>
      <w:r>
        <w:rPr>
          <w:sz w:val="24"/>
        </w:rPr>
        <w:t>management</w:t>
      </w:r>
      <w:r>
        <w:rPr>
          <w:spacing w:val="-13"/>
          <w:sz w:val="24"/>
        </w:rPr>
        <w:t> </w:t>
      </w:r>
      <w:r>
        <w:rPr>
          <w:sz w:val="24"/>
        </w:rPr>
        <w:t>and</w:t>
      </w:r>
      <w:r>
        <w:rPr>
          <w:spacing w:val="-15"/>
          <w:sz w:val="24"/>
        </w:rPr>
        <w:t> </w:t>
      </w:r>
      <w:r>
        <w:rPr>
          <w:sz w:val="24"/>
        </w:rPr>
        <w:t>the fatigue that comes with parenting.</w:t>
      </w:r>
    </w:p>
    <w:p>
      <w:pPr>
        <w:pStyle w:val="BodyText"/>
        <w:spacing w:line="360" w:lineRule="auto" w:before="12"/>
        <w:ind w:left="850" w:right="989" w:firstLine="568"/>
        <w:jc w:val="both"/>
      </w:pPr>
      <w:r>
        <w:rPr/>
        <w:t>Choosing</w:t>
      </w:r>
      <w:r>
        <w:rPr>
          <w:spacing w:val="-7"/>
        </w:rPr>
        <w:t> </w:t>
      </w:r>
      <w:r>
        <w:rPr/>
        <w:t>nutrition</w:t>
      </w:r>
      <w:r>
        <w:rPr>
          <w:spacing w:val="-2"/>
        </w:rPr>
        <w:t> </w:t>
      </w:r>
      <w:r>
        <w:rPr/>
        <w:t>products</w:t>
      </w:r>
      <w:r>
        <w:rPr>
          <w:spacing w:val="-4"/>
        </w:rPr>
        <w:t> </w:t>
      </w:r>
      <w:r>
        <w:rPr/>
        <w:t>for</w:t>
      </w:r>
      <w:r>
        <w:rPr>
          <w:spacing w:val="-2"/>
        </w:rPr>
        <w:t> </w:t>
      </w:r>
      <w:r>
        <w:rPr/>
        <w:t>babies</w:t>
      </w:r>
      <w:r>
        <w:rPr>
          <w:spacing w:val="-4"/>
        </w:rPr>
        <w:t> </w:t>
      </w:r>
      <w:r>
        <w:rPr/>
        <w:t>is</w:t>
      </w:r>
      <w:r>
        <w:rPr>
          <w:spacing w:val="-8"/>
        </w:rPr>
        <w:t> </w:t>
      </w:r>
      <w:r>
        <w:rPr/>
        <w:t>often</w:t>
      </w:r>
      <w:r>
        <w:rPr>
          <w:spacing w:val="-2"/>
        </w:rPr>
        <w:t> </w:t>
      </w:r>
      <w:r>
        <w:rPr/>
        <w:t>a</w:t>
      </w:r>
      <w:r>
        <w:rPr>
          <w:spacing w:val="-5"/>
        </w:rPr>
        <w:t> </w:t>
      </w:r>
      <w:r>
        <w:rPr/>
        <w:t>real</w:t>
      </w:r>
      <w:r>
        <w:rPr>
          <w:spacing w:val="-2"/>
        </w:rPr>
        <w:t> </w:t>
      </w:r>
      <w:r>
        <w:rPr/>
        <w:t>headache</w:t>
      </w:r>
      <w:r>
        <w:rPr>
          <w:spacing w:val="-1"/>
        </w:rPr>
        <w:t> </w:t>
      </w:r>
      <w:r>
        <w:rPr/>
        <w:t>for</w:t>
      </w:r>
      <w:r>
        <w:rPr>
          <w:spacing w:val="-2"/>
        </w:rPr>
        <w:t> </w:t>
      </w:r>
      <w:r>
        <w:rPr/>
        <w:t>parents.</w:t>
      </w:r>
      <w:r>
        <w:rPr>
          <w:spacing w:val="-7"/>
        </w:rPr>
        <w:t> </w:t>
      </w:r>
      <w:r>
        <w:rPr/>
        <w:t>This</w:t>
      </w:r>
      <w:r>
        <w:rPr>
          <w:spacing w:val="-4"/>
        </w:rPr>
        <w:t> </w:t>
      </w:r>
      <w:r>
        <w:rPr/>
        <w:t>decision is based on a set of factors that go beyond rational considerations such as safety</w:t>
      </w:r>
      <w:r>
        <w:rPr>
          <w:spacing w:val="-7"/>
        </w:rPr>
        <w:t> </w:t>
      </w:r>
      <w:r>
        <w:rPr/>
        <w:t>and nutrients. In</w:t>
      </w:r>
      <w:r>
        <w:rPr>
          <w:spacing w:val="-2"/>
        </w:rPr>
        <w:t> </w:t>
      </w:r>
      <w:r>
        <w:rPr/>
        <w:t>fact,</w:t>
      </w:r>
      <w:r>
        <w:rPr>
          <w:spacing w:val="-2"/>
        </w:rPr>
        <w:t> </w:t>
      </w:r>
      <w:r>
        <w:rPr/>
        <w:t>there</w:t>
      </w:r>
      <w:r>
        <w:rPr>
          <w:spacing w:val="-1"/>
        </w:rPr>
        <w:t> </w:t>
      </w:r>
      <w:r>
        <w:rPr/>
        <w:t>are</w:t>
      </w:r>
      <w:r>
        <w:rPr>
          <w:spacing w:val="-1"/>
        </w:rPr>
        <w:t> </w:t>
      </w:r>
      <w:r>
        <w:rPr/>
        <w:t>emotional</w:t>
      </w:r>
      <w:r>
        <w:rPr>
          <w:spacing w:val="-2"/>
        </w:rPr>
        <w:t> </w:t>
      </w:r>
      <w:r>
        <w:rPr/>
        <w:t>elements,</w:t>
      </w:r>
      <w:r>
        <w:rPr>
          <w:spacing w:val="-2"/>
        </w:rPr>
        <w:t> </w:t>
      </w:r>
      <w:r>
        <w:rPr/>
        <w:t>such</w:t>
      </w:r>
      <w:r>
        <w:rPr>
          <w:spacing w:val="-2"/>
        </w:rPr>
        <w:t> </w:t>
      </w:r>
      <w:r>
        <w:rPr/>
        <w:t>as</w:t>
      </w:r>
      <w:r>
        <w:rPr>
          <w:spacing w:val="-4"/>
        </w:rPr>
        <w:t> </w:t>
      </w:r>
      <w:r>
        <w:rPr/>
        <w:t>the</w:t>
      </w:r>
      <w:r>
        <w:rPr>
          <w:spacing w:val="-1"/>
        </w:rPr>
        <w:t> </w:t>
      </w:r>
      <w:r>
        <w:rPr/>
        <w:t>trust</w:t>
      </w:r>
      <w:r>
        <w:rPr>
          <w:spacing w:val="-2"/>
        </w:rPr>
        <w:t> </w:t>
      </w:r>
      <w:r>
        <w:rPr/>
        <w:t>they</w:t>
      </w:r>
      <w:r>
        <w:rPr>
          <w:spacing w:val="-9"/>
        </w:rPr>
        <w:t> </w:t>
      </w:r>
      <w:r>
        <w:rPr/>
        <w:t>have</w:t>
      </w:r>
      <w:r>
        <w:rPr>
          <w:spacing w:val="-1"/>
        </w:rPr>
        <w:t> </w:t>
      </w:r>
      <w:r>
        <w:rPr/>
        <w:t>in</w:t>
      </w:r>
      <w:r>
        <w:rPr>
          <w:spacing w:val="-2"/>
        </w:rPr>
        <w:t> </w:t>
      </w:r>
      <w:r>
        <w:rPr/>
        <w:t>a</w:t>
      </w:r>
      <w:r>
        <w:rPr>
          <w:spacing w:val="-1"/>
        </w:rPr>
        <w:t> </w:t>
      </w:r>
      <w:r>
        <w:rPr/>
        <w:t>brand</w:t>
      </w:r>
      <w:r>
        <w:rPr>
          <w:spacing w:val="-2"/>
        </w:rPr>
        <w:t> </w:t>
      </w:r>
      <w:r>
        <w:rPr/>
        <w:t>or,</w:t>
      </w:r>
      <w:r>
        <w:rPr>
          <w:spacing w:val="-2"/>
        </w:rPr>
        <w:t> </w:t>
      </w:r>
      <w:r>
        <w:rPr/>
        <w:t>on</w:t>
      </w:r>
      <w:r>
        <w:rPr>
          <w:spacing w:val="-2"/>
        </w:rPr>
        <w:t> </w:t>
      </w:r>
      <w:r>
        <w:rPr/>
        <w:t>the</w:t>
      </w:r>
      <w:r>
        <w:rPr>
          <w:spacing w:val="-1"/>
        </w:rPr>
        <w:t> </w:t>
      </w:r>
      <w:r>
        <w:rPr/>
        <w:t>contrary, their concerns. Social influences also play</w:t>
      </w:r>
      <w:r>
        <w:rPr>
          <w:spacing w:val="-1"/>
        </w:rPr>
        <w:t> </w:t>
      </w:r>
      <w:r>
        <w:rPr/>
        <w:t>a key</w:t>
      </w:r>
      <w:r>
        <w:rPr>
          <w:spacing w:val="-5"/>
        </w:rPr>
        <w:t> </w:t>
      </w:r>
      <w:r>
        <w:rPr/>
        <w:t>role, such as advice from doctors or opinions from family and friends. Add to this economic concerns, such as product costs and family budgets. All these aspects</w:t>
      </w:r>
      <w:r>
        <w:rPr>
          <w:spacing w:val="-1"/>
        </w:rPr>
        <w:t> </w:t>
      </w:r>
      <w:r>
        <w:rPr/>
        <w:t>interact dynamically, depending on the socio-demographic context, personal experiences and cultural values that each parent has. It is therefore essential for companies to understand these varied and sometimes contradictory expectations. This allows the development of products and marketing campaigns that must combine scientific rigor, empathic</w:t>
      </w:r>
      <w:r>
        <w:rPr>
          <w:spacing w:val="-5"/>
        </w:rPr>
        <w:t> </w:t>
      </w:r>
      <w:r>
        <w:rPr/>
        <w:t>understanding</w:t>
      </w:r>
      <w:r>
        <w:rPr>
          <w:spacing w:val="-7"/>
        </w:rPr>
        <w:t> </w:t>
      </w:r>
      <w:r>
        <w:rPr/>
        <w:t>and</w:t>
      </w:r>
      <w:r>
        <w:rPr>
          <w:spacing w:val="-2"/>
        </w:rPr>
        <w:t> </w:t>
      </w:r>
      <w:r>
        <w:rPr/>
        <w:t>practical</w:t>
      </w:r>
      <w:r>
        <w:rPr>
          <w:spacing w:val="-5"/>
        </w:rPr>
        <w:t> </w:t>
      </w:r>
      <w:r>
        <w:rPr/>
        <w:t>accessibility. By</w:t>
      </w:r>
      <w:r>
        <w:rPr>
          <w:spacing w:val="-10"/>
        </w:rPr>
        <w:t> </w:t>
      </w:r>
      <w:r>
        <w:rPr/>
        <w:t>taking</w:t>
      </w:r>
      <w:r>
        <w:rPr>
          <w:spacing w:val="-7"/>
        </w:rPr>
        <w:t> </w:t>
      </w:r>
      <w:r>
        <w:rPr/>
        <w:t>these</w:t>
      </w:r>
      <w:r>
        <w:rPr>
          <w:spacing w:val="-1"/>
        </w:rPr>
        <w:t> </w:t>
      </w:r>
      <w:r>
        <w:rPr/>
        <w:t>dimensions</w:t>
      </w:r>
      <w:r>
        <w:rPr>
          <w:spacing w:val="-8"/>
        </w:rPr>
        <w:t> </w:t>
      </w:r>
      <w:r>
        <w:rPr/>
        <w:t>into</w:t>
      </w:r>
      <w:r>
        <w:rPr>
          <w:spacing w:val="-10"/>
        </w:rPr>
        <w:t> </w:t>
      </w:r>
      <w:r>
        <w:rPr/>
        <w:t>account</w:t>
      </w:r>
      <w:r>
        <w:rPr>
          <w:spacing w:val="-5"/>
        </w:rPr>
        <w:t> </w:t>
      </w:r>
      <w:r>
        <w:rPr/>
        <w:t>in their strategy, the actors of the sector can really better meet the needs of families, while strengthening their place in a market that is both very competitive and subject to many </w:t>
      </w:r>
      <w:r>
        <w:rPr>
          <w:spacing w:val="-2"/>
        </w:rPr>
        <w:t>regulations.</w:t>
      </w:r>
    </w:p>
    <w:p>
      <w:pPr>
        <w:pStyle w:val="BodyText"/>
        <w:spacing w:after="0" w:line="360" w:lineRule="auto"/>
        <w:jc w:val="both"/>
        <w:sectPr>
          <w:pgSz w:w="11910" w:h="16840"/>
          <w:pgMar w:header="714" w:footer="998" w:top="1080" w:bottom="1180" w:left="566" w:right="425"/>
        </w:sectPr>
      </w:pPr>
    </w:p>
    <w:p>
      <w:pPr>
        <w:pStyle w:val="BodyText"/>
        <w:spacing w:before="13"/>
        <w:rPr>
          <w:sz w:val="28"/>
        </w:rPr>
      </w:pPr>
    </w:p>
    <w:p>
      <w:pPr>
        <w:pStyle w:val="Heading2"/>
        <w:numPr>
          <w:ilvl w:val="0"/>
          <w:numId w:val="24"/>
        </w:numPr>
        <w:tabs>
          <w:tab w:pos="1282" w:val="left" w:leader="none"/>
        </w:tabs>
        <w:spacing w:line="240" w:lineRule="auto" w:before="0" w:after="0"/>
        <w:ind w:left="1282" w:right="0" w:hanging="432"/>
        <w:jc w:val="left"/>
      </w:pPr>
      <w:r>
        <w:rPr>
          <w:color w:val="232323"/>
        </w:rPr>
        <w:t>Impact</w:t>
      </w:r>
      <w:r>
        <w:rPr>
          <w:color w:val="232323"/>
          <w:spacing w:val="-3"/>
        </w:rPr>
        <w:t> </w:t>
      </w:r>
      <w:r>
        <w:rPr>
          <w:color w:val="232323"/>
        </w:rPr>
        <w:t>of</w:t>
      </w:r>
      <w:r>
        <w:rPr>
          <w:color w:val="232323"/>
          <w:spacing w:val="1"/>
        </w:rPr>
        <w:t> </w:t>
      </w:r>
      <w:r>
        <w:rPr>
          <w:color w:val="232323"/>
        </w:rPr>
        <w:t>advertising</w:t>
      </w:r>
      <w:r>
        <w:rPr>
          <w:color w:val="232323"/>
          <w:spacing w:val="-2"/>
        </w:rPr>
        <w:t> </w:t>
      </w:r>
      <w:r>
        <w:rPr>
          <w:color w:val="232323"/>
        </w:rPr>
        <w:t>and </w:t>
      </w:r>
      <w:r>
        <w:rPr>
          <w:color w:val="232323"/>
          <w:spacing w:val="-2"/>
        </w:rPr>
        <w:t>promotions</w:t>
      </w:r>
    </w:p>
    <w:p>
      <w:pPr>
        <w:pStyle w:val="BodyText"/>
        <w:spacing w:before="53"/>
        <w:rPr>
          <w:b/>
          <w:sz w:val="28"/>
        </w:rPr>
      </w:pPr>
    </w:p>
    <w:p>
      <w:pPr>
        <w:pStyle w:val="BodyText"/>
        <w:spacing w:line="360" w:lineRule="auto"/>
        <w:ind w:left="850" w:right="990" w:firstLine="568"/>
        <w:jc w:val="both"/>
      </w:pPr>
      <w:r>
        <w:rPr/>
        <w:t>Awareness-raising campaigns on child nutrition, administered by the Algerian government and international organizations such as UNICEF, have had a considerable impact on parents' purchasing behavior. For instance, educational programs emphasizing the significance</w:t>
      </w:r>
      <w:r>
        <w:rPr>
          <w:spacing w:val="-13"/>
        </w:rPr>
        <w:t> </w:t>
      </w:r>
      <w:r>
        <w:rPr/>
        <w:t>of</w:t>
      </w:r>
      <w:r>
        <w:rPr>
          <w:spacing w:val="-14"/>
        </w:rPr>
        <w:t> </w:t>
      </w:r>
      <w:r>
        <w:rPr/>
        <w:t>dietary</w:t>
      </w:r>
      <w:r>
        <w:rPr>
          <w:spacing w:val="-15"/>
        </w:rPr>
        <w:t> </w:t>
      </w:r>
      <w:r>
        <w:rPr/>
        <w:t>diversification</w:t>
      </w:r>
      <w:r>
        <w:rPr>
          <w:spacing w:val="-9"/>
        </w:rPr>
        <w:t> </w:t>
      </w:r>
      <w:r>
        <w:rPr/>
        <w:t>after</w:t>
      </w:r>
      <w:r>
        <w:rPr>
          <w:spacing w:val="-15"/>
        </w:rPr>
        <w:t> </w:t>
      </w:r>
      <w:r>
        <w:rPr/>
        <w:t>six</w:t>
      </w:r>
      <w:r>
        <w:rPr>
          <w:spacing w:val="-11"/>
        </w:rPr>
        <w:t> </w:t>
      </w:r>
      <w:r>
        <w:rPr/>
        <w:t>months</w:t>
      </w:r>
      <w:r>
        <w:rPr>
          <w:spacing w:val="-13"/>
        </w:rPr>
        <w:t> </w:t>
      </w:r>
      <w:r>
        <w:rPr/>
        <w:t>have</w:t>
      </w:r>
      <w:r>
        <w:rPr>
          <w:spacing w:val="-10"/>
        </w:rPr>
        <w:t> </w:t>
      </w:r>
      <w:r>
        <w:rPr/>
        <w:t>prompted</w:t>
      </w:r>
      <w:r>
        <w:rPr>
          <w:spacing w:val="-15"/>
        </w:rPr>
        <w:t> </w:t>
      </w:r>
      <w:r>
        <w:rPr/>
        <w:t>parents</w:t>
      </w:r>
      <w:r>
        <w:rPr>
          <w:spacing w:val="-13"/>
        </w:rPr>
        <w:t> </w:t>
      </w:r>
      <w:r>
        <w:rPr/>
        <w:t>to</w:t>
      </w:r>
      <w:r>
        <w:rPr>
          <w:spacing w:val="-15"/>
        </w:rPr>
        <w:t> </w:t>
      </w:r>
      <w:r>
        <w:rPr/>
        <w:t>adopt</w:t>
      </w:r>
      <w:r>
        <w:rPr>
          <w:spacing w:val="-10"/>
        </w:rPr>
        <w:t> </w:t>
      </w:r>
      <w:r>
        <w:rPr/>
        <w:t>healthier eating practices for their children. These initiatives have also increased demand for quality infant nutrition products, such as iron-fortified milks and complementary foods. However, challenges</w:t>
      </w:r>
      <w:r>
        <w:rPr>
          <w:spacing w:val="-15"/>
        </w:rPr>
        <w:t> </w:t>
      </w:r>
      <w:r>
        <w:rPr/>
        <w:t>persist.</w:t>
      </w:r>
      <w:r>
        <w:rPr>
          <w:spacing w:val="-15"/>
        </w:rPr>
        <w:t> </w:t>
      </w:r>
      <w:r>
        <w:rPr/>
        <w:t>Despite</w:t>
      </w:r>
      <w:r>
        <w:rPr>
          <w:spacing w:val="-15"/>
        </w:rPr>
        <w:t> </w:t>
      </w:r>
      <w:r>
        <w:rPr/>
        <w:t>the</w:t>
      </w:r>
      <w:r>
        <w:rPr>
          <w:spacing w:val="-15"/>
        </w:rPr>
        <w:t> </w:t>
      </w:r>
      <w:r>
        <w:rPr/>
        <w:t>heightened</w:t>
      </w:r>
      <w:r>
        <w:rPr>
          <w:spacing w:val="-15"/>
        </w:rPr>
        <w:t> </w:t>
      </w:r>
      <w:r>
        <w:rPr/>
        <w:t>awareness</w:t>
      </w:r>
      <w:r>
        <w:rPr>
          <w:spacing w:val="-15"/>
        </w:rPr>
        <w:t> </w:t>
      </w:r>
      <w:r>
        <w:rPr/>
        <w:t>among</w:t>
      </w:r>
      <w:r>
        <w:rPr>
          <w:spacing w:val="-15"/>
        </w:rPr>
        <w:t> </w:t>
      </w:r>
      <w:r>
        <w:rPr/>
        <w:t>parents,</w:t>
      </w:r>
      <w:r>
        <w:rPr>
          <w:spacing w:val="-15"/>
        </w:rPr>
        <w:t> </w:t>
      </w:r>
      <w:r>
        <w:rPr/>
        <w:t>particularly</w:t>
      </w:r>
      <w:r>
        <w:rPr>
          <w:spacing w:val="-15"/>
        </w:rPr>
        <w:t> </w:t>
      </w:r>
      <w:r>
        <w:rPr/>
        <w:t>in</w:t>
      </w:r>
      <w:r>
        <w:rPr>
          <w:spacing w:val="-15"/>
        </w:rPr>
        <w:t> </w:t>
      </w:r>
      <w:r>
        <w:rPr/>
        <w:t>urban</w:t>
      </w:r>
      <w:r>
        <w:rPr>
          <w:spacing w:val="-15"/>
        </w:rPr>
        <w:t> </w:t>
      </w:r>
      <w:r>
        <w:rPr/>
        <w:t>areas, there are evident knowledge gaps in rural regions. Brands can contribute to these efforts by collaborating with health authorities to reinforce these awareness campaigns and by offering products tailored to local needs.</w:t>
      </w:r>
    </w:p>
    <w:p>
      <w:pPr>
        <w:pStyle w:val="BodyText"/>
        <w:spacing w:line="360" w:lineRule="auto" w:before="2"/>
        <w:ind w:left="850" w:right="996" w:firstLine="568"/>
        <w:jc w:val="both"/>
      </w:pPr>
      <w:r>
        <w:rPr/>
        <w:t>Advertising and promotions have been shown to play a significant role in shaping consumer</w:t>
      </w:r>
      <w:r>
        <w:rPr>
          <w:spacing w:val="-5"/>
        </w:rPr>
        <w:t> </w:t>
      </w:r>
      <w:r>
        <w:rPr/>
        <w:t>behavior</w:t>
      </w:r>
      <w:r>
        <w:rPr>
          <w:spacing w:val="-5"/>
        </w:rPr>
        <w:t> </w:t>
      </w:r>
      <w:r>
        <w:rPr/>
        <w:t>in</w:t>
      </w:r>
      <w:r>
        <w:rPr>
          <w:spacing w:val="-6"/>
        </w:rPr>
        <w:t> </w:t>
      </w:r>
      <w:r>
        <w:rPr/>
        <w:t>the</w:t>
      </w:r>
      <w:r>
        <w:rPr>
          <w:spacing w:val="-4"/>
        </w:rPr>
        <w:t> </w:t>
      </w:r>
      <w:r>
        <w:rPr/>
        <w:t>infant</w:t>
      </w:r>
      <w:r>
        <w:rPr>
          <w:spacing w:val="-5"/>
        </w:rPr>
        <w:t> </w:t>
      </w:r>
      <w:r>
        <w:rPr/>
        <w:t>nutrition</w:t>
      </w:r>
      <w:r>
        <w:rPr>
          <w:spacing w:val="-6"/>
        </w:rPr>
        <w:t> </w:t>
      </w:r>
      <w:r>
        <w:rPr/>
        <w:t>sector.</w:t>
      </w:r>
      <w:r>
        <w:rPr>
          <w:spacing w:val="-5"/>
        </w:rPr>
        <w:t> </w:t>
      </w:r>
      <w:r>
        <w:rPr/>
        <w:t>While</w:t>
      </w:r>
      <w:r>
        <w:rPr>
          <w:spacing w:val="-4"/>
        </w:rPr>
        <w:t> </w:t>
      </w:r>
      <w:r>
        <w:rPr/>
        <w:t>they</w:t>
      </w:r>
      <w:r>
        <w:rPr>
          <w:spacing w:val="-13"/>
        </w:rPr>
        <w:t> </w:t>
      </w:r>
      <w:r>
        <w:rPr/>
        <w:t>can</w:t>
      </w:r>
      <w:r>
        <w:rPr>
          <w:spacing w:val="-6"/>
        </w:rPr>
        <w:t> </w:t>
      </w:r>
      <w:r>
        <w:rPr/>
        <w:t>have</w:t>
      </w:r>
      <w:r>
        <w:rPr>
          <w:spacing w:val="-4"/>
        </w:rPr>
        <w:t> </w:t>
      </w:r>
      <w:r>
        <w:rPr/>
        <w:t>positive</w:t>
      </w:r>
      <w:r>
        <w:rPr>
          <w:spacing w:val="-4"/>
        </w:rPr>
        <w:t> </w:t>
      </w:r>
      <w:r>
        <w:rPr/>
        <w:t>impacts,</w:t>
      </w:r>
      <w:r>
        <w:rPr>
          <w:spacing w:val="-6"/>
        </w:rPr>
        <w:t> </w:t>
      </w:r>
      <w:r>
        <w:rPr/>
        <w:t>such</w:t>
      </w:r>
      <w:r>
        <w:rPr>
          <w:spacing w:val="-6"/>
        </w:rPr>
        <w:t> </w:t>
      </w:r>
      <w:r>
        <w:rPr/>
        <w:t>as building brand awareness and driving sales, they can also have negative consequences, including misleading claims and over-commercialization.</w:t>
      </w:r>
    </w:p>
    <w:p>
      <w:pPr>
        <w:pStyle w:val="BodyText"/>
        <w:spacing w:before="5"/>
      </w:pPr>
    </w:p>
    <w:p>
      <w:pPr>
        <w:pStyle w:val="Heading3"/>
        <w:numPr>
          <w:ilvl w:val="1"/>
          <w:numId w:val="24"/>
        </w:numPr>
        <w:tabs>
          <w:tab w:pos="1426" w:val="left" w:leader="none"/>
        </w:tabs>
        <w:spacing w:line="240" w:lineRule="auto" w:before="1" w:after="0"/>
        <w:ind w:left="1426" w:right="0" w:hanging="576"/>
        <w:jc w:val="left"/>
      </w:pPr>
      <w:r>
        <w:rPr/>
        <w:t>The</w:t>
      </w:r>
      <w:r>
        <w:rPr>
          <w:spacing w:val="-5"/>
        </w:rPr>
        <w:t> </w:t>
      </w:r>
      <w:r>
        <w:rPr/>
        <w:t>Positive</w:t>
      </w:r>
      <w:r>
        <w:rPr>
          <w:spacing w:val="-3"/>
        </w:rPr>
        <w:t> </w:t>
      </w:r>
      <w:r>
        <w:rPr>
          <w:spacing w:val="-2"/>
        </w:rPr>
        <w:t>Impacts</w:t>
      </w:r>
    </w:p>
    <w:p>
      <w:pPr>
        <w:pStyle w:val="ListParagraph"/>
        <w:numPr>
          <w:ilvl w:val="2"/>
          <w:numId w:val="24"/>
        </w:numPr>
        <w:tabs>
          <w:tab w:pos="1568" w:val="left" w:leader="none"/>
          <w:tab w:pos="1570" w:val="left" w:leader="none"/>
        </w:tabs>
        <w:spacing w:line="357" w:lineRule="auto" w:before="258" w:after="0"/>
        <w:ind w:left="1570" w:right="993" w:hanging="361"/>
        <w:jc w:val="both"/>
        <w:rPr>
          <w:sz w:val="24"/>
        </w:rPr>
      </w:pPr>
      <w:r>
        <w:rPr>
          <w:b/>
          <w:sz w:val="24"/>
        </w:rPr>
        <w:t>Building Brand Awareness: </w:t>
      </w:r>
      <w:r>
        <w:rPr>
          <w:sz w:val="24"/>
        </w:rPr>
        <w:t>Advertising plays a pivotal role in the creation and maintenance</w:t>
      </w:r>
      <w:r>
        <w:rPr>
          <w:spacing w:val="-1"/>
          <w:sz w:val="24"/>
        </w:rPr>
        <w:t> </w:t>
      </w:r>
      <w:r>
        <w:rPr>
          <w:sz w:val="24"/>
        </w:rPr>
        <w:t>of</w:t>
      </w:r>
      <w:r>
        <w:rPr>
          <w:spacing w:val="-2"/>
          <w:sz w:val="24"/>
        </w:rPr>
        <w:t> </w:t>
      </w:r>
      <w:r>
        <w:rPr>
          <w:sz w:val="24"/>
        </w:rPr>
        <w:t>brand</w:t>
      </w:r>
      <w:r>
        <w:rPr>
          <w:spacing w:val="-2"/>
          <w:sz w:val="24"/>
        </w:rPr>
        <w:t> </w:t>
      </w:r>
      <w:r>
        <w:rPr>
          <w:sz w:val="24"/>
        </w:rPr>
        <w:t>awareness,</w:t>
      </w:r>
      <w:r>
        <w:rPr>
          <w:spacing w:val="-2"/>
          <w:sz w:val="24"/>
        </w:rPr>
        <w:t> </w:t>
      </w:r>
      <w:r>
        <w:rPr>
          <w:sz w:val="24"/>
        </w:rPr>
        <w:t>thereby</w:t>
      </w:r>
      <w:r>
        <w:rPr>
          <w:spacing w:val="-7"/>
          <w:sz w:val="24"/>
        </w:rPr>
        <w:t> </w:t>
      </w:r>
      <w:r>
        <w:rPr>
          <w:sz w:val="24"/>
        </w:rPr>
        <w:t>ensuring</w:t>
      </w:r>
      <w:r>
        <w:rPr>
          <w:spacing w:val="-7"/>
          <w:sz w:val="24"/>
        </w:rPr>
        <w:t> </w:t>
      </w:r>
      <w:r>
        <w:rPr>
          <w:sz w:val="24"/>
        </w:rPr>
        <w:t>that</w:t>
      </w:r>
      <w:r>
        <w:rPr>
          <w:spacing w:val="-2"/>
          <w:sz w:val="24"/>
        </w:rPr>
        <w:t> </w:t>
      </w:r>
      <w:r>
        <w:rPr>
          <w:sz w:val="24"/>
        </w:rPr>
        <w:t>brands</w:t>
      </w:r>
      <w:r>
        <w:rPr>
          <w:spacing w:val="-4"/>
          <w:sz w:val="24"/>
        </w:rPr>
        <w:t> </w:t>
      </w:r>
      <w:r>
        <w:rPr>
          <w:sz w:val="24"/>
        </w:rPr>
        <w:t>remain</w:t>
      </w:r>
      <w:r>
        <w:rPr>
          <w:spacing w:val="-2"/>
          <w:sz w:val="24"/>
        </w:rPr>
        <w:t> </w:t>
      </w:r>
      <w:r>
        <w:rPr>
          <w:sz w:val="24"/>
        </w:rPr>
        <w:t>prominent</w:t>
      </w:r>
      <w:r>
        <w:rPr>
          <w:spacing w:val="-6"/>
          <w:sz w:val="24"/>
        </w:rPr>
        <w:t> </w:t>
      </w:r>
      <w:r>
        <w:rPr>
          <w:sz w:val="24"/>
        </w:rPr>
        <w:t>in</w:t>
      </w:r>
      <w:r>
        <w:rPr>
          <w:spacing w:val="-2"/>
          <w:sz w:val="24"/>
        </w:rPr>
        <w:t> </w:t>
      </w:r>
      <w:r>
        <w:rPr>
          <w:sz w:val="24"/>
        </w:rPr>
        <w:t>the minds of parents(Keller &amp; Swaminathan, 2019).</w:t>
      </w:r>
    </w:p>
    <w:p>
      <w:pPr>
        <w:pStyle w:val="ListParagraph"/>
        <w:numPr>
          <w:ilvl w:val="2"/>
          <w:numId w:val="24"/>
        </w:numPr>
        <w:tabs>
          <w:tab w:pos="1568" w:val="left" w:leader="none"/>
          <w:tab w:pos="1570" w:val="left" w:leader="none"/>
        </w:tabs>
        <w:spacing w:line="357" w:lineRule="auto" w:before="0" w:after="0"/>
        <w:ind w:left="1570" w:right="999" w:hanging="361"/>
        <w:jc w:val="both"/>
        <w:rPr>
          <w:sz w:val="24"/>
        </w:rPr>
      </w:pPr>
      <w:r>
        <w:rPr>
          <w:b/>
          <w:sz w:val="24"/>
        </w:rPr>
        <w:t>Educating</w:t>
      </w:r>
      <w:r>
        <w:rPr>
          <w:b/>
          <w:spacing w:val="-15"/>
          <w:sz w:val="24"/>
        </w:rPr>
        <w:t> </w:t>
      </w:r>
      <w:r>
        <w:rPr>
          <w:b/>
          <w:sz w:val="24"/>
        </w:rPr>
        <w:t>Parents:</w:t>
      </w:r>
      <w:r>
        <w:rPr>
          <w:b/>
          <w:spacing w:val="-15"/>
          <w:sz w:val="24"/>
        </w:rPr>
        <w:t> </w:t>
      </w:r>
      <w:r>
        <w:rPr>
          <w:sz w:val="24"/>
        </w:rPr>
        <w:t>Advertising</w:t>
      </w:r>
      <w:r>
        <w:rPr>
          <w:spacing w:val="-15"/>
          <w:sz w:val="24"/>
        </w:rPr>
        <w:t> </w:t>
      </w:r>
      <w:r>
        <w:rPr>
          <w:sz w:val="24"/>
        </w:rPr>
        <w:t>and</w:t>
      </w:r>
      <w:r>
        <w:rPr>
          <w:spacing w:val="-15"/>
          <w:sz w:val="24"/>
        </w:rPr>
        <w:t> </w:t>
      </w:r>
      <w:r>
        <w:rPr>
          <w:sz w:val="24"/>
        </w:rPr>
        <w:t>promotional</w:t>
      </w:r>
      <w:r>
        <w:rPr>
          <w:spacing w:val="-15"/>
          <w:sz w:val="24"/>
        </w:rPr>
        <w:t> </w:t>
      </w:r>
      <w:r>
        <w:rPr>
          <w:sz w:val="24"/>
        </w:rPr>
        <w:t>activities</w:t>
      </w:r>
      <w:r>
        <w:rPr>
          <w:spacing w:val="-15"/>
          <w:sz w:val="24"/>
        </w:rPr>
        <w:t> </w:t>
      </w:r>
      <w:r>
        <w:rPr>
          <w:sz w:val="24"/>
        </w:rPr>
        <w:t>have</w:t>
      </w:r>
      <w:r>
        <w:rPr>
          <w:spacing w:val="-15"/>
          <w:sz w:val="24"/>
        </w:rPr>
        <w:t> </w:t>
      </w:r>
      <w:r>
        <w:rPr>
          <w:sz w:val="24"/>
        </w:rPr>
        <w:t>the</w:t>
      </w:r>
      <w:r>
        <w:rPr>
          <w:spacing w:val="-15"/>
          <w:sz w:val="24"/>
        </w:rPr>
        <w:t> </w:t>
      </w:r>
      <w:r>
        <w:rPr>
          <w:sz w:val="24"/>
        </w:rPr>
        <w:t>potential</w:t>
      </w:r>
      <w:r>
        <w:rPr>
          <w:spacing w:val="-15"/>
          <w:sz w:val="24"/>
        </w:rPr>
        <w:t> </w:t>
      </w:r>
      <w:r>
        <w:rPr>
          <w:sz w:val="24"/>
        </w:rPr>
        <w:t>to</w:t>
      </w:r>
      <w:r>
        <w:rPr>
          <w:spacing w:val="-15"/>
          <w:sz w:val="24"/>
        </w:rPr>
        <w:t> </w:t>
      </w:r>
      <w:r>
        <w:rPr>
          <w:sz w:val="24"/>
        </w:rPr>
        <w:t>furnish parents</w:t>
      </w:r>
      <w:r>
        <w:rPr>
          <w:spacing w:val="-9"/>
          <w:sz w:val="24"/>
        </w:rPr>
        <w:t> </w:t>
      </w:r>
      <w:r>
        <w:rPr>
          <w:sz w:val="24"/>
        </w:rPr>
        <w:t>with</w:t>
      </w:r>
      <w:r>
        <w:rPr>
          <w:spacing w:val="-8"/>
          <w:sz w:val="24"/>
        </w:rPr>
        <w:t> </w:t>
      </w:r>
      <w:r>
        <w:rPr>
          <w:sz w:val="24"/>
        </w:rPr>
        <w:t>valuable</w:t>
      </w:r>
      <w:r>
        <w:rPr>
          <w:spacing w:val="-6"/>
          <w:sz w:val="24"/>
        </w:rPr>
        <w:t> </w:t>
      </w:r>
      <w:r>
        <w:rPr>
          <w:sz w:val="24"/>
        </w:rPr>
        <w:t>information</w:t>
      </w:r>
      <w:r>
        <w:rPr>
          <w:spacing w:val="-8"/>
          <w:sz w:val="24"/>
        </w:rPr>
        <w:t> </w:t>
      </w:r>
      <w:r>
        <w:rPr>
          <w:sz w:val="24"/>
        </w:rPr>
        <w:t>regarding</w:t>
      </w:r>
      <w:r>
        <w:rPr>
          <w:spacing w:val="-12"/>
          <w:sz w:val="24"/>
        </w:rPr>
        <w:t> </w:t>
      </w:r>
      <w:r>
        <w:rPr>
          <w:sz w:val="24"/>
        </w:rPr>
        <w:t>the</w:t>
      </w:r>
      <w:r>
        <w:rPr>
          <w:spacing w:val="-6"/>
          <w:sz w:val="24"/>
        </w:rPr>
        <w:t> </w:t>
      </w:r>
      <w:r>
        <w:rPr>
          <w:sz w:val="24"/>
        </w:rPr>
        <w:t>benefits</w:t>
      </w:r>
      <w:r>
        <w:rPr>
          <w:spacing w:val="-9"/>
          <w:sz w:val="24"/>
        </w:rPr>
        <w:t> </w:t>
      </w:r>
      <w:r>
        <w:rPr>
          <w:sz w:val="24"/>
        </w:rPr>
        <w:t>and</w:t>
      </w:r>
      <w:r>
        <w:rPr>
          <w:spacing w:val="-8"/>
          <w:sz w:val="24"/>
        </w:rPr>
        <w:t> </w:t>
      </w:r>
      <w:r>
        <w:rPr>
          <w:sz w:val="24"/>
        </w:rPr>
        <w:t>features</w:t>
      </w:r>
      <w:r>
        <w:rPr>
          <w:spacing w:val="-9"/>
          <w:sz w:val="24"/>
        </w:rPr>
        <w:t> </w:t>
      </w:r>
      <w:r>
        <w:rPr>
          <w:sz w:val="24"/>
        </w:rPr>
        <w:t>of</w:t>
      </w:r>
      <w:r>
        <w:rPr>
          <w:spacing w:val="-7"/>
          <w:sz w:val="24"/>
        </w:rPr>
        <w:t> </w:t>
      </w:r>
      <w:r>
        <w:rPr>
          <w:sz w:val="24"/>
        </w:rPr>
        <w:t>infant</w:t>
      </w:r>
      <w:r>
        <w:rPr>
          <w:spacing w:val="-7"/>
          <w:sz w:val="24"/>
        </w:rPr>
        <w:t> </w:t>
      </w:r>
      <w:r>
        <w:rPr>
          <w:sz w:val="24"/>
        </w:rPr>
        <w:t>nutrition products(</w:t>
      </w:r>
      <w:r>
        <w:rPr>
          <w:i/>
          <w:sz w:val="24"/>
        </w:rPr>
        <w:t>Infant Formula Feeding Practices and the Role of Advice and Support: An Exploratory Qualitative Study</w:t>
      </w:r>
      <w:r>
        <w:rPr>
          <w:sz w:val="24"/>
        </w:rPr>
        <w:t>, n.d.).</w:t>
      </w:r>
    </w:p>
    <w:p>
      <w:pPr>
        <w:pStyle w:val="ListParagraph"/>
        <w:numPr>
          <w:ilvl w:val="2"/>
          <w:numId w:val="24"/>
        </w:numPr>
        <w:tabs>
          <w:tab w:pos="1568" w:val="left" w:leader="none"/>
          <w:tab w:pos="1570" w:val="left" w:leader="none"/>
        </w:tabs>
        <w:spacing w:line="360" w:lineRule="auto" w:before="0" w:after="0"/>
        <w:ind w:left="1570" w:right="995" w:hanging="361"/>
        <w:jc w:val="both"/>
        <w:rPr>
          <w:sz w:val="24"/>
        </w:rPr>
      </w:pPr>
      <w:r>
        <w:rPr>
          <w:b/>
          <w:sz w:val="24"/>
        </w:rPr>
        <w:t>Encouraging Trial Purchases: </w:t>
      </w:r>
      <w:r>
        <w:rPr>
          <w:sz w:val="24"/>
        </w:rPr>
        <w:t>Promotional strategies, such as price reductions, complimentary product samples, and bundled offers, have been shown to motivate parents to experiment with new products. This experimentation can, in turn, engender brand loyalty if the product meets consumers' expectations(“NielsenIQ Releases New Global Health and Wellness Report,” 2021).</w:t>
      </w:r>
    </w:p>
    <w:p>
      <w:pPr>
        <w:pStyle w:val="ListParagraph"/>
        <w:numPr>
          <w:ilvl w:val="2"/>
          <w:numId w:val="24"/>
        </w:numPr>
        <w:tabs>
          <w:tab w:pos="1568" w:val="left" w:leader="none"/>
          <w:tab w:pos="1570" w:val="left" w:leader="none"/>
        </w:tabs>
        <w:spacing w:line="357" w:lineRule="auto" w:before="0" w:after="0"/>
        <w:ind w:left="1570" w:right="999" w:hanging="361"/>
        <w:jc w:val="both"/>
        <w:rPr>
          <w:sz w:val="24"/>
        </w:rPr>
      </w:pPr>
      <w:r>
        <w:rPr>
          <w:b/>
          <w:sz w:val="24"/>
        </w:rPr>
        <w:t>Building</w:t>
      </w:r>
      <w:r>
        <w:rPr>
          <w:b/>
          <w:spacing w:val="-11"/>
          <w:sz w:val="24"/>
        </w:rPr>
        <w:t> </w:t>
      </w:r>
      <w:r>
        <w:rPr>
          <w:b/>
          <w:sz w:val="24"/>
        </w:rPr>
        <w:t>Trust</w:t>
      </w:r>
      <w:r>
        <w:rPr>
          <w:b/>
          <w:spacing w:val="-11"/>
          <w:sz w:val="24"/>
        </w:rPr>
        <w:t> </w:t>
      </w:r>
      <w:r>
        <w:rPr>
          <w:b/>
          <w:sz w:val="24"/>
        </w:rPr>
        <w:t>and</w:t>
      </w:r>
      <w:r>
        <w:rPr>
          <w:b/>
          <w:spacing w:val="-13"/>
          <w:sz w:val="24"/>
        </w:rPr>
        <w:t> </w:t>
      </w:r>
      <w:r>
        <w:rPr>
          <w:b/>
          <w:sz w:val="24"/>
        </w:rPr>
        <w:t>Credibility:</w:t>
      </w:r>
      <w:r>
        <w:rPr>
          <w:b/>
          <w:spacing w:val="-11"/>
          <w:sz w:val="24"/>
        </w:rPr>
        <w:t> </w:t>
      </w:r>
      <w:r>
        <w:rPr>
          <w:sz w:val="24"/>
        </w:rPr>
        <w:t>Advertising</w:t>
      </w:r>
      <w:r>
        <w:rPr>
          <w:spacing w:val="-15"/>
          <w:sz w:val="24"/>
        </w:rPr>
        <w:t> </w:t>
      </w:r>
      <w:r>
        <w:rPr>
          <w:sz w:val="24"/>
        </w:rPr>
        <w:t>that</w:t>
      </w:r>
      <w:r>
        <w:rPr>
          <w:spacing w:val="-10"/>
          <w:sz w:val="24"/>
        </w:rPr>
        <w:t> </w:t>
      </w:r>
      <w:r>
        <w:rPr>
          <w:sz w:val="24"/>
        </w:rPr>
        <w:t>emphasizes</w:t>
      </w:r>
      <w:r>
        <w:rPr>
          <w:spacing w:val="-13"/>
          <w:sz w:val="24"/>
        </w:rPr>
        <w:t> </w:t>
      </w:r>
      <w:r>
        <w:rPr>
          <w:sz w:val="24"/>
        </w:rPr>
        <w:t>a</w:t>
      </w:r>
      <w:r>
        <w:rPr>
          <w:spacing w:val="-10"/>
          <w:sz w:val="24"/>
        </w:rPr>
        <w:t> </w:t>
      </w:r>
      <w:r>
        <w:rPr>
          <w:sz w:val="24"/>
        </w:rPr>
        <w:t>brand's</w:t>
      </w:r>
      <w:r>
        <w:rPr>
          <w:spacing w:val="-13"/>
          <w:sz w:val="24"/>
        </w:rPr>
        <w:t> </w:t>
      </w:r>
      <w:r>
        <w:rPr>
          <w:sz w:val="24"/>
        </w:rPr>
        <w:t>commitment</w:t>
      </w:r>
      <w:r>
        <w:rPr>
          <w:spacing w:val="-15"/>
          <w:sz w:val="24"/>
        </w:rPr>
        <w:t> </w:t>
      </w:r>
      <w:r>
        <w:rPr>
          <w:sz w:val="24"/>
        </w:rPr>
        <w:t>to quality, safety, and innovation has the potential to engender trust amongst parents(Kotler &amp; Keller, 2021).</w:t>
      </w:r>
    </w:p>
    <w:p>
      <w:pPr>
        <w:pStyle w:val="ListParagraph"/>
        <w:spacing w:after="0" w:line="357" w:lineRule="auto"/>
        <w:jc w:val="both"/>
        <w:rPr>
          <w:sz w:val="24"/>
        </w:rPr>
        <w:sectPr>
          <w:pgSz w:w="11910" w:h="16840"/>
          <w:pgMar w:header="714" w:footer="998" w:top="1080" w:bottom="1180" w:left="566" w:right="425"/>
        </w:sectPr>
      </w:pPr>
    </w:p>
    <w:p>
      <w:pPr>
        <w:pStyle w:val="BodyText"/>
        <w:spacing w:before="55"/>
      </w:pPr>
    </w:p>
    <w:p>
      <w:pPr>
        <w:pStyle w:val="ListParagraph"/>
        <w:numPr>
          <w:ilvl w:val="2"/>
          <w:numId w:val="24"/>
        </w:numPr>
        <w:tabs>
          <w:tab w:pos="1568" w:val="left" w:leader="none"/>
          <w:tab w:pos="1570" w:val="left" w:leader="none"/>
        </w:tabs>
        <w:spacing w:line="357" w:lineRule="auto" w:before="0" w:after="0"/>
        <w:ind w:left="1570" w:right="982" w:hanging="361"/>
        <w:jc w:val="both"/>
        <w:rPr>
          <w:sz w:val="24"/>
        </w:rPr>
      </w:pPr>
      <w:r>
        <w:rPr>
          <w:b/>
          <w:sz w:val="24"/>
        </w:rPr>
        <w:t>Supporting Parental Choices: </w:t>
      </w:r>
      <w:r>
        <w:rPr>
          <w:sz w:val="24"/>
        </w:rPr>
        <w:t>Advertising can assist parents in feeling confident in their</w:t>
      </w:r>
      <w:r>
        <w:rPr>
          <w:spacing w:val="-1"/>
          <w:sz w:val="24"/>
        </w:rPr>
        <w:t> </w:t>
      </w:r>
      <w:r>
        <w:rPr>
          <w:sz w:val="24"/>
        </w:rPr>
        <w:t>choices by</w:t>
      </w:r>
      <w:r>
        <w:rPr>
          <w:spacing w:val="-6"/>
          <w:sz w:val="24"/>
        </w:rPr>
        <w:t> </w:t>
      </w:r>
      <w:r>
        <w:rPr>
          <w:sz w:val="24"/>
        </w:rPr>
        <w:t>providing</w:t>
      </w:r>
      <w:r>
        <w:rPr>
          <w:spacing w:val="-2"/>
          <w:sz w:val="24"/>
        </w:rPr>
        <w:t> </w:t>
      </w:r>
      <w:r>
        <w:rPr>
          <w:sz w:val="24"/>
        </w:rPr>
        <w:t>them with clear</w:t>
      </w:r>
      <w:r>
        <w:rPr>
          <w:spacing w:val="-1"/>
          <w:sz w:val="24"/>
        </w:rPr>
        <w:t> </w:t>
      </w:r>
      <w:r>
        <w:rPr>
          <w:sz w:val="24"/>
        </w:rPr>
        <w:t>information about product benefits(Chaffey &amp; Ellis-Chadwick, 2019).</w:t>
      </w:r>
    </w:p>
    <w:p>
      <w:pPr>
        <w:pStyle w:val="BodyText"/>
        <w:spacing w:before="6"/>
      </w:pPr>
    </w:p>
    <w:p>
      <w:pPr>
        <w:pStyle w:val="Heading3"/>
        <w:numPr>
          <w:ilvl w:val="1"/>
          <w:numId w:val="24"/>
        </w:numPr>
        <w:tabs>
          <w:tab w:pos="1426" w:val="left" w:leader="none"/>
        </w:tabs>
        <w:spacing w:line="240" w:lineRule="auto" w:before="0" w:after="0"/>
        <w:ind w:left="1426" w:right="0" w:hanging="576"/>
        <w:jc w:val="left"/>
      </w:pPr>
      <w:r>
        <w:rPr/>
        <w:t>Negative</w:t>
      </w:r>
      <w:r>
        <w:rPr>
          <w:spacing w:val="-4"/>
        </w:rPr>
        <w:t> </w:t>
      </w:r>
      <w:r>
        <w:rPr>
          <w:spacing w:val="-2"/>
        </w:rPr>
        <w:t>Impacts</w:t>
      </w:r>
    </w:p>
    <w:p>
      <w:pPr>
        <w:pStyle w:val="ListParagraph"/>
        <w:numPr>
          <w:ilvl w:val="2"/>
          <w:numId w:val="24"/>
        </w:numPr>
        <w:tabs>
          <w:tab w:pos="1568" w:val="left" w:leader="none"/>
          <w:tab w:pos="1570" w:val="left" w:leader="none"/>
        </w:tabs>
        <w:spacing w:line="357" w:lineRule="auto" w:before="263" w:after="0"/>
        <w:ind w:left="1570" w:right="988" w:hanging="361"/>
        <w:jc w:val="both"/>
        <w:rPr>
          <w:sz w:val="24"/>
        </w:rPr>
      </w:pPr>
      <w:r>
        <w:rPr>
          <w:b/>
          <w:sz w:val="24"/>
        </w:rPr>
        <w:t>Misleading Claims</w:t>
      </w:r>
      <w:r>
        <w:rPr>
          <w:sz w:val="24"/>
        </w:rPr>
        <w:t>: It is important to note that some advertisements may make exaggerated or misleading claims about the benefits of their products, which has the potential to misinform parents(</w:t>
      </w:r>
      <w:r>
        <w:rPr>
          <w:i/>
          <w:sz w:val="24"/>
        </w:rPr>
        <w:t>International Code of Marketing of Breast-Milk Substitutes</w:t>
      </w:r>
      <w:r>
        <w:rPr>
          <w:sz w:val="24"/>
        </w:rPr>
        <w:t>,</w:t>
      </w:r>
      <w:r>
        <w:rPr>
          <w:spacing w:val="-15"/>
          <w:sz w:val="24"/>
        </w:rPr>
        <w:t> </w:t>
      </w:r>
      <w:r>
        <w:rPr>
          <w:sz w:val="24"/>
        </w:rPr>
        <w:t>n.d.).</w:t>
      </w:r>
      <w:r>
        <w:rPr>
          <w:spacing w:val="-13"/>
          <w:sz w:val="24"/>
        </w:rPr>
        <w:t> </w:t>
      </w:r>
      <w:r>
        <w:rPr>
          <w:sz w:val="24"/>
        </w:rPr>
        <w:t>Misleading</w:t>
      </w:r>
      <w:r>
        <w:rPr>
          <w:spacing w:val="-14"/>
          <w:sz w:val="24"/>
        </w:rPr>
        <w:t> </w:t>
      </w:r>
      <w:r>
        <w:rPr>
          <w:sz w:val="24"/>
        </w:rPr>
        <w:t>claims</w:t>
      </w:r>
      <w:r>
        <w:rPr>
          <w:spacing w:val="-15"/>
          <w:sz w:val="24"/>
        </w:rPr>
        <w:t> </w:t>
      </w:r>
      <w:r>
        <w:rPr>
          <w:sz w:val="24"/>
        </w:rPr>
        <w:t>about</w:t>
      </w:r>
      <w:r>
        <w:rPr>
          <w:spacing w:val="-15"/>
          <w:sz w:val="24"/>
        </w:rPr>
        <w:t> </w:t>
      </w:r>
      <w:r>
        <w:rPr>
          <w:sz w:val="24"/>
        </w:rPr>
        <w:t>the</w:t>
      </w:r>
      <w:r>
        <w:rPr>
          <w:spacing w:val="-10"/>
          <w:sz w:val="24"/>
        </w:rPr>
        <w:t> </w:t>
      </w:r>
      <w:r>
        <w:rPr>
          <w:sz w:val="24"/>
        </w:rPr>
        <w:t>nutritional</w:t>
      </w:r>
      <w:r>
        <w:rPr>
          <w:spacing w:val="-14"/>
          <w:sz w:val="24"/>
        </w:rPr>
        <w:t> </w:t>
      </w:r>
      <w:r>
        <w:rPr>
          <w:sz w:val="24"/>
        </w:rPr>
        <w:t>superiority</w:t>
      </w:r>
      <w:r>
        <w:rPr>
          <w:spacing w:val="-15"/>
          <w:sz w:val="24"/>
        </w:rPr>
        <w:t> </w:t>
      </w:r>
      <w:r>
        <w:rPr>
          <w:sz w:val="24"/>
        </w:rPr>
        <w:t>of</w:t>
      </w:r>
      <w:r>
        <w:rPr>
          <w:spacing w:val="-11"/>
          <w:sz w:val="24"/>
        </w:rPr>
        <w:t> </w:t>
      </w:r>
      <w:r>
        <w:rPr>
          <w:sz w:val="24"/>
        </w:rPr>
        <w:t>certain</w:t>
      </w:r>
      <w:r>
        <w:rPr>
          <w:spacing w:val="-11"/>
          <w:sz w:val="24"/>
        </w:rPr>
        <w:t> </w:t>
      </w:r>
      <w:r>
        <w:rPr>
          <w:sz w:val="24"/>
        </w:rPr>
        <w:t>products can lead parents to make uninformed choices.</w:t>
      </w:r>
    </w:p>
    <w:p>
      <w:pPr>
        <w:pStyle w:val="ListParagraph"/>
        <w:numPr>
          <w:ilvl w:val="2"/>
          <w:numId w:val="24"/>
        </w:numPr>
        <w:tabs>
          <w:tab w:pos="1568" w:val="left" w:leader="none"/>
          <w:tab w:pos="1570" w:val="left" w:leader="none"/>
        </w:tabs>
        <w:spacing w:line="360" w:lineRule="auto" w:before="2" w:after="0"/>
        <w:ind w:left="1570" w:right="993" w:hanging="361"/>
        <w:jc w:val="both"/>
        <w:rPr>
          <w:sz w:val="24"/>
        </w:rPr>
      </w:pPr>
      <w:r>
        <w:rPr>
          <w:b/>
          <w:sz w:val="24"/>
        </w:rPr>
        <w:t>Over-Commercialization</w:t>
      </w:r>
      <w:r>
        <w:rPr>
          <w:sz w:val="24"/>
        </w:rPr>
        <w:t>: The pursuit of profit may, in such cases, come at the expense of the optimal interests of infants and parents alike(</w:t>
      </w:r>
      <w:r>
        <w:rPr>
          <w:i/>
          <w:sz w:val="24"/>
        </w:rPr>
        <w:t>Cultural Influences on Infant Feeding Practices</w:t>
      </w:r>
      <w:r>
        <w:rPr>
          <w:sz w:val="24"/>
        </w:rPr>
        <w:t>, n.d.). It has been demonstrated that certain brands employ emotional</w:t>
      </w:r>
      <w:r>
        <w:rPr>
          <w:spacing w:val="-2"/>
          <w:sz w:val="24"/>
        </w:rPr>
        <w:t> </w:t>
      </w:r>
      <w:r>
        <w:rPr>
          <w:sz w:val="24"/>
        </w:rPr>
        <w:t>appeals as a means of persuading</w:t>
      </w:r>
      <w:r>
        <w:rPr>
          <w:spacing w:val="-3"/>
          <w:sz w:val="24"/>
        </w:rPr>
        <w:t> </w:t>
      </w:r>
      <w:r>
        <w:rPr>
          <w:sz w:val="24"/>
        </w:rPr>
        <w:t>parents to purchase</w:t>
      </w:r>
      <w:r>
        <w:rPr>
          <w:spacing w:val="-1"/>
          <w:sz w:val="24"/>
        </w:rPr>
        <w:t> </w:t>
      </w:r>
      <w:r>
        <w:rPr>
          <w:sz w:val="24"/>
        </w:rPr>
        <w:t>their</w:t>
      </w:r>
      <w:r>
        <w:rPr>
          <w:spacing w:val="-2"/>
          <w:sz w:val="24"/>
        </w:rPr>
        <w:t> </w:t>
      </w:r>
      <w:r>
        <w:rPr>
          <w:sz w:val="24"/>
        </w:rPr>
        <w:t>products, despite the availability of more affordable or equally efficacious alternatives.</w:t>
      </w:r>
    </w:p>
    <w:p>
      <w:pPr>
        <w:pStyle w:val="BodyText"/>
        <w:spacing w:line="360" w:lineRule="auto"/>
        <w:ind w:left="850" w:right="995"/>
        <w:jc w:val="both"/>
      </w:pPr>
      <w:r>
        <w:rPr/>
        <w:t>Furthermore,</w:t>
      </w:r>
      <w:r>
        <w:rPr>
          <w:spacing w:val="-15"/>
        </w:rPr>
        <w:t> </w:t>
      </w:r>
      <w:r>
        <w:rPr/>
        <w:t>the</w:t>
      </w:r>
      <w:r>
        <w:rPr>
          <w:spacing w:val="-15"/>
        </w:rPr>
        <w:t> </w:t>
      </w:r>
      <w:r>
        <w:rPr/>
        <w:t>over-commercialization</w:t>
      </w:r>
      <w:r>
        <w:rPr>
          <w:spacing w:val="-15"/>
        </w:rPr>
        <w:t> </w:t>
      </w:r>
      <w:r>
        <w:rPr/>
        <w:t>of</w:t>
      </w:r>
      <w:r>
        <w:rPr>
          <w:spacing w:val="-15"/>
        </w:rPr>
        <w:t> </w:t>
      </w:r>
      <w:r>
        <w:rPr/>
        <w:t>products</w:t>
      </w:r>
      <w:r>
        <w:rPr>
          <w:spacing w:val="-15"/>
        </w:rPr>
        <w:t> </w:t>
      </w:r>
      <w:r>
        <w:rPr/>
        <w:t>can</w:t>
      </w:r>
      <w:r>
        <w:rPr>
          <w:spacing w:val="-15"/>
        </w:rPr>
        <w:t> </w:t>
      </w:r>
      <w:r>
        <w:rPr/>
        <w:t>result</w:t>
      </w:r>
      <w:r>
        <w:rPr>
          <w:spacing w:val="-15"/>
        </w:rPr>
        <w:t> </w:t>
      </w:r>
      <w:r>
        <w:rPr/>
        <w:t>in</w:t>
      </w:r>
      <w:r>
        <w:rPr>
          <w:spacing w:val="-15"/>
        </w:rPr>
        <w:t> </w:t>
      </w:r>
      <w:r>
        <w:rPr/>
        <w:t>the</w:t>
      </w:r>
      <w:r>
        <w:rPr>
          <w:spacing w:val="-15"/>
        </w:rPr>
        <w:t> </w:t>
      </w:r>
      <w:r>
        <w:rPr/>
        <w:t>promotion</w:t>
      </w:r>
      <w:r>
        <w:rPr>
          <w:spacing w:val="-15"/>
        </w:rPr>
        <w:t> </w:t>
      </w:r>
      <w:r>
        <w:rPr/>
        <w:t>of</w:t>
      </w:r>
      <w:r>
        <w:rPr>
          <w:spacing w:val="-14"/>
        </w:rPr>
        <w:t> </w:t>
      </w:r>
      <w:r>
        <w:rPr/>
        <w:t>superfluous items, such as toddler formulas, which may not be necessary for optimal growth and </w:t>
      </w:r>
      <w:r>
        <w:rPr>
          <w:spacing w:val="-2"/>
        </w:rPr>
        <w:t>development.</w:t>
      </w:r>
    </w:p>
    <w:p>
      <w:pPr>
        <w:pStyle w:val="ListParagraph"/>
        <w:numPr>
          <w:ilvl w:val="2"/>
          <w:numId w:val="24"/>
        </w:numPr>
        <w:tabs>
          <w:tab w:pos="1568" w:val="left" w:leader="none"/>
          <w:tab w:pos="1570" w:val="left" w:leader="none"/>
        </w:tabs>
        <w:spacing w:line="357" w:lineRule="auto" w:before="0" w:after="0"/>
        <w:ind w:left="1570" w:right="993" w:hanging="361"/>
        <w:jc w:val="both"/>
        <w:rPr>
          <w:sz w:val="24"/>
        </w:rPr>
      </w:pPr>
      <w:r>
        <w:rPr>
          <w:b/>
          <w:sz w:val="24"/>
        </w:rPr>
        <w:t>Undermining Breastfeeding: </w:t>
      </w:r>
      <w:r>
        <w:rPr>
          <w:sz w:val="24"/>
        </w:rPr>
        <w:t>The aggressive marketing of infant formula has been demonstrated to have a detrimental effect on breastfeeding efforts, which are widely recognized as the optimal option for infant nutrition(</w:t>
      </w:r>
      <w:r>
        <w:rPr>
          <w:i/>
          <w:sz w:val="24"/>
        </w:rPr>
        <w:t>International Code of Marketing of Breast-Milk Substitutes</w:t>
      </w:r>
      <w:r>
        <w:rPr>
          <w:sz w:val="24"/>
        </w:rPr>
        <w:t>, n.d.). It has been demonstrated that the distribution of complimentary formula samples by certain brands to new mothers within healthcare facilities has the potential to act as a deterrent to breastfeeding. Furthermore, the promotion of formula as being equivalent to, or even superior to, breast milk has the capacity to mislead parents, thereby contributing to a decline in breastfeeding rates.</w:t>
      </w:r>
    </w:p>
    <w:p>
      <w:pPr>
        <w:pStyle w:val="ListParagraph"/>
        <w:numPr>
          <w:ilvl w:val="2"/>
          <w:numId w:val="24"/>
        </w:numPr>
        <w:tabs>
          <w:tab w:pos="1568" w:val="left" w:leader="none"/>
          <w:tab w:pos="1570" w:val="left" w:leader="none"/>
        </w:tabs>
        <w:spacing w:line="357" w:lineRule="auto" w:before="6" w:after="0"/>
        <w:ind w:left="1570" w:right="987" w:hanging="361"/>
        <w:jc w:val="both"/>
        <w:rPr>
          <w:sz w:val="24"/>
        </w:rPr>
      </w:pPr>
      <w:r>
        <w:rPr>
          <w:b/>
          <w:sz w:val="24"/>
        </w:rPr>
        <w:t>Targeting Vulnerable Populations: </w:t>
      </w:r>
      <w:r>
        <w:rPr>
          <w:sz w:val="24"/>
        </w:rPr>
        <w:t>It has been demonstrated that certain advertising and</w:t>
      </w:r>
      <w:r>
        <w:rPr>
          <w:spacing w:val="-3"/>
          <w:sz w:val="24"/>
        </w:rPr>
        <w:t> </w:t>
      </w:r>
      <w:r>
        <w:rPr>
          <w:sz w:val="24"/>
        </w:rPr>
        <w:t>promotional</w:t>
      </w:r>
      <w:r>
        <w:rPr>
          <w:spacing w:val="-3"/>
          <w:sz w:val="24"/>
        </w:rPr>
        <w:t> </w:t>
      </w:r>
      <w:r>
        <w:rPr>
          <w:sz w:val="24"/>
        </w:rPr>
        <w:t>strategies</w:t>
      </w:r>
      <w:r>
        <w:rPr>
          <w:spacing w:val="-5"/>
          <w:sz w:val="24"/>
        </w:rPr>
        <w:t> </w:t>
      </w:r>
      <w:r>
        <w:rPr>
          <w:sz w:val="24"/>
        </w:rPr>
        <w:t>are</w:t>
      </w:r>
      <w:r>
        <w:rPr>
          <w:spacing w:val="-2"/>
          <w:sz w:val="24"/>
        </w:rPr>
        <w:t> </w:t>
      </w:r>
      <w:r>
        <w:rPr>
          <w:sz w:val="24"/>
        </w:rPr>
        <w:t>targeted</w:t>
      </w:r>
      <w:r>
        <w:rPr>
          <w:spacing w:val="-3"/>
          <w:sz w:val="24"/>
        </w:rPr>
        <w:t> </w:t>
      </w:r>
      <w:r>
        <w:rPr>
          <w:sz w:val="24"/>
        </w:rPr>
        <w:t>towards</w:t>
      </w:r>
      <w:r>
        <w:rPr>
          <w:spacing w:val="-5"/>
          <w:sz w:val="24"/>
        </w:rPr>
        <w:t> </w:t>
      </w:r>
      <w:r>
        <w:rPr>
          <w:sz w:val="24"/>
        </w:rPr>
        <w:t>vulnerable</w:t>
      </w:r>
      <w:r>
        <w:rPr>
          <w:spacing w:val="-2"/>
          <w:sz w:val="24"/>
        </w:rPr>
        <w:t> </w:t>
      </w:r>
      <w:r>
        <w:rPr>
          <w:sz w:val="24"/>
        </w:rPr>
        <w:t>demographics,</w:t>
      </w:r>
      <w:r>
        <w:rPr>
          <w:spacing w:val="-3"/>
          <w:sz w:val="24"/>
        </w:rPr>
        <w:t> </w:t>
      </w:r>
      <w:r>
        <w:rPr>
          <w:sz w:val="24"/>
        </w:rPr>
        <w:t>such</w:t>
      </w:r>
      <w:r>
        <w:rPr>
          <w:spacing w:val="-3"/>
          <w:sz w:val="24"/>
        </w:rPr>
        <w:t> </w:t>
      </w:r>
      <w:r>
        <w:rPr>
          <w:sz w:val="24"/>
        </w:rPr>
        <w:t>as</w:t>
      </w:r>
      <w:r>
        <w:rPr>
          <w:spacing w:val="-5"/>
          <w:sz w:val="24"/>
        </w:rPr>
        <w:t> </w:t>
      </w:r>
      <w:r>
        <w:rPr>
          <w:sz w:val="24"/>
        </w:rPr>
        <w:t>low- income</w:t>
      </w:r>
      <w:r>
        <w:rPr>
          <w:spacing w:val="-10"/>
          <w:sz w:val="24"/>
        </w:rPr>
        <w:t> </w:t>
      </w:r>
      <w:r>
        <w:rPr>
          <w:sz w:val="24"/>
        </w:rPr>
        <w:t>households,</w:t>
      </w:r>
      <w:r>
        <w:rPr>
          <w:spacing w:val="-11"/>
          <w:sz w:val="24"/>
        </w:rPr>
        <w:t> </w:t>
      </w:r>
      <w:r>
        <w:rPr>
          <w:sz w:val="24"/>
        </w:rPr>
        <w:t>through</w:t>
      </w:r>
      <w:r>
        <w:rPr>
          <w:spacing w:val="-11"/>
          <w:sz w:val="24"/>
        </w:rPr>
        <w:t> </w:t>
      </w:r>
      <w:r>
        <w:rPr>
          <w:sz w:val="24"/>
        </w:rPr>
        <w:t>the</w:t>
      </w:r>
      <w:r>
        <w:rPr>
          <w:spacing w:val="-10"/>
          <w:sz w:val="24"/>
        </w:rPr>
        <w:t> </w:t>
      </w:r>
      <w:r>
        <w:rPr>
          <w:sz w:val="24"/>
        </w:rPr>
        <w:t>utilization</w:t>
      </w:r>
      <w:r>
        <w:rPr>
          <w:spacing w:val="-14"/>
          <w:sz w:val="24"/>
        </w:rPr>
        <w:t> </w:t>
      </w:r>
      <w:r>
        <w:rPr>
          <w:sz w:val="24"/>
        </w:rPr>
        <w:t>of</w:t>
      </w:r>
      <w:r>
        <w:rPr>
          <w:spacing w:val="-11"/>
          <w:sz w:val="24"/>
        </w:rPr>
        <w:t> </w:t>
      </w:r>
      <w:r>
        <w:rPr>
          <w:sz w:val="24"/>
        </w:rPr>
        <w:t>aggressive</w:t>
      </w:r>
      <w:r>
        <w:rPr>
          <w:spacing w:val="-10"/>
          <w:sz w:val="24"/>
        </w:rPr>
        <w:t> </w:t>
      </w:r>
      <w:r>
        <w:rPr>
          <w:sz w:val="24"/>
        </w:rPr>
        <w:t>marketing</w:t>
      </w:r>
      <w:r>
        <w:rPr>
          <w:spacing w:val="-14"/>
          <w:sz w:val="24"/>
        </w:rPr>
        <w:t> </w:t>
      </w:r>
      <w:r>
        <w:rPr>
          <w:sz w:val="24"/>
        </w:rPr>
        <w:t>tactics(Cheng</w:t>
      </w:r>
      <w:r>
        <w:rPr>
          <w:spacing w:val="-14"/>
          <w:sz w:val="24"/>
        </w:rPr>
        <w:t> </w:t>
      </w:r>
      <w:r>
        <w:rPr>
          <w:sz w:val="24"/>
        </w:rPr>
        <w:t>et</w:t>
      </w:r>
      <w:r>
        <w:rPr>
          <w:spacing w:val="-10"/>
          <w:sz w:val="24"/>
        </w:rPr>
        <w:t> </w:t>
      </w:r>
      <w:r>
        <w:rPr>
          <w:sz w:val="24"/>
        </w:rPr>
        <w:t>al., 2022). It is important to consider the implications of financial incentives, such as discounts and promotions, on the nutritional wellbeing of infants from low-income backgrounds.</w:t>
      </w:r>
      <w:r>
        <w:rPr>
          <w:spacing w:val="-15"/>
          <w:sz w:val="24"/>
        </w:rPr>
        <w:t> </w:t>
      </w:r>
      <w:r>
        <w:rPr>
          <w:sz w:val="24"/>
        </w:rPr>
        <w:t>These</w:t>
      </w:r>
      <w:r>
        <w:rPr>
          <w:spacing w:val="-15"/>
          <w:sz w:val="24"/>
        </w:rPr>
        <w:t> </w:t>
      </w:r>
      <w:r>
        <w:rPr>
          <w:sz w:val="24"/>
        </w:rPr>
        <w:t>incentives</w:t>
      </w:r>
      <w:r>
        <w:rPr>
          <w:spacing w:val="-15"/>
          <w:sz w:val="24"/>
        </w:rPr>
        <w:t> </w:t>
      </w:r>
      <w:r>
        <w:rPr>
          <w:sz w:val="24"/>
        </w:rPr>
        <w:t>may</w:t>
      </w:r>
      <w:r>
        <w:rPr>
          <w:spacing w:val="-15"/>
          <w:sz w:val="24"/>
        </w:rPr>
        <w:t> </w:t>
      </w:r>
      <w:r>
        <w:rPr>
          <w:sz w:val="24"/>
        </w:rPr>
        <w:t>be</w:t>
      </w:r>
      <w:r>
        <w:rPr>
          <w:spacing w:val="-15"/>
          <w:sz w:val="24"/>
        </w:rPr>
        <w:t> </w:t>
      </w:r>
      <w:r>
        <w:rPr>
          <w:sz w:val="24"/>
        </w:rPr>
        <w:t>a</w:t>
      </w:r>
      <w:r>
        <w:rPr>
          <w:spacing w:val="-15"/>
          <w:sz w:val="24"/>
        </w:rPr>
        <w:t> </w:t>
      </w:r>
      <w:r>
        <w:rPr>
          <w:sz w:val="24"/>
        </w:rPr>
        <w:t>factor</w:t>
      </w:r>
      <w:r>
        <w:rPr>
          <w:spacing w:val="-15"/>
          <w:sz w:val="24"/>
        </w:rPr>
        <w:t> </w:t>
      </w:r>
      <w:r>
        <w:rPr>
          <w:sz w:val="24"/>
        </w:rPr>
        <w:t>in</w:t>
      </w:r>
      <w:r>
        <w:rPr>
          <w:spacing w:val="-15"/>
          <w:sz w:val="24"/>
        </w:rPr>
        <w:t> </w:t>
      </w:r>
      <w:r>
        <w:rPr>
          <w:sz w:val="24"/>
        </w:rPr>
        <w:t>the</w:t>
      </w:r>
      <w:r>
        <w:rPr>
          <w:spacing w:val="-15"/>
          <w:sz w:val="24"/>
        </w:rPr>
        <w:t> </w:t>
      </w:r>
      <w:r>
        <w:rPr>
          <w:sz w:val="24"/>
        </w:rPr>
        <w:t>selection</w:t>
      </w:r>
      <w:r>
        <w:rPr>
          <w:spacing w:val="-15"/>
          <w:sz w:val="24"/>
        </w:rPr>
        <w:t> </w:t>
      </w:r>
      <w:r>
        <w:rPr>
          <w:sz w:val="24"/>
        </w:rPr>
        <w:t>of</w:t>
      </w:r>
      <w:r>
        <w:rPr>
          <w:spacing w:val="-15"/>
          <w:sz w:val="24"/>
        </w:rPr>
        <w:t> </w:t>
      </w:r>
      <w:r>
        <w:rPr>
          <w:sz w:val="24"/>
        </w:rPr>
        <w:t>lower-quality</w:t>
      </w:r>
      <w:r>
        <w:rPr>
          <w:spacing w:val="-15"/>
          <w:sz w:val="24"/>
        </w:rPr>
        <w:t> </w:t>
      </w:r>
      <w:r>
        <w:rPr>
          <w:sz w:val="24"/>
        </w:rPr>
        <w:t>products that may not meet the nutritional requirements of infants.</w:t>
      </w:r>
    </w:p>
    <w:p>
      <w:pPr>
        <w:pStyle w:val="ListParagraph"/>
        <w:spacing w:after="0" w:line="357" w:lineRule="auto"/>
        <w:jc w:val="both"/>
        <w:rPr>
          <w:sz w:val="24"/>
        </w:rPr>
        <w:sectPr>
          <w:pgSz w:w="11910" w:h="16840"/>
          <w:pgMar w:header="714" w:footer="998" w:top="1080" w:bottom="1180" w:left="566" w:right="425"/>
        </w:sectPr>
      </w:pPr>
    </w:p>
    <w:p>
      <w:pPr>
        <w:pStyle w:val="BodyText"/>
        <w:spacing w:before="56"/>
      </w:pPr>
    </w:p>
    <w:p>
      <w:pPr>
        <w:pStyle w:val="BodyText"/>
        <w:spacing w:line="362" w:lineRule="auto"/>
        <w:ind w:left="850" w:right="1003"/>
        <w:jc w:val="both"/>
      </w:pPr>
      <w:r>
        <w:rPr/>
        <w:t>Furthermore, the use of culturally specific advertising by certain brands to target minority groups has the potential to exploit cultural preferences and traditions.</w:t>
      </w:r>
    </w:p>
    <w:p>
      <w:pPr>
        <w:pStyle w:val="ListParagraph"/>
        <w:numPr>
          <w:ilvl w:val="2"/>
          <w:numId w:val="24"/>
        </w:numPr>
        <w:tabs>
          <w:tab w:pos="1568" w:val="left" w:leader="none"/>
          <w:tab w:pos="1570" w:val="left" w:leader="none"/>
        </w:tabs>
        <w:spacing w:line="357" w:lineRule="auto" w:before="0" w:after="0"/>
        <w:ind w:left="1570" w:right="992" w:hanging="361"/>
        <w:jc w:val="both"/>
        <w:rPr>
          <w:sz w:val="24"/>
        </w:rPr>
      </w:pPr>
      <w:r>
        <w:rPr>
          <w:b/>
          <w:sz w:val="24"/>
        </w:rPr>
        <w:t>Creating Unrealistic Expectations: </w:t>
      </w:r>
      <w:r>
        <w:rPr>
          <w:sz w:val="24"/>
        </w:rPr>
        <w:t>Advertising has the capacity to engender unrealistic</w:t>
      </w:r>
      <w:r>
        <w:rPr>
          <w:spacing w:val="-10"/>
          <w:sz w:val="24"/>
        </w:rPr>
        <w:t> </w:t>
      </w:r>
      <w:r>
        <w:rPr>
          <w:sz w:val="24"/>
        </w:rPr>
        <w:t>expectations</w:t>
      </w:r>
      <w:r>
        <w:rPr>
          <w:spacing w:val="-11"/>
          <w:sz w:val="24"/>
        </w:rPr>
        <w:t> </w:t>
      </w:r>
      <w:r>
        <w:rPr>
          <w:sz w:val="24"/>
        </w:rPr>
        <w:t>regarding</w:t>
      </w:r>
      <w:r>
        <w:rPr>
          <w:spacing w:val="-13"/>
          <w:sz w:val="24"/>
        </w:rPr>
        <w:t> </w:t>
      </w:r>
      <w:r>
        <w:rPr>
          <w:sz w:val="24"/>
        </w:rPr>
        <w:t>the</w:t>
      </w:r>
      <w:r>
        <w:rPr>
          <w:spacing w:val="-9"/>
          <w:sz w:val="24"/>
        </w:rPr>
        <w:t> </w:t>
      </w:r>
      <w:r>
        <w:rPr>
          <w:sz w:val="24"/>
        </w:rPr>
        <w:t>benefits</w:t>
      </w:r>
      <w:r>
        <w:rPr>
          <w:spacing w:val="-11"/>
          <w:sz w:val="24"/>
        </w:rPr>
        <w:t> </w:t>
      </w:r>
      <w:r>
        <w:rPr>
          <w:sz w:val="24"/>
        </w:rPr>
        <w:t>of</w:t>
      </w:r>
      <w:r>
        <w:rPr>
          <w:spacing w:val="-10"/>
          <w:sz w:val="24"/>
        </w:rPr>
        <w:t> </w:t>
      </w:r>
      <w:r>
        <w:rPr>
          <w:sz w:val="24"/>
        </w:rPr>
        <w:t>specific</w:t>
      </w:r>
      <w:r>
        <w:rPr>
          <w:spacing w:val="-9"/>
          <w:sz w:val="24"/>
        </w:rPr>
        <w:t> </w:t>
      </w:r>
      <w:r>
        <w:rPr>
          <w:sz w:val="24"/>
        </w:rPr>
        <w:t>products,</w:t>
      </w:r>
      <w:r>
        <w:rPr>
          <w:spacing w:val="-10"/>
          <w:sz w:val="24"/>
        </w:rPr>
        <w:t> </w:t>
      </w:r>
      <w:r>
        <w:rPr>
          <w:sz w:val="24"/>
        </w:rPr>
        <w:t>potentially</w:t>
      </w:r>
      <w:r>
        <w:rPr>
          <w:spacing w:val="-15"/>
          <w:sz w:val="24"/>
        </w:rPr>
        <w:t> </w:t>
      </w:r>
      <w:r>
        <w:rPr>
          <w:sz w:val="24"/>
        </w:rPr>
        <w:t>resulting in disappointment when the product does</w:t>
      </w:r>
      <w:r>
        <w:rPr>
          <w:spacing w:val="-1"/>
          <w:sz w:val="24"/>
        </w:rPr>
        <w:t> </w:t>
      </w:r>
      <w:r>
        <w:rPr>
          <w:sz w:val="24"/>
        </w:rPr>
        <w:t>not align with these expectations(Rossiter &amp; Percy, 1997). For instance, advertisements that assert a formula will assist infants in sleeping through the night or will facilitate faster weight gain can engender false expectations</w:t>
      </w:r>
      <w:r>
        <w:rPr>
          <w:spacing w:val="-4"/>
          <w:sz w:val="24"/>
        </w:rPr>
        <w:t> </w:t>
      </w:r>
      <w:r>
        <w:rPr>
          <w:sz w:val="24"/>
        </w:rPr>
        <w:t>among</w:t>
      </w:r>
      <w:r>
        <w:rPr>
          <w:spacing w:val="-7"/>
          <w:sz w:val="24"/>
        </w:rPr>
        <w:t> </w:t>
      </w:r>
      <w:r>
        <w:rPr>
          <w:sz w:val="24"/>
        </w:rPr>
        <w:t>parents.</w:t>
      </w:r>
      <w:r>
        <w:rPr>
          <w:spacing w:val="-2"/>
          <w:sz w:val="24"/>
        </w:rPr>
        <w:t> </w:t>
      </w:r>
      <w:r>
        <w:rPr>
          <w:sz w:val="24"/>
        </w:rPr>
        <w:t>Unattainable</w:t>
      </w:r>
      <w:r>
        <w:rPr>
          <w:spacing w:val="-5"/>
          <w:sz w:val="24"/>
        </w:rPr>
        <w:t> </w:t>
      </w:r>
      <w:r>
        <w:rPr>
          <w:sz w:val="24"/>
        </w:rPr>
        <w:t>expectations</w:t>
      </w:r>
      <w:r>
        <w:rPr>
          <w:spacing w:val="-4"/>
          <w:sz w:val="24"/>
        </w:rPr>
        <w:t> </w:t>
      </w:r>
      <w:r>
        <w:rPr>
          <w:sz w:val="24"/>
        </w:rPr>
        <w:t>can</w:t>
      </w:r>
      <w:r>
        <w:rPr>
          <w:spacing w:val="-2"/>
          <w:sz w:val="24"/>
        </w:rPr>
        <w:t> </w:t>
      </w:r>
      <w:r>
        <w:rPr>
          <w:sz w:val="24"/>
        </w:rPr>
        <w:t>result</w:t>
      </w:r>
      <w:r>
        <w:rPr>
          <w:spacing w:val="-2"/>
          <w:sz w:val="24"/>
        </w:rPr>
        <w:t> </w:t>
      </w:r>
      <w:r>
        <w:rPr>
          <w:sz w:val="24"/>
        </w:rPr>
        <w:t>in</w:t>
      </w:r>
      <w:r>
        <w:rPr>
          <w:spacing w:val="-2"/>
          <w:sz w:val="24"/>
        </w:rPr>
        <w:t> </w:t>
      </w:r>
      <w:r>
        <w:rPr>
          <w:sz w:val="24"/>
        </w:rPr>
        <w:t>dissatisfaction</w:t>
      </w:r>
      <w:r>
        <w:rPr>
          <w:spacing w:val="-2"/>
          <w:sz w:val="24"/>
        </w:rPr>
        <w:t> </w:t>
      </w:r>
      <w:r>
        <w:rPr>
          <w:sz w:val="24"/>
        </w:rPr>
        <w:t>and brand switching, which can adversely impact long-term brand loyalty.</w:t>
      </w:r>
    </w:p>
    <w:p>
      <w:pPr>
        <w:pStyle w:val="BodyText"/>
        <w:spacing w:line="360" w:lineRule="auto" w:before="6"/>
        <w:ind w:left="850" w:right="991" w:firstLine="568"/>
        <w:jc w:val="both"/>
      </w:pPr>
      <w:r>
        <w:rPr/>
        <w:t>The impact of advertising and promotions in the infant nutrition sector is a multifaceted phenomenon, exhibiting</w:t>
      </w:r>
      <w:r>
        <w:rPr>
          <w:spacing w:val="-3"/>
        </w:rPr>
        <w:t> </w:t>
      </w:r>
      <w:r>
        <w:rPr/>
        <w:t>both positive and negative aspects. On the one hand, these</w:t>
      </w:r>
      <w:r>
        <w:rPr>
          <w:spacing w:val="-1"/>
        </w:rPr>
        <w:t> </w:t>
      </w:r>
      <w:r>
        <w:rPr/>
        <w:t>marketing strategies have the capacity to enhance brand awareness, provide educational resources to parents, stimulate trial purchases, and cultivate trust among consumers. However, it is imperative to acknowledge the potential drawbacks, including the propagation of misleading claims, the exacerbation of over-commercialization, and the subversion of breastfeeding initiatives.</w:t>
      </w:r>
      <w:r>
        <w:rPr>
          <w:spacing w:val="-9"/>
        </w:rPr>
        <w:t> </w:t>
      </w:r>
      <w:r>
        <w:rPr/>
        <w:t>Consequently,</w:t>
      </w:r>
      <w:r>
        <w:rPr>
          <w:spacing w:val="-6"/>
        </w:rPr>
        <w:t> </w:t>
      </w:r>
      <w:r>
        <w:rPr/>
        <w:t>it</w:t>
      </w:r>
      <w:r>
        <w:rPr>
          <w:spacing w:val="-8"/>
        </w:rPr>
        <w:t> </w:t>
      </w:r>
      <w:r>
        <w:rPr/>
        <w:t>is</w:t>
      </w:r>
      <w:r>
        <w:rPr>
          <w:spacing w:val="-11"/>
        </w:rPr>
        <w:t> </w:t>
      </w:r>
      <w:r>
        <w:rPr/>
        <w:t>incumbent</w:t>
      </w:r>
      <w:r>
        <w:rPr>
          <w:spacing w:val="-8"/>
        </w:rPr>
        <w:t> </w:t>
      </w:r>
      <w:r>
        <w:rPr/>
        <w:t>upon</w:t>
      </w:r>
      <w:r>
        <w:rPr>
          <w:spacing w:val="-9"/>
        </w:rPr>
        <w:t> </w:t>
      </w:r>
      <w:r>
        <w:rPr/>
        <w:t>brands</w:t>
      </w:r>
      <w:r>
        <w:rPr>
          <w:spacing w:val="-11"/>
        </w:rPr>
        <w:t> </w:t>
      </w:r>
      <w:r>
        <w:rPr/>
        <w:t>to</w:t>
      </w:r>
      <w:r>
        <w:rPr>
          <w:spacing w:val="-9"/>
        </w:rPr>
        <w:t> </w:t>
      </w:r>
      <w:r>
        <w:rPr/>
        <w:t>meticulously</w:t>
      </w:r>
      <w:r>
        <w:rPr>
          <w:spacing w:val="-13"/>
        </w:rPr>
        <w:t> </w:t>
      </w:r>
      <w:r>
        <w:rPr/>
        <w:t>calibrate</w:t>
      </w:r>
      <w:r>
        <w:rPr>
          <w:spacing w:val="-8"/>
        </w:rPr>
        <w:t> </w:t>
      </w:r>
      <w:r>
        <w:rPr/>
        <w:t>their</w:t>
      </w:r>
      <w:r>
        <w:rPr>
          <w:spacing w:val="-13"/>
        </w:rPr>
        <w:t> </w:t>
      </w:r>
      <w:r>
        <w:rPr/>
        <w:t>marketing approaches to ensure the provision of accurate information and the promotion of the optimal interests of infants and parents.</w:t>
      </w:r>
    </w:p>
    <w:p>
      <w:pPr>
        <w:pStyle w:val="BodyText"/>
        <w:spacing w:before="246"/>
      </w:pPr>
    </w:p>
    <w:p>
      <w:pPr>
        <w:pStyle w:val="Heading2"/>
        <w:ind w:left="1078"/>
      </w:pPr>
      <w:r>
        <w:rPr/>
        <w:t>section.</w:t>
      </w:r>
      <w:r>
        <w:rPr>
          <w:spacing w:val="6"/>
        </w:rPr>
        <w:t> </w:t>
      </w:r>
      <w:r>
        <w:rPr/>
        <w:t>3.Product</w:t>
      </w:r>
      <w:r>
        <w:rPr>
          <w:spacing w:val="3"/>
        </w:rPr>
        <w:t> </w:t>
      </w:r>
      <w:r>
        <w:rPr>
          <w:spacing w:val="-2"/>
        </w:rPr>
        <w:t>strategy</w:t>
      </w:r>
    </w:p>
    <w:p>
      <w:pPr>
        <w:pStyle w:val="BodyText"/>
        <w:spacing w:before="184"/>
        <w:rPr>
          <w:b/>
          <w:sz w:val="28"/>
        </w:rPr>
      </w:pPr>
    </w:p>
    <w:p>
      <w:pPr>
        <w:pStyle w:val="ListParagraph"/>
        <w:numPr>
          <w:ilvl w:val="0"/>
          <w:numId w:val="27"/>
        </w:numPr>
        <w:tabs>
          <w:tab w:pos="1282" w:val="left" w:leader="none"/>
        </w:tabs>
        <w:spacing w:line="240" w:lineRule="auto" w:before="0" w:after="0"/>
        <w:ind w:left="1282" w:right="0" w:hanging="432"/>
        <w:jc w:val="left"/>
        <w:rPr>
          <w:b/>
          <w:sz w:val="28"/>
        </w:rPr>
      </w:pPr>
      <w:r>
        <w:rPr>
          <w:b/>
          <w:color w:val="232323"/>
          <w:sz w:val="28"/>
        </w:rPr>
        <w:t>Segmentation,</w:t>
      </w:r>
      <w:r>
        <w:rPr>
          <w:b/>
          <w:color w:val="232323"/>
          <w:spacing w:val="-2"/>
          <w:sz w:val="28"/>
        </w:rPr>
        <w:t> </w:t>
      </w:r>
      <w:r>
        <w:rPr>
          <w:b/>
          <w:color w:val="232323"/>
          <w:sz w:val="28"/>
        </w:rPr>
        <w:t>targeting</w:t>
      </w:r>
      <w:r>
        <w:rPr>
          <w:b/>
          <w:color w:val="232323"/>
          <w:spacing w:val="-3"/>
          <w:sz w:val="28"/>
        </w:rPr>
        <w:t> </w:t>
      </w:r>
      <w:r>
        <w:rPr>
          <w:b/>
          <w:color w:val="232323"/>
          <w:sz w:val="28"/>
        </w:rPr>
        <w:t>and</w:t>
      </w:r>
      <w:r>
        <w:rPr>
          <w:b/>
          <w:color w:val="232323"/>
          <w:spacing w:val="-2"/>
          <w:sz w:val="28"/>
        </w:rPr>
        <w:t> </w:t>
      </w:r>
      <w:r>
        <w:rPr>
          <w:b/>
          <w:color w:val="232323"/>
          <w:sz w:val="28"/>
        </w:rPr>
        <w:t>positioning in</w:t>
      </w:r>
      <w:r>
        <w:rPr>
          <w:b/>
          <w:color w:val="232323"/>
          <w:spacing w:val="-2"/>
          <w:sz w:val="28"/>
        </w:rPr>
        <w:t> </w:t>
      </w:r>
      <w:r>
        <w:rPr>
          <w:b/>
          <w:color w:val="232323"/>
          <w:sz w:val="28"/>
        </w:rPr>
        <w:t>infant</w:t>
      </w:r>
      <w:r>
        <w:rPr>
          <w:b/>
          <w:color w:val="232323"/>
          <w:spacing w:val="-4"/>
          <w:sz w:val="28"/>
        </w:rPr>
        <w:t> </w:t>
      </w:r>
      <w:r>
        <w:rPr>
          <w:b/>
          <w:color w:val="232323"/>
          <w:sz w:val="28"/>
        </w:rPr>
        <w:t>nutrition</w:t>
      </w:r>
      <w:r>
        <w:rPr>
          <w:b/>
          <w:color w:val="232323"/>
          <w:spacing w:val="2"/>
          <w:sz w:val="28"/>
        </w:rPr>
        <w:t> </w:t>
      </w:r>
      <w:r>
        <w:rPr>
          <w:b/>
          <w:color w:val="232323"/>
          <w:spacing w:val="-2"/>
          <w:sz w:val="28"/>
        </w:rPr>
        <w:t>market</w:t>
      </w:r>
    </w:p>
    <w:p>
      <w:pPr>
        <w:pStyle w:val="BodyText"/>
        <w:spacing w:before="55"/>
        <w:rPr>
          <w:b/>
          <w:sz w:val="28"/>
        </w:rPr>
      </w:pPr>
    </w:p>
    <w:p>
      <w:pPr>
        <w:pStyle w:val="Heading3"/>
        <w:numPr>
          <w:ilvl w:val="1"/>
          <w:numId w:val="27"/>
        </w:numPr>
        <w:tabs>
          <w:tab w:pos="1426" w:val="left" w:leader="none"/>
        </w:tabs>
        <w:spacing w:line="240" w:lineRule="auto" w:before="0" w:after="0"/>
        <w:ind w:left="1426" w:right="0" w:hanging="576"/>
        <w:jc w:val="left"/>
      </w:pPr>
      <w:r>
        <w:rPr/>
        <w:t>Product </w:t>
      </w:r>
      <w:r>
        <w:rPr>
          <w:spacing w:val="-2"/>
        </w:rPr>
        <w:t>segmentation</w:t>
      </w:r>
    </w:p>
    <w:p>
      <w:pPr>
        <w:pStyle w:val="BodyText"/>
        <w:spacing w:line="360" w:lineRule="auto" w:before="264"/>
        <w:ind w:left="850" w:right="985" w:firstLine="568"/>
        <w:jc w:val="both"/>
      </w:pPr>
      <w:r>
        <w:rPr/>
        <w:t>In marketing, it</w:t>
      </w:r>
      <w:r>
        <w:rPr>
          <w:spacing w:val="-2"/>
        </w:rPr>
        <w:t> </w:t>
      </w:r>
      <w:r>
        <w:rPr/>
        <w:t>is</w:t>
      </w:r>
      <w:r>
        <w:rPr>
          <w:spacing w:val="-1"/>
        </w:rPr>
        <w:t> </w:t>
      </w:r>
      <w:r>
        <w:rPr/>
        <w:t>well known</w:t>
      </w:r>
      <w:r>
        <w:rPr>
          <w:spacing w:val="-3"/>
        </w:rPr>
        <w:t> </w:t>
      </w:r>
      <w:r>
        <w:rPr/>
        <w:t>that the</w:t>
      </w:r>
      <w:r>
        <w:rPr>
          <w:spacing w:val="-2"/>
        </w:rPr>
        <w:t> </w:t>
      </w:r>
      <w:r>
        <w:rPr/>
        <w:t>tastes</w:t>
      </w:r>
      <w:r>
        <w:rPr>
          <w:spacing w:val="-1"/>
        </w:rPr>
        <w:t> </w:t>
      </w:r>
      <w:r>
        <w:rPr/>
        <w:t>of consumers</w:t>
      </w:r>
      <w:r>
        <w:rPr>
          <w:spacing w:val="-1"/>
        </w:rPr>
        <w:t> </w:t>
      </w:r>
      <w:r>
        <w:rPr/>
        <w:t>can differ from one</w:t>
      </w:r>
      <w:r>
        <w:rPr>
          <w:spacing w:val="-2"/>
        </w:rPr>
        <w:t> </w:t>
      </w:r>
      <w:r>
        <w:rPr/>
        <w:t>person to another</w:t>
      </w:r>
      <w:r>
        <w:rPr>
          <w:spacing w:val="-6"/>
        </w:rPr>
        <w:t> </w:t>
      </w:r>
      <w:r>
        <w:rPr/>
        <w:t>and</w:t>
      </w:r>
      <w:r>
        <w:rPr>
          <w:spacing w:val="-3"/>
        </w:rPr>
        <w:t> </w:t>
      </w:r>
      <w:r>
        <w:rPr/>
        <w:t>depending</w:t>
      </w:r>
      <w:r>
        <w:rPr>
          <w:spacing w:val="-7"/>
        </w:rPr>
        <w:t> </w:t>
      </w:r>
      <w:r>
        <w:rPr/>
        <w:t>on</w:t>
      </w:r>
      <w:r>
        <w:rPr>
          <w:spacing w:val="-3"/>
        </w:rPr>
        <w:t> </w:t>
      </w:r>
      <w:r>
        <w:rPr/>
        <w:t>situations.</w:t>
      </w:r>
      <w:r>
        <w:rPr>
          <w:spacing w:val="-3"/>
        </w:rPr>
        <w:t> </w:t>
      </w:r>
      <w:r>
        <w:rPr/>
        <w:t>In</w:t>
      </w:r>
      <w:r>
        <w:rPr>
          <w:spacing w:val="-3"/>
        </w:rPr>
        <w:t> </w:t>
      </w:r>
      <w:r>
        <w:rPr/>
        <w:t>other</w:t>
      </w:r>
      <w:r>
        <w:rPr>
          <w:spacing w:val="-3"/>
        </w:rPr>
        <w:t> </w:t>
      </w:r>
      <w:r>
        <w:rPr/>
        <w:t>words,</w:t>
      </w:r>
      <w:r>
        <w:rPr>
          <w:spacing w:val="-3"/>
        </w:rPr>
        <w:t> </w:t>
      </w:r>
      <w:r>
        <w:rPr/>
        <w:t>not</w:t>
      </w:r>
      <w:r>
        <w:rPr>
          <w:spacing w:val="-6"/>
        </w:rPr>
        <w:t> </w:t>
      </w:r>
      <w:r>
        <w:rPr/>
        <w:t>everyone</w:t>
      </w:r>
      <w:r>
        <w:rPr>
          <w:spacing w:val="-2"/>
        </w:rPr>
        <w:t> </w:t>
      </w:r>
      <w:r>
        <w:rPr/>
        <w:t>has</w:t>
      </w:r>
      <w:r>
        <w:rPr>
          <w:spacing w:val="-4"/>
        </w:rPr>
        <w:t> </w:t>
      </w:r>
      <w:r>
        <w:rPr/>
        <w:t>the</w:t>
      </w:r>
      <w:r>
        <w:rPr>
          <w:spacing w:val="-2"/>
        </w:rPr>
        <w:t> </w:t>
      </w:r>
      <w:r>
        <w:rPr/>
        <w:t>same</w:t>
      </w:r>
      <w:r>
        <w:rPr>
          <w:spacing w:val="-5"/>
        </w:rPr>
        <w:t> </w:t>
      </w:r>
      <w:r>
        <w:rPr/>
        <w:t>affinity</w:t>
      </w:r>
      <w:r>
        <w:rPr>
          <w:spacing w:val="-10"/>
        </w:rPr>
        <w:t> </w:t>
      </w:r>
      <w:r>
        <w:rPr/>
        <w:t>for</w:t>
      </w:r>
      <w:r>
        <w:rPr>
          <w:spacing w:val="-3"/>
        </w:rPr>
        <w:t> </w:t>
      </w:r>
      <w:r>
        <w:rPr/>
        <w:t>the same</w:t>
      </w:r>
      <w:r>
        <w:rPr>
          <w:spacing w:val="-15"/>
        </w:rPr>
        <w:t> </w:t>
      </w:r>
      <w:r>
        <w:rPr/>
        <w:t>product,</w:t>
      </w:r>
      <w:r>
        <w:rPr>
          <w:spacing w:val="-15"/>
        </w:rPr>
        <w:t> </w:t>
      </w:r>
      <w:r>
        <w:rPr/>
        <w:t>whether</w:t>
      </w:r>
      <w:r>
        <w:rPr>
          <w:spacing w:val="-15"/>
        </w:rPr>
        <w:t> </w:t>
      </w:r>
      <w:r>
        <w:rPr/>
        <w:t>it</w:t>
      </w:r>
      <w:r>
        <w:rPr>
          <w:spacing w:val="-14"/>
        </w:rPr>
        <w:t> </w:t>
      </w:r>
      <w:r>
        <w:rPr/>
        <w:t>is</w:t>
      </w:r>
      <w:r>
        <w:rPr>
          <w:spacing w:val="-15"/>
        </w:rPr>
        <w:t> </w:t>
      </w:r>
      <w:r>
        <w:rPr/>
        <w:t>for</w:t>
      </w:r>
      <w:r>
        <w:rPr>
          <w:spacing w:val="-13"/>
        </w:rPr>
        <w:t> </w:t>
      </w:r>
      <w:r>
        <w:rPr/>
        <w:t>breakfast,</w:t>
      </w:r>
      <w:r>
        <w:rPr>
          <w:spacing w:val="-15"/>
        </w:rPr>
        <w:t> </w:t>
      </w:r>
      <w:r>
        <w:rPr/>
        <w:t>a</w:t>
      </w:r>
      <w:r>
        <w:rPr>
          <w:spacing w:val="-12"/>
        </w:rPr>
        <w:t> </w:t>
      </w:r>
      <w:r>
        <w:rPr/>
        <w:t>restaurant,</w:t>
      </w:r>
      <w:r>
        <w:rPr>
          <w:spacing w:val="-15"/>
        </w:rPr>
        <w:t> </w:t>
      </w:r>
      <w:r>
        <w:rPr/>
        <w:t>a</w:t>
      </w:r>
      <w:r>
        <w:rPr>
          <w:spacing w:val="-12"/>
        </w:rPr>
        <w:t> </w:t>
      </w:r>
      <w:r>
        <w:rPr/>
        <w:t>university</w:t>
      </w:r>
      <w:r>
        <w:rPr>
          <w:spacing w:val="-15"/>
        </w:rPr>
        <w:t> </w:t>
      </w:r>
      <w:r>
        <w:rPr/>
        <w:t>or</w:t>
      </w:r>
      <w:r>
        <w:rPr>
          <w:spacing w:val="-10"/>
        </w:rPr>
        <w:t> </w:t>
      </w:r>
      <w:r>
        <w:rPr/>
        <w:t>a</w:t>
      </w:r>
      <w:r>
        <w:rPr>
          <w:spacing w:val="-12"/>
        </w:rPr>
        <w:t> </w:t>
      </w:r>
      <w:r>
        <w:rPr/>
        <w:t>film.(Kotler</w:t>
      </w:r>
      <w:r>
        <w:rPr>
          <w:spacing w:val="-13"/>
        </w:rPr>
        <w:t> </w:t>
      </w:r>
      <w:r>
        <w:rPr/>
        <w:t>et</w:t>
      </w:r>
      <w:r>
        <w:rPr>
          <w:spacing w:val="-15"/>
        </w:rPr>
        <w:t> </w:t>
      </w:r>
      <w:r>
        <w:rPr/>
        <w:t>al.,</w:t>
      </w:r>
      <w:r>
        <w:rPr>
          <w:spacing w:val="-13"/>
        </w:rPr>
        <w:t> </w:t>
      </w:r>
      <w:r>
        <w:rPr/>
        <w:t>2012), this is why companies often choose to adopt a segmented approach in order to better adapt to the different needs of their customers. In fact, market segmentation is about dividing a broad and diverse market into sub-groups of consumers who share similar characteristics, expectations or behaviors. This strategy allows brands to create more targeted offers, truly tailored to the specificities of each segment, while streamlining the use of their marketing </w:t>
      </w:r>
      <w:r>
        <w:rPr>
          <w:spacing w:val="-2"/>
        </w:rPr>
        <w:t>resources.</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6" w:firstLine="568"/>
        <w:jc w:val="both"/>
      </w:pPr>
      <w:r>
        <w:rPr/>
        <w:t>In the area of toddler nutrition, this segmentation is really crucial. Parents, who are the main buyers, have different priorities when it comes to food security, nutritional composition, personal values or budget. So, to really maximize their impact on the market and remain relevant</w:t>
      </w:r>
      <w:r>
        <w:rPr>
          <w:spacing w:val="-15"/>
        </w:rPr>
        <w:t> </w:t>
      </w:r>
      <w:r>
        <w:rPr/>
        <w:t>to</w:t>
      </w:r>
      <w:r>
        <w:rPr>
          <w:spacing w:val="-15"/>
        </w:rPr>
        <w:t> </w:t>
      </w:r>
      <w:r>
        <w:rPr/>
        <w:t>families,</w:t>
      </w:r>
      <w:r>
        <w:rPr>
          <w:spacing w:val="-15"/>
        </w:rPr>
        <w:t> </w:t>
      </w:r>
      <w:r>
        <w:rPr/>
        <w:t>manufacturers</w:t>
      </w:r>
      <w:r>
        <w:rPr>
          <w:spacing w:val="-15"/>
        </w:rPr>
        <w:t> </w:t>
      </w:r>
      <w:r>
        <w:rPr/>
        <w:t>of</w:t>
      </w:r>
      <w:r>
        <w:rPr>
          <w:spacing w:val="-15"/>
        </w:rPr>
        <w:t> </w:t>
      </w:r>
      <w:r>
        <w:rPr/>
        <w:t>infant</w:t>
      </w:r>
      <w:r>
        <w:rPr>
          <w:spacing w:val="-15"/>
        </w:rPr>
        <w:t> </w:t>
      </w:r>
      <w:r>
        <w:rPr/>
        <w:t>products</w:t>
      </w:r>
      <w:r>
        <w:rPr>
          <w:spacing w:val="-15"/>
        </w:rPr>
        <w:t> </w:t>
      </w:r>
      <w:r>
        <w:rPr/>
        <w:t>must</w:t>
      </w:r>
      <w:r>
        <w:rPr>
          <w:spacing w:val="-15"/>
        </w:rPr>
        <w:t> </w:t>
      </w:r>
      <w:r>
        <w:rPr/>
        <w:t>take</w:t>
      </w:r>
      <w:r>
        <w:rPr>
          <w:spacing w:val="-15"/>
        </w:rPr>
        <w:t> </w:t>
      </w:r>
      <w:r>
        <w:rPr/>
        <w:t>the</w:t>
      </w:r>
      <w:r>
        <w:rPr>
          <w:spacing w:val="-15"/>
        </w:rPr>
        <w:t> </w:t>
      </w:r>
      <w:r>
        <w:rPr/>
        <w:t>time</w:t>
      </w:r>
      <w:r>
        <w:rPr>
          <w:spacing w:val="-15"/>
        </w:rPr>
        <w:t> </w:t>
      </w:r>
      <w:r>
        <w:rPr/>
        <w:t>to</w:t>
      </w:r>
      <w:r>
        <w:rPr>
          <w:spacing w:val="-15"/>
        </w:rPr>
        <w:t> </w:t>
      </w:r>
      <w:r>
        <w:rPr/>
        <w:t>identify</w:t>
      </w:r>
      <w:r>
        <w:rPr>
          <w:spacing w:val="-15"/>
        </w:rPr>
        <w:t> </w:t>
      </w:r>
      <w:r>
        <w:rPr/>
        <w:t>well-defined market segments and then adjust their offerings accordingly(Camilleri, 2017).</w:t>
      </w:r>
    </w:p>
    <w:p>
      <w:pPr>
        <w:pStyle w:val="BodyText"/>
        <w:spacing w:line="360" w:lineRule="auto" w:before="3"/>
        <w:ind w:left="850" w:right="993" w:firstLine="568"/>
        <w:jc w:val="both"/>
      </w:pPr>
      <w:r>
        <w:rPr/>
        <w:t>Market segmentation is actually</w:t>
      </w:r>
      <w:r>
        <w:rPr>
          <w:spacing w:val="-2"/>
        </w:rPr>
        <w:t> </w:t>
      </w:r>
      <w:r>
        <w:rPr/>
        <w:t>the process of identifying distinct groups of consumers within</w:t>
      </w:r>
      <w:r>
        <w:rPr>
          <w:spacing w:val="-7"/>
        </w:rPr>
        <w:t> </w:t>
      </w:r>
      <w:r>
        <w:rPr/>
        <w:t>a</w:t>
      </w:r>
      <w:r>
        <w:rPr>
          <w:spacing w:val="-9"/>
        </w:rPr>
        <w:t> </w:t>
      </w:r>
      <w:r>
        <w:rPr/>
        <w:t>market,</w:t>
      </w:r>
      <w:r>
        <w:rPr>
          <w:spacing w:val="-7"/>
        </w:rPr>
        <w:t> </w:t>
      </w:r>
      <w:r>
        <w:rPr/>
        <w:t>based</w:t>
      </w:r>
      <w:r>
        <w:rPr>
          <w:spacing w:val="-7"/>
        </w:rPr>
        <w:t> </w:t>
      </w:r>
      <w:r>
        <w:rPr/>
        <w:t>on</w:t>
      </w:r>
      <w:r>
        <w:rPr>
          <w:spacing w:val="-10"/>
        </w:rPr>
        <w:t> </w:t>
      </w:r>
      <w:r>
        <w:rPr/>
        <w:t>commonalities</w:t>
      </w:r>
      <w:r>
        <w:rPr>
          <w:spacing w:val="-8"/>
        </w:rPr>
        <w:t> </w:t>
      </w:r>
      <w:r>
        <w:rPr/>
        <w:t>in</w:t>
      </w:r>
      <w:r>
        <w:rPr>
          <w:spacing w:val="-7"/>
        </w:rPr>
        <w:t> </w:t>
      </w:r>
      <w:r>
        <w:rPr/>
        <w:t>their</w:t>
      </w:r>
      <w:r>
        <w:rPr>
          <w:spacing w:val="-10"/>
        </w:rPr>
        <w:t> </w:t>
      </w:r>
      <w:r>
        <w:rPr/>
        <w:t>needs,</w:t>
      </w:r>
      <w:r>
        <w:rPr>
          <w:spacing w:val="-7"/>
        </w:rPr>
        <w:t> </w:t>
      </w:r>
      <w:r>
        <w:rPr/>
        <w:t>desires,</w:t>
      </w:r>
      <w:r>
        <w:rPr>
          <w:spacing w:val="-7"/>
        </w:rPr>
        <w:t> </w:t>
      </w:r>
      <w:r>
        <w:rPr/>
        <w:t>lifestyles,</w:t>
      </w:r>
      <w:r>
        <w:rPr>
          <w:spacing w:val="-7"/>
        </w:rPr>
        <w:t> </w:t>
      </w:r>
      <w:r>
        <w:rPr/>
        <w:t>purchasing</w:t>
      </w:r>
      <w:r>
        <w:rPr>
          <w:spacing w:val="-11"/>
        </w:rPr>
        <w:t> </w:t>
      </w:r>
      <w:r>
        <w:rPr/>
        <w:t>habits</w:t>
      </w:r>
      <w:r>
        <w:rPr>
          <w:spacing w:val="-8"/>
        </w:rPr>
        <w:t> </w:t>
      </w:r>
      <w:r>
        <w:rPr/>
        <w:t>or demographic characteristics. This approach is crucial for a successful marketing strategy because it helps avoid a generic method that can often seem impersonal and therefore unattractive to consumers(Camilleri, 2017).</w:t>
      </w:r>
    </w:p>
    <w:p>
      <w:pPr>
        <w:pStyle w:val="BodyText"/>
        <w:spacing w:before="159"/>
        <w:ind w:left="850"/>
        <w:jc w:val="both"/>
      </w:pPr>
      <w:r>
        <w:rPr/>
        <w:t>The</w:t>
      </w:r>
      <w:r>
        <w:rPr>
          <w:spacing w:val="-3"/>
        </w:rPr>
        <w:t> </w:t>
      </w:r>
      <w:r>
        <w:rPr/>
        <w:t>main</w:t>
      </w:r>
      <w:r>
        <w:rPr>
          <w:spacing w:val="-3"/>
        </w:rPr>
        <w:t> </w:t>
      </w:r>
      <w:r>
        <w:rPr/>
        <w:t>objectives</w:t>
      </w:r>
      <w:r>
        <w:rPr>
          <w:spacing w:val="-4"/>
        </w:rPr>
        <w:t> </w:t>
      </w:r>
      <w:r>
        <w:rPr/>
        <w:t>of</w:t>
      </w:r>
      <w:r>
        <w:rPr>
          <w:spacing w:val="-3"/>
        </w:rPr>
        <w:t> </w:t>
      </w:r>
      <w:r>
        <w:rPr/>
        <w:t>segmentation</w:t>
      </w:r>
      <w:r>
        <w:rPr>
          <w:spacing w:val="-3"/>
        </w:rPr>
        <w:t> </w:t>
      </w:r>
      <w:r>
        <w:rPr>
          <w:spacing w:val="-2"/>
        </w:rPr>
        <w:t>include:</w:t>
      </w:r>
    </w:p>
    <w:p>
      <w:pPr>
        <w:pStyle w:val="ListParagraph"/>
        <w:numPr>
          <w:ilvl w:val="2"/>
          <w:numId w:val="27"/>
        </w:numPr>
        <w:tabs>
          <w:tab w:pos="1570" w:val="left" w:leader="none"/>
        </w:tabs>
        <w:spacing w:line="240" w:lineRule="auto" w:before="138" w:after="0"/>
        <w:ind w:left="1570" w:right="0" w:hanging="360"/>
        <w:jc w:val="left"/>
        <w:rPr>
          <w:sz w:val="24"/>
        </w:rPr>
      </w:pPr>
      <w:r>
        <w:rPr>
          <w:sz w:val="24"/>
        </w:rPr>
        <w:t>Identify</w:t>
      </w:r>
      <w:r>
        <w:rPr>
          <w:spacing w:val="-10"/>
          <w:sz w:val="24"/>
        </w:rPr>
        <w:t> </w:t>
      </w:r>
      <w:r>
        <w:rPr>
          <w:sz w:val="24"/>
        </w:rPr>
        <w:t>the most</w:t>
      </w:r>
      <w:r>
        <w:rPr>
          <w:spacing w:val="-1"/>
          <w:sz w:val="24"/>
        </w:rPr>
        <w:t> </w:t>
      </w:r>
      <w:r>
        <w:rPr>
          <w:sz w:val="24"/>
        </w:rPr>
        <w:t>profitable or</w:t>
      </w:r>
      <w:r>
        <w:rPr>
          <w:spacing w:val="-2"/>
          <w:sz w:val="24"/>
        </w:rPr>
        <w:t> </w:t>
      </w:r>
      <w:r>
        <w:rPr>
          <w:sz w:val="24"/>
        </w:rPr>
        <w:t>high</w:t>
      </w:r>
      <w:r>
        <w:rPr>
          <w:spacing w:val="-1"/>
          <w:sz w:val="24"/>
        </w:rPr>
        <w:t> </w:t>
      </w:r>
      <w:r>
        <w:rPr>
          <w:sz w:val="24"/>
        </w:rPr>
        <w:t>growth</w:t>
      </w:r>
      <w:r>
        <w:rPr>
          <w:spacing w:val="-1"/>
          <w:sz w:val="24"/>
        </w:rPr>
        <w:t> </w:t>
      </w:r>
      <w:r>
        <w:rPr>
          <w:sz w:val="24"/>
        </w:rPr>
        <w:t>potential</w:t>
      </w:r>
      <w:r>
        <w:rPr>
          <w:spacing w:val="-1"/>
          <w:sz w:val="24"/>
        </w:rPr>
        <w:t> </w:t>
      </w:r>
      <w:r>
        <w:rPr>
          <w:spacing w:val="-2"/>
          <w:sz w:val="24"/>
        </w:rPr>
        <w:t>segments,</w:t>
      </w:r>
    </w:p>
    <w:p>
      <w:pPr>
        <w:pStyle w:val="ListParagraph"/>
        <w:numPr>
          <w:ilvl w:val="2"/>
          <w:numId w:val="27"/>
        </w:numPr>
        <w:tabs>
          <w:tab w:pos="1570" w:val="left" w:leader="none"/>
        </w:tabs>
        <w:spacing w:line="240" w:lineRule="auto" w:before="134" w:after="0"/>
        <w:ind w:left="1570" w:right="0" w:hanging="360"/>
        <w:jc w:val="left"/>
        <w:rPr>
          <w:sz w:val="24"/>
        </w:rPr>
      </w:pPr>
      <w:r>
        <w:rPr>
          <w:sz w:val="24"/>
        </w:rPr>
        <w:t>Adapt</w:t>
      </w:r>
      <w:r>
        <w:rPr>
          <w:spacing w:val="-2"/>
          <w:sz w:val="24"/>
        </w:rPr>
        <w:t> </w:t>
      </w:r>
      <w:r>
        <w:rPr>
          <w:sz w:val="24"/>
        </w:rPr>
        <w:t>products</w:t>
      </w:r>
      <w:r>
        <w:rPr>
          <w:spacing w:val="-3"/>
          <w:sz w:val="24"/>
        </w:rPr>
        <w:t> </w:t>
      </w:r>
      <w:r>
        <w:rPr>
          <w:sz w:val="24"/>
        </w:rPr>
        <w:t>and</w:t>
      </w:r>
      <w:r>
        <w:rPr>
          <w:spacing w:val="-1"/>
          <w:sz w:val="24"/>
        </w:rPr>
        <w:t> </w:t>
      </w:r>
      <w:r>
        <w:rPr>
          <w:sz w:val="24"/>
        </w:rPr>
        <w:t>services</w:t>
      </w:r>
      <w:r>
        <w:rPr>
          <w:spacing w:val="-3"/>
          <w:sz w:val="24"/>
        </w:rPr>
        <w:t> </w:t>
      </w:r>
      <w:r>
        <w:rPr>
          <w:sz w:val="24"/>
        </w:rPr>
        <w:t>to</w:t>
      </w:r>
      <w:r>
        <w:rPr>
          <w:spacing w:val="-1"/>
          <w:sz w:val="24"/>
        </w:rPr>
        <w:t> </w:t>
      </w:r>
      <w:r>
        <w:rPr>
          <w:sz w:val="24"/>
        </w:rPr>
        <w:t>the specific needs</w:t>
      </w:r>
      <w:r>
        <w:rPr>
          <w:spacing w:val="-3"/>
          <w:sz w:val="24"/>
        </w:rPr>
        <w:t> </w:t>
      </w:r>
      <w:r>
        <w:rPr>
          <w:sz w:val="24"/>
        </w:rPr>
        <w:t>of</w:t>
      </w:r>
      <w:r>
        <w:rPr>
          <w:spacing w:val="-1"/>
          <w:sz w:val="24"/>
        </w:rPr>
        <w:t> </w:t>
      </w:r>
      <w:r>
        <w:rPr>
          <w:sz w:val="24"/>
        </w:rPr>
        <w:t>each</w:t>
      </w:r>
      <w:r>
        <w:rPr>
          <w:spacing w:val="-1"/>
          <w:sz w:val="24"/>
        </w:rPr>
        <w:t> </w:t>
      </w:r>
      <w:r>
        <w:rPr>
          <w:spacing w:val="-2"/>
          <w:sz w:val="24"/>
        </w:rPr>
        <w:t>group,</w:t>
      </w:r>
    </w:p>
    <w:p>
      <w:pPr>
        <w:pStyle w:val="ListParagraph"/>
        <w:numPr>
          <w:ilvl w:val="2"/>
          <w:numId w:val="27"/>
        </w:numPr>
        <w:tabs>
          <w:tab w:pos="1570" w:val="left" w:leader="none"/>
        </w:tabs>
        <w:spacing w:line="240" w:lineRule="auto" w:before="138" w:after="0"/>
        <w:ind w:left="1570" w:right="0" w:hanging="360"/>
        <w:jc w:val="left"/>
        <w:rPr>
          <w:sz w:val="24"/>
        </w:rPr>
      </w:pPr>
      <w:r>
        <w:rPr>
          <w:sz w:val="24"/>
        </w:rPr>
        <w:t>Improve</w:t>
      </w:r>
      <w:r>
        <w:rPr>
          <w:spacing w:val="-4"/>
          <w:sz w:val="24"/>
        </w:rPr>
        <w:t> </w:t>
      </w:r>
      <w:r>
        <w:rPr>
          <w:sz w:val="24"/>
        </w:rPr>
        <w:t>marketing</w:t>
      </w:r>
      <w:r>
        <w:rPr>
          <w:spacing w:val="-7"/>
          <w:sz w:val="24"/>
        </w:rPr>
        <w:t> </w:t>
      </w:r>
      <w:r>
        <w:rPr>
          <w:sz w:val="24"/>
        </w:rPr>
        <w:t>communication</w:t>
      </w:r>
      <w:r>
        <w:rPr>
          <w:spacing w:val="-8"/>
          <w:sz w:val="24"/>
        </w:rPr>
        <w:t> </w:t>
      </w:r>
      <w:r>
        <w:rPr>
          <w:sz w:val="24"/>
        </w:rPr>
        <w:t>through</w:t>
      </w:r>
      <w:r>
        <w:rPr>
          <w:spacing w:val="-2"/>
          <w:sz w:val="24"/>
        </w:rPr>
        <w:t> </w:t>
      </w:r>
      <w:r>
        <w:rPr>
          <w:sz w:val="24"/>
        </w:rPr>
        <w:t>precise</w:t>
      </w:r>
      <w:r>
        <w:rPr>
          <w:spacing w:val="-1"/>
          <w:sz w:val="24"/>
        </w:rPr>
        <w:t> </w:t>
      </w:r>
      <w:r>
        <w:rPr>
          <w:spacing w:val="-2"/>
          <w:sz w:val="24"/>
        </w:rPr>
        <w:t>targeting,</w:t>
      </w:r>
    </w:p>
    <w:p>
      <w:pPr>
        <w:pStyle w:val="ListParagraph"/>
        <w:numPr>
          <w:ilvl w:val="2"/>
          <w:numId w:val="27"/>
        </w:numPr>
        <w:tabs>
          <w:tab w:pos="1570" w:val="left" w:leader="none"/>
        </w:tabs>
        <w:spacing w:line="240" w:lineRule="auto" w:before="138" w:after="0"/>
        <w:ind w:left="1570" w:right="0" w:hanging="360"/>
        <w:jc w:val="left"/>
        <w:rPr>
          <w:sz w:val="24"/>
        </w:rPr>
      </w:pPr>
      <w:r>
        <w:rPr>
          <w:sz w:val="24"/>
        </w:rPr>
        <w:t>Strengthen</w:t>
      </w:r>
      <w:r>
        <w:rPr>
          <w:spacing w:val="-2"/>
          <w:sz w:val="24"/>
        </w:rPr>
        <w:t> </w:t>
      </w:r>
      <w:r>
        <w:rPr>
          <w:sz w:val="24"/>
        </w:rPr>
        <w:t>brand</w:t>
      </w:r>
      <w:r>
        <w:rPr>
          <w:spacing w:val="-2"/>
          <w:sz w:val="24"/>
        </w:rPr>
        <w:t> </w:t>
      </w:r>
      <w:r>
        <w:rPr>
          <w:sz w:val="24"/>
        </w:rPr>
        <w:t>loyalty</w:t>
      </w:r>
      <w:r>
        <w:rPr>
          <w:spacing w:val="-9"/>
          <w:sz w:val="24"/>
        </w:rPr>
        <w:t> </w:t>
      </w:r>
      <w:r>
        <w:rPr>
          <w:sz w:val="24"/>
        </w:rPr>
        <w:t>through</w:t>
      </w:r>
      <w:r>
        <w:rPr>
          <w:spacing w:val="-2"/>
          <w:sz w:val="24"/>
        </w:rPr>
        <w:t> </w:t>
      </w:r>
      <w:r>
        <w:rPr>
          <w:sz w:val="24"/>
        </w:rPr>
        <w:t>a</w:t>
      </w:r>
      <w:r>
        <w:rPr>
          <w:spacing w:val="-1"/>
          <w:sz w:val="24"/>
        </w:rPr>
        <w:t> </w:t>
      </w:r>
      <w:r>
        <w:rPr>
          <w:sz w:val="24"/>
        </w:rPr>
        <w:t>personalized</w:t>
      </w:r>
      <w:r>
        <w:rPr>
          <w:spacing w:val="-1"/>
          <w:sz w:val="24"/>
        </w:rPr>
        <w:t> </w:t>
      </w:r>
      <w:r>
        <w:rPr>
          <w:spacing w:val="-2"/>
          <w:sz w:val="24"/>
        </w:rPr>
        <w:t>offer.</w:t>
      </w:r>
    </w:p>
    <w:p>
      <w:pPr>
        <w:pStyle w:val="BodyText"/>
        <w:spacing w:line="360" w:lineRule="auto" w:before="140"/>
        <w:ind w:left="850" w:right="986" w:firstLine="568"/>
        <w:jc w:val="both"/>
      </w:pPr>
      <w:r>
        <w:rPr/>
        <w:t>As</w:t>
      </w:r>
      <w:r>
        <w:rPr>
          <w:spacing w:val="-13"/>
        </w:rPr>
        <w:t> </w:t>
      </w:r>
      <w:r>
        <w:rPr/>
        <w:t>highlighted</w:t>
      </w:r>
      <w:r>
        <w:rPr>
          <w:spacing w:val="-11"/>
        </w:rPr>
        <w:t> </w:t>
      </w:r>
      <w:r>
        <w:rPr/>
        <w:t>by</w:t>
      </w:r>
      <w:r>
        <w:rPr>
          <w:spacing w:val="-14"/>
        </w:rPr>
        <w:t> </w:t>
      </w:r>
      <w:r>
        <w:rPr/>
        <w:t>Kotler,</w:t>
      </w:r>
      <w:r>
        <w:rPr>
          <w:spacing w:val="-11"/>
        </w:rPr>
        <w:t> </w:t>
      </w:r>
      <w:r>
        <w:rPr/>
        <w:t>the</w:t>
      </w:r>
      <w:r>
        <w:rPr>
          <w:spacing w:val="-10"/>
        </w:rPr>
        <w:t> </w:t>
      </w:r>
      <w:r>
        <w:rPr/>
        <w:t>selection</w:t>
      </w:r>
      <w:r>
        <w:rPr>
          <w:spacing w:val="-11"/>
        </w:rPr>
        <w:t> </w:t>
      </w:r>
      <w:r>
        <w:rPr/>
        <w:t>of</w:t>
      </w:r>
      <w:r>
        <w:rPr>
          <w:spacing w:val="-14"/>
        </w:rPr>
        <w:t> </w:t>
      </w:r>
      <w:r>
        <w:rPr/>
        <w:t>target</w:t>
      </w:r>
      <w:r>
        <w:rPr>
          <w:spacing w:val="-10"/>
        </w:rPr>
        <w:t> </w:t>
      </w:r>
      <w:r>
        <w:rPr/>
        <w:t>segments</w:t>
      </w:r>
      <w:r>
        <w:rPr>
          <w:spacing w:val="-13"/>
        </w:rPr>
        <w:t> </w:t>
      </w:r>
      <w:r>
        <w:rPr/>
        <w:t>must</w:t>
      </w:r>
      <w:r>
        <w:rPr>
          <w:spacing w:val="-10"/>
        </w:rPr>
        <w:t> </w:t>
      </w:r>
      <w:r>
        <w:rPr/>
        <w:t>take</w:t>
      </w:r>
      <w:r>
        <w:rPr>
          <w:spacing w:val="-14"/>
        </w:rPr>
        <w:t> </w:t>
      </w:r>
      <w:r>
        <w:rPr/>
        <w:t>into</w:t>
      </w:r>
      <w:r>
        <w:rPr>
          <w:spacing w:val="-11"/>
        </w:rPr>
        <w:t> </w:t>
      </w:r>
      <w:r>
        <w:rPr/>
        <w:t>account</w:t>
      </w:r>
      <w:r>
        <w:rPr>
          <w:spacing w:val="-10"/>
        </w:rPr>
        <w:t> </w:t>
      </w:r>
      <w:r>
        <w:rPr/>
        <w:t>not</w:t>
      </w:r>
      <w:r>
        <w:rPr>
          <w:spacing w:val="-1"/>
        </w:rPr>
        <w:t> </w:t>
      </w:r>
      <w:r>
        <w:rPr/>
        <w:t>only market opportunities but also the company’s ability to satisfy these segments in a sustainable and competitive manner(Kotler et al., 2012). A</w:t>
      </w:r>
      <w:r>
        <w:rPr>
          <w:spacing w:val="-6"/>
        </w:rPr>
        <w:t> </w:t>
      </w:r>
      <w:r>
        <w:rPr/>
        <w:t>company</w:t>
      </w:r>
      <w:r>
        <w:rPr>
          <w:spacing w:val="-5"/>
        </w:rPr>
        <w:t> </w:t>
      </w:r>
      <w:r>
        <w:rPr/>
        <w:t>that cannot generally</w:t>
      </w:r>
      <w:r>
        <w:rPr>
          <w:spacing w:val="-5"/>
        </w:rPr>
        <w:t> </w:t>
      </w:r>
      <w:r>
        <w:rPr/>
        <w:t>serve the entire market</w:t>
      </w:r>
      <w:r>
        <w:rPr>
          <w:spacing w:val="-4"/>
        </w:rPr>
        <w:t> </w:t>
      </w:r>
      <w:r>
        <w:rPr/>
        <w:t>effectively</w:t>
      </w:r>
      <w:r>
        <w:rPr>
          <w:spacing w:val="-8"/>
        </w:rPr>
        <w:t> </w:t>
      </w:r>
      <w:r>
        <w:rPr/>
        <w:t>must select segments</w:t>
      </w:r>
      <w:r>
        <w:rPr>
          <w:spacing w:val="-2"/>
        </w:rPr>
        <w:t> </w:t>
      </w:r>
      <w:r>
        <w:rPr/>
        <w:t>where it</w:t>
      </w:r>
      <w:r>
        <w:rPr>
          <w:spacing w:val="-4"/>
        </w:rPr>
        <w:t> </w:t>
      </w:r>
      <w:r>
        <w:rPr/>
        <w:t>can provide unique and differentiating</w:t>
      </w:r>
      <w:r>
        <w:rPr>
          <w:spacing w:val="-1"/>
        </w:rPr>
        <w:t> </w:t>
      </w:r>
      <w:r>
        <w:rPr/>
        <w:t>value.</w:t>
      </w:r>
    </w:p>
    <w:p>
      <w:pPr>
        <w:pStyle w:val="ListParagraph"/>
        <w:numPr>
          <w:ilvl w:val="3"/>
          <w:numId w:val="27"/>
        </w:numPr>
        <w:tabs>
          <w:tab w:pos="2137" w:val="left" w:leader="none"/>
        </w:tabs>
        <w:spacing w:line="240" w:lineRule="auto" w:before="0" w:after="0"/>
        <w:ind w:left="2137" w:right="0" w:hanging="359"/>
        <w:jc w:val="both"/>
        <w:rPr>
          <w:sz w:val="24"/>
        </w:rPr>
      </w:pPr>
      <w:r>
        <w:rPr>
          <w:sz w:val="24"/>
        </w:rPr>
        <w:t>Application</w:t>
      </w:r>
      <w:r>
        <w:rPr>
          <w:spacing w:val="-4"/>
          <w:sz w:val="24"/>
        </w:rPr>
        <w:t> </w:t>
      </w:r>
      <w:r>
        <w:rPr>
          <w:sz w:val="24"/>
        </w:rPr>
        <w:t>of</w:t>
      </w:r>
      <w:r>
        <w:rPr>
          <w:spacing w:val="-3"/>
          <w:sz w:val="24"/>
        </w:rPr>
        <w:t> </w:t>
      </w:r>
      <w:r>
        <w:rPr>
          <w:sz w:val="24"/>
        </w:rPr>
        <w:t>segmentation</w:t>
      </w:r>
      <w:r>
        <w:rPr>
          <w:spacing w:val="-4"/>
          <w:sz w:val="24"/>
        </w:rPr>
        <w:t> </w:t>
      </w:r>
      <w:r>
        <w:rPr>
          <w:sz w:val="24"/>
        </w:rPr>
        <w:t>to</w:t>
      </w:r>
      <w:r>
        <w:rPr>
          <w:spacing w:val="-3"/>
          <w:sz w:val="24"/>
        </w:rPr>
        <w:t> </w:t>
      </w:r>
      <w:r>
        <w:rPr>
          <w:sz w:val="24"/>
        </w:rPr>
        <w:t>the</w:t>
      </w:r>
      <w:r>
        <w:rPr>
          <w:spacing w:val="-3"/>
          <w:sz w:val="24"/>
        </w:rPr>
        <w:t> </w:t>
      </w:r>
      <w:r>
        <w:rPr>
          <w:sz w:val="24"/>
        </w:rPr>
        <w:t>child</w:t>
      </w:r>
      <w:r>
        <w:rPr>
          <w:spacing w:val="-3"/>
          <w:sz w:val="24"/>
        </w:rPr>
        <w:t> </w:t>
      </w:r>
      <w:r>
        <w:rPr>
          <w:sz w:val="24"/>
        </w:rPr>
        <w:t>nutrition</w:t>
      </w:r>
      <w:r>
        <w:rPr>
          <w:spacing w:val="-8"/>
          <w:sz w:val="24"/>
        </w:rPr>
        <w:t> </w:t>
      </w:r>
      <w:r>
        <w:rPr>
          <w:spacing w:val="-2"/>
          <w:sz w:val="24"/>
        </w:rPr>
        <w:t>market</w:t>
      </w:r>
    </w:p>
    <w:p>
      <w:pPr>
        <w:pStyle w:val="BodyText"/>
        <w:spacing w:line="360" w:lineRule="auto" w:before="136"/>
        <w:ind w:left="850" w:right="1000" w:firstLine="568"/>
        <w:jc w:val="both"/>
      </w:pPr>
      <w:r>
        <w:rPr/>
        <w:t>The</w:t>
      </w:r>
      <w:r>
        <w:rPr>
          <w:spacing w:val="-5"/>
        </w:rPr>
        <w:t> </w:t>
      </w:r>
      <w:r>
        <w:rPr/>
        <w:t>toddler</w:t>
      </w:r>
      <w:r>
        <w:rPr>
          <w:spacing w:val="-6"/>
        </w:rPr>
        <w:t> </w:t>
      </w:r>
      <w:r>
        <w:rPr/>
        <w:t>nutrition</w:t>
      </w:r>
      <w:r>
        <w:rPr>
          <w:spacing w:val="-7"/>
        </w:rPr>
        <w:t> </w:t>
      </w:r>
      <w:r>
        <w:rPr/>
        <w:t>market</w:t>
      </w:r>
      <w:r>
        <w:rPr>
          <w:spacing w:val="-9"/>
        </w:rPr>
        <w:t> </w:t>
      </w:r>
      <w:r>
        <w:rPr/>
        <w:t>is</w:t>
      </w:r>
      <w:r>
        <w:rPr>
          <w:spacing w:val="-8"/>
        </w:rPr>
        <w:t> </w:t>
      </w:r>
      <w:r>
        <w:rPr/>
        <w:t>really</w:t>
      </w:r>
      <w:r>
        <w:rPr>
          <w:spacing w:val="-14"/>
        </w:rPr>
        <w:t> </w:t>
      </w:r>
      <w:r>
        <w:rPr/>
        <w:t>complicated,</w:t>
      </w:r>
      <w:r>
        <w:rPr>
          <w:spacing w:val="-7"/>
        </w:rPr>
        <w:t> </w:t>
      </w:r>
      <w:r>
        <w:rPr/>
        <w:t>subject</w:t>
      </w:r>
      <w:r>
        <w:rPr>
          <w:spacing w:val="-9"/>
        </w:rPr>
        <w:t> </w:t>
      </w:r>
      <w:r>
        <w:rPr/>
        <w:t>to</w:t>
      </w:r>
      <w:r>
        <w:rPr>
          <w:spacing w:val="-7"/>
        </w:rPr>
        <w:t> </w:t>
      </w:r>
      <w:r>
        <w:rPr/>
        <w:t>strict</w:t>
      </w:r>
      <w:r>
        <w:rPr>
          <w:spacing w:val="-6"/>
        </w:rPr>
        <w:t> </w:t>
      </w:r>
      <w:r>
        <w:rPr/>
        <w:t>rules,</w:t>
      </w:r>
      <w:r>
        <w:rPr>
          <w:spacing w:val="-7"/>
        </w:rPr>
        <w:t> </w:t>
      </w:r>
      <w:r>
        <w:rPr/>
        <w:t>and</w:t>
      </w:r>
      <w:r>
        <w:rPr>
          <w:spacing w:val="-10"/>
        </w:rPr>
        <w:t> </w:t>
      </w:r>
      <w:r>
        <w:rPr/>
        <w:t>it</w:t>
      </w:r>
      <w:r>
        <w:rPr>
          <w:spacing w:val="-9"/>
        </w:rPr>
        <w:t> </w:t>
      </w:r>
      <w:r>
        <w:rPr/>
        <w:t>is</w:t>
      </w:r>
      <w:r>
        <w:rPr>
          <w:spacing w:val="-8"/>
        </w:rPr>
        <w:t> </w:t>
      </w:r>
      <w:r>
        <w:rPr/>
        <w:t>of</w:t>
      </w:r>
      <w:r>
        <w:rPr>
          <w:spacing w:val="-10"/>
        </w:rPr>
        <w:t> </w:t>
      </w:r>
      <w:r>
        <w:rPr/>
        <w:t>great importance for families. Parents are looking for products that not only ensure safety, but also good nutritional</w:t>
      </w:r>
      <w:r>
        <w:rPr>
          <w:spacing w:val="-2"/>
        </w:rPr>
        <w:t> </w:t>
      </w:r>
      <w:r>
        <w:rPr/>
        <w:t>quality, practicality</w:t>
      </w:r>
      <w:r>
        <w:rPr>
          <w:spacing w:val="-8"/>
        </w:rPr>
        <w:t> </w:t>
      </w:r>
      <w:r>
        <w:rPr/>
        <w:t>and increasingly</w:t>
      </w:r>
      <w:r>
        <w:rPr>
          <w:spacing w:val="-8"/>
        </w:rPr>
        <w:t> </w:t>
      </w:r>
      <w:r>
        <w:rPr/>
        <w:t>alignment with their personal</w:t>
      </w:r>
      <w:r>
        <w:rPr>
          <w:spacing w:val="-3"/>
        </w:rPr>
        <w:t> </w:t>
      </w:r>
      <w:r>
        <w:rPr/>
        <w:t>values. To meet this variety of needs, brands rely on several segmentation criteria.</w:t>
      </w:r>
    </w:p>
    <w:p>
      <w:pPr>
        <w:pStyle w:val="ListParagraph"/>
        <w:numPr>
          <w:ilvl w:val="2"/>
          <w:numId w:val="27"/>
        </w:numPr>
        <w:tabs>
          <w:tab w:pos="1568" w:val="left" w:leader="none"/>
          <w:tab w:pos="1570" w:val="left" w:leader="none"/>
        </w:tabs>
        <w:spacing w:line="357" w:lineRule="auto" w:before="160" w:after="0"/>
        <w:ind w:left="1570" w:right="989" w:hanging="361"/>
        <w:jc w:val="both"/>
        <w:rPr>
          <w:sz w:val="24"/>
        </w:rPr>
      </w:pPr>
      <w:r>
        <w:rPr>
          <w:b/>
          <w:sz w:val="24"/>
        </w:rPr>
        <w:t>Segmentation by Age Group: </w:t>
      </w:r>
      <w:r>
        <w:rPr>
          <w:sz w:val="24"/>
        </w:rPr>
        <w:t>The classification of infant nutrition products is frequently</w:t>
      </w:r>
      <w:r>
        <w:rPr>
          <w:spacing w:val="-15"/>
          <w:sz w:val="24"/>
        </w:rPr>
        <w:t> </w:t>
      </w:r>
      <w:r>
        <w:rPr>
          <w:sz w:val="24"/>
        </w:rPr>
        <w:t>based</w:t>
      </w:r>
      <w:r>
        <w:rPr>
          <w:spacing w:val="-15"/>
          <w:sz w:val="24"/>
        </w:rPr>
        <w:t> </w:t>
      </w:r>
      <w:r>
        <w:rPr>
          <w:sz w:val="24"/>
        </w:rPr>
        <w:t>on</w:t>
      </w:r>
      <w:r>
        <w:rPr>
          <w:spacing w:val="-15"/>
          <w:sz w:val="24"/>
        </w:rPr>
        <w:t> </w:t>
      </w:r>
      <w:r>
        <w:rPr>
          <w:sz w:val="24"/>
        </w:rPr>
        <w:t>the</w:t>
      </w:r>
      <w:r>
        <w:rPr>
          <w:spacing w:val="-15"/>
          <w:sz w:val="24"/>
        </w:rPr>
        <w:t> </w:t>
      </w:r>
      <w:r>
        <w:rPr>
          <w:sz w:val="24"/>
        </w:rPr>
        <w:t>developmental</w:t>
      </w:r>
      <w:r>
        <w:rPr>
          <w:spacing w:val="-15"/>
          <w:sz w:val="24"/>
        </w:rPr>
        <w:t> </w:t>
      </w:r>
      <w:r>
        <w:rPr>
          <w:sz w:val="24"/>
        </w:rPr>
        <w:t>stages</w:t>
      </w:r>
      <w:r>
        <w:rPr>
          <w:spacing w:val="-15"/>
          <w:sz w:val="24"/>
        </w:rPr>
        <w:t> </w:t>
      </w:r>
      <w:r>
        <w:rPr>
          <w:sz w:val="24"/>
        </w:rPr>
        <w:t>of</w:t>
      </w:r>
      <w:r>
        <w:rPr>
          <w:spacing w:val="-15"/>
          <w:sz w:val="24"/>
        </w:rPr>
        <w:t> </w:t>
      </w:r>
      <w:r>
        <w:rPr>
          <w:sz w:val="24"/>
        </w:rPr>
        <w:t>infants.</w:t>
      </w:r>
      <w:r>
        <w:rPr>
          <w:spacing w:val="-15"/>
          <w:sz w:val="24"/>
        </w:rPr>
        <w:t> </w:t>
      </w:r>
      <w:r>
        <w:rPr>
          <w:sz w:val="24"/>
        </w:rPr>
        <w:t>This</w:t>
      </w:r>
      <w:r>
        <w:rPr>
          <w:spacing w:val="-15"/>
          <w:sz w:val="24"/>
        </w:rPr>
        <w:t> </w:t>
      </w:r>
      <w:r>
        <w:rPr>
          <w:sz w:val="24"/>
        </w:rPr>
        <w:t>ensures</w:t>
      </w:r>
      <w:r>
        <w:rPr>
          <w:spacing w:val="-15"/>
          <w:sz w:val="24"/>
        </w:rPr>
        <w:t> </w:t>
      </w:r>
      <w:r>
        <w:rPr>
          <w:sz w:val="24"/>
        </w:rPr>
        <w:t>that</w:t>
      </w:r>
      <w:r>
        <w:rPr>
          <w:spacing w:val="-15"/>
          <w:sz w:val="24"/>
        </w:rPr>
        <w:t> </w:t>
      </w:r>
      <w:r>
        <w:rPr>
          <w:sz w:val="24"/>
        </w:rPr>
        <w:t>the</w:t>
      </w:r>
      <w:r>
        <w:rPr>
          <w:spacing w:val="-13"/>
          <w:sz w:val="24"/>
        </w:rPr>
        <w:t> </w:t>
      </w:r>
      <w:r>
        <w:rPr>
          <w:sz w:val="24"/>
        </w:rPr>
        <w:t>nutritional needs</w:t>
      </w:r>
      <w:r>
        <w:rPr>
          <w:spacing w:val="-3"/>
          <w:sz w:val="24"/>
        </w:rPr>
        <w:t> </w:t>
      </w:r>
      <w:r>
        <w:rPr>
          <w:sz w:val="24"/>
        </w:rPr>
        <w:t>of</w:t>
      </w:r>
      <w:r>
        <w:rPr>
          <w:spacing w:val="-1"/>
          <w:sz w:val="24"/>
        </w:rPr>
        <w:t> </w:t>
      </w:r>
      <w:r>
        <w:rPr>
          <w:sz w:val="24"/>
        </w:rPr>
        <w:t>infants</w:t>
      </w:r>
      <w:r>
        <w:rPr>
          <w:spacing w:val="-1"/>
          <w:sz w:val="24"/>
        </w:rPr>
        <w:t> </w:t>
      </w:r>
      <w:r>
        <w:rPr>
          <w:sz w:val="24"/>
        </w:rPr>
        <w:t>are met</w:t>
      </w:r>
      <w:r>
        <w:rPr>
          <w:spacing w:val="-1"/>
          <w:sz w:val="24"/>
        </w:rPr>
        <w:t> </w:t>
      </w:r>
      <w:r>
        <w:rPr>
          <w:sz w:val="24"/>
        </w:rPr>
        <w:t>at</w:t>
      </w:r>
      <w:r>
        <w:rPr>
          <w:spacing w:val="-1"/>
          <w:sz w:val="24"/>
        </w:rPr>
        <w:t> </w:t>
      </w:r>
      <w:r>
        <w:rPr>
          <w:sz w:val="24"/>
        </w:rPr>
        <w:t>each</w:t>
      </w:r>
      <w:r>
        <w:rPr>
          <w:spacing w:val="-1"/>
          <w:sz w:val="24"/>
        </w:rPr>
        <w:t> </w:t>
      </w:r>
      <w:r>
        <w:rPr>
          <w:sz w:val="24"/>
        </w:rPr>
        <w:t>stage of</w:t>
      </w:r>
      <w:r>
        <w:rPr>
          <w:spacing w:val="-1"/>
          <w:sz w:val="24"/>
        </w:rPr>
        <w:t> </w:t>
      </w:r>
      <w:r>
        <w:rPr>
          <w:sz w:val="24"/>
        </w:rPr>
        <w:t>their</w:t>
      </w:r>
      <w:r>
        <w:rPr>
          <w:spacing w:val="-1"/>
          <w:sz w:val="24"/>
        </w:rPr>
        <w:t> </w:t>
      </w:r>
      <w:r>
        <w:rPr>
          <w:sz w:val="24"/>
        </w:rPr>
        <w:t>growth(</w:t>
      </w:r>
      <w:r>
        <w:rPr>
          <w:i/>
          <w:sz w:val="24"/>
        </w:rPr>
        <w:t>Infant</w:t>
      </w:r>
      <w:r>
        <w:rPr>
          <w:i/>
          <w:spacing w:val="-1"/>
          <w:sz w:val="24"/>
        </w:rPr>
        <w:t> </w:t>
      </w:r>
      <w:r>
        <w:rPr>
          <w:i/>
          <w:sz w:val="24"/>
        </w:rPr>
        <w:t>and Young Child</w:t>
      </w:r>
      <w:r>
        <w:rPr>
          <w:i/>
          <w:spacing w:val="-1"/>
          <w:sz w:val="24"/>
        </w:rPr>
        <w:t> </w:t>
      </w:r>
      <w:r>
        <w:rPr>
          <w:i/>
          <w:sz w:val="24"/>
        </w:rPr>
        <w:t>Feeding</w:t>
      </w:r>
      <w:r>
        <w:rPr>
          <w:sz w:val="24"/>
        </w:rPr>
        <w:t>, </w:t>
      </w:r>
      <w:r>
        <w:rPr>
          <w:spacing w:val="-2"/>
          <w:sz w:val="24"/>
        </w:rPr>
        <w:t>n.d.-b).</w:t>
      </w:r>
    </w:p>
    <w:p>
      <w:pPr>
        <w:pStyle w:val="ListParagraph"/>
        <w:numPr>
          <w:ilvl w:val="0"/>
          <w:numId w:val="28"/>
        </w:numPr>
        <w:tabs>
          <w:tab w:pos="2291" w:val="left" w:leader="none"/>
        </w:tabs>
        <w:spacing w:line="333" w:lineRule="auto" w:before="6" w:after="0"/>
        <w:ind w:left="2291" w:right="997" w:hanging="360"/>
        <w:jc w:val="both"/>
        <w:rPr>
          <w:sz w:val="24"/>
        </w:rPr>
      </w:pPr>
      <w:r>
        <w:rPr>
          <w:sz w:val="24"/>
        </w:rPr>
        <w:t>Newborns (0-6 months): Products are designed for newborns, providing essential nutrients for early development.</w:t>
      </w:r>
    </w:p>
    <w:p>
      <w:pPr>
        <w:pStyle w:val="ListParagraph"/>
        <w:numPr>
          <w:ilvl w:val="0"/>
          <w:numId w:val="28"/>
        </w:numPr>
        <w:tabs>
          <w:tab w:pos="2291" w:val="left" w:leader="none"/>
        </w:tabs>
        <w:spacing w:line="333" w:lineRule="auto" w:before="40" w:after="0"/>
        <w:ind w:left="2291" w:right="988" w:hanging="360"/>
        <w:jc w:val="both"/>
        <w:rPr>
          <w:sz w:val="24"/>
        </w:rPr>
      </w:pPr>
      <w:r>
        <w:rPr>
          <w:sz w:val="24"/>
        </w:rPr>
        <w:t>Infants</w:t>
      </w:r>
      <w:r>
        <w:rPr>
          <w:spacing w:val="-12"/>
          <w:sz w:val="24"/>
        </w:rPr>
        <w:t> </w:t>
      </w:r>
      <w:r>
        <w:rPr>
          <w:sz w:val="24"/>
        </w:rPr>
        <w:t>(6-12</w:t>
      </w:r>
      <w:r>
        <w:rPr>
          <w:spacing w:val="-10"/>
          <w:sz w:val="24"/>
        </w:rPr>
        <w:t> </w:t>
      </w:r>
      <w:r>
        <w:rPr>
          <w:sz w:val="24"/>
        </w:rPr>
        <w:t>months):</w:t>
      </w:r>
      <w:r>
        <w:rPr>
          <w:spacing w:val="-9"/>
          <w:sz w:val="24"/>
        </w:rPr>
        <w:t> </w:t>
      </w:r>
      <w:r>
        <w:rPr>
          <w:sz w:val="24"/>
        </w:rPr>
        <w:t>Brands</w:t>
      </w:r>
      <w:r>
        <w:rPr>
          <w:spacing w:val="-12"/>
          <w:sz w:val="24"/>
        </w:rPr>
        <w:t> </w:t>
      </w:r>
      <w:r>
        <w:rPr>
          <w:sz w:val="24"/>
        </w:rPr>
        <w:t>that</w:t>
      </w:r>
      <w:r>
        <w:rPr>
          <w:spacing w:val="-9"/>
          <w:sz w:val="24"/>
        </w:rPr>
        <w:t> </w:t>
      </w:r>
      <w:r>
        <w:rPr>
          <w:sz w:val="24"/>
        </w:rPr>
        <w:t>are</w:t>
      </w:r>
      <w:r>
        <w:rPr>
          <w:spacing w:val="-9"/>
          <w:sz w:val="24"/>
        </w:rPr>
        <w:t> </w:t>
      </w:r>
      <w:r>
        <w:rPr>
          <w:sz w:val="24"/>
        </w:rPr>
        <w:t>suitable</w:t>
      </w:r>
      <w:r>
        <w:rPr>
          <w:spacing w:val="-9"/>
          <w:sz w:val="24"/>
        </w:rPr>
        <w:t> </w:t>
      </w:r>
      <w:r>
        <w:rPr>
          <w:sz w:val="24"/>
        </w:rPr>
        <w:t>for</w:t>
      </w:r>
      <w:r>
        <w:rPr>
          <w:spacing w:val="-10"/>
          <w:sz w:val="24"/>
        </w:rPr>
        <w:t> </w:t>
      </w:r>
      <w:r>
        <w:rPr>
          <w:sz w:val="24"/>
        </w:rPr>
        <w:t>infants</w:t>
      </w:r>
      <w:r>
        <w:rPr>
          <w:spacing w:val="-12"/>
          <w:sz w:val="24"/>
        </w:rPr>
        <w:t> </w:t>
      </w:r>
      <w:r>
        <w:rPr>
          <w:sz w:val="24"/>
        </w:rPr>
        <w:t>who</w:t>
      </w:r>
      <w:r>
        <w:rPr>
          <w:spacing w:val="-10"/>
          <w:sz w:val="24"/>
        </w:rPr>
        <w:t> </w:t>
      </w:r>
      <w:r>
        <w:rPr>
          <w:sz w:val="24"/>
        </w:rPr>
        <w:t>are</w:t>
      </w:r>
      <w:r>
        <w:rPr>
          <w:spacing w:val="-9"/>
          <w:sz w:val="24"/>
        </w:rPr>
        <w:t> </w:t>
      </w:r>
      <w:r>
        <w:rPr>
          <w:sz w:val="24"/>
        </w:rPr>
        <w:t>starting</w:t>
      </w:r>
      <w:r>
        <w:rPr>
          <w:spacing w:val="-6"/>
          <w:sz w:val="24"/>
        </w:rPr>
        <w:t> </w:t>
      </w:r>
      <w:r>
        <w:rPr>
          <w:sz w:val="24"/>
        </w:rPr>
        <w:t>to</w:t>
      </w:r>
      <w:r>
        <w:rPr>
          <w:spacing w:val="-10"/>
          <w:sz w:val="24"/>
        </w:rPr>
        <w:t> </w:t>
      </w:r>
      <w:r>
        <w:rPr>
          <w:sz w:val="24"/>
        </w:rPr>
        <w:t>eat solid foods.</w:t>
      </w:r>
    </w:p>
    <w:p>
      <w:pPr>
        <w:pStyle w:val="ListParagraph"/>
        <w:spacing w:after="0" w:line="333" w:lineRule="auto"/>
        <w:jc w:val="both"/>
        <w:rPr>
          <w:sz w:val="24"/>
        </w:rPr>
        <w:sectPr>
          <w:pgSz w:w="11910" w:h="16840"/>
          <w:pgMar w:header="714" w:footer="998" w:top="1080" w:bottom="1180" w:left="566" w:right="425"/>
        </w:sectPr>
      </w:pPr>
    </w:p>
    <w:p>
      <w:pPr>
        <w:pStyle w:val="BodyText"/>
        <w:spacing w:before="56"/>
      </w:pPr>
    </w:p>
    <w:p>
      <w:pPr>
        <w:pStyle w:val="ListParagraph"/>
        <w:numPr>
          <w:ilvl w:val="0"/>
          <w:numId w:val="28"/>
        </w:numPr>
        <w:tabs>
          <w:tab w:pos="2291" w:val="left" w:leader="none"/>
        </w:tabs>
        <w:spacing w:line="336" w:lineRule="auto" w:before="0" w:after="0"/>
        <w:ind w:left="2291" w:right="998" w:hanging="360"/>
        <w:jc w:val="both"/>
        <w:rPr>
          <w:sz w:val="24"/>
        </w:rPr>
      </w:pPr>
      <w:r>
        <w:rPr>
          <w:sz w:val="24"/>
        </w:rPr>
        <w:t>Toddlers (12+ months): Products cater to toddlers who require more complex </w:t>
      </w:r>
      <w:r>
        <w:rPr>
          <w:spacing w:val="-2"/>
          <w:sz w:val="24"/>
        </w:rPr>
        <w:t>nutrients.</w:t>
      </w:r>
    </w:p>
    <w:p>
      <w:pPr>
        <w:pStyle w:val="ListParagraph"/>
        <w:numPr>
          <w:ilvl w:val="2"/>
          <w:numId w:val="27"/>
        </w:numPr>
        <w:tabs>
          <w:tab w:pos="1568" w:val="left" w:leader="none"/>
          <w:tab w:pos="1570" w:val="left" w:leader="none"/>
        </w:tabs>
        <w:spacing w:line="357" w:lineRule="auto" w:before="34" w:after="0"/>
        <w:ind w:left="1570" w:right="993" w:hanging="361"/>
        <w:jc w:val="both"/>
        <w:rPr>
          <w:sz w:val="24"/>
        </w:rPr>
      </w:pPr>
      <w:r>
        <w:rPr>
          <w:sz w:val="24"/>
        </w:rPr>
        <mc:AlternateContent>
          <mc:Choice Requires="wps">
            <w:drawing>
              <wp:anchor distT="0" distB="0" distL="0" distR="0" allowOverlap="1" layoutInCell="1" locked="0" behindDoc="1" simplePos="0" relativeHeight="484408832">
                <wp:simplePos x="0" y="0"/>
                <wp:positionH relativeFrom="page">
                  <wp:posOffset>3445128</wp:posOffset>
                </wp:positionH>
                <wp:positionV relativeFrom="paragraph">
                  <wp:posOffset>27770</wp:posOffset>
                </wp:positionV>
                <wp:extent cx="35560" cy="182880"/>
                <wp:effectExtent l="0" t="0" r="0" b="0"/>
                <wp:wrapNone/>
                <wp:docPr id="50" name="Graphic 50"/>
                <wp:cNvGraphicFramePr>
                  <a:graphicFrameLocks/>
                </wp:cNvGraphicFramePr>
                <a:graphic>
                  <a:graphicData uri="http://schemas.microsoft.com/office/word/2010/wordprocessingShape">
                    <wps:wsp>
                      <wps:cNvPr id="50" name="Graphic 50"/>
                      <wps:cNvSpPr/>
                      <wps:spPr>
                        <a:xfrm>
                          <a:off x="0" y="0"/>
                          <a:ext cx="35560" cy="182880"/>
                        </a:xfrm>
                        <a:custGeom>
                          <a:avLst/>
                          <a:gdLst/>
                          <a:ahLst/>
                          <a:cxnLst/>
                          <a:rect l="l" t="t" r="r" b="b"/>
                          <a:pathLst>
                            <a:path w="35560" h="182880">
                              <a:moveTo>
                                <a:pt x="35560" y="0"/>
                              </a:moveTo>
                              <a:lnTo>
                                <a:pt x="0" y="0"/>
                              </a:lnTo>
                              <a:lnTo>
                                <a:pt x="0" y="182879"/>
                              </a:lnTo>
                              <a:lnTo>
                                <a:pt x="35560" y="182879"/>
                              </a:lnTo>
                              <a:lnTo>
                                <a:pt x="35560" y="0"/>
                              </a:lnTo>
                              <a:close/>
                            </a:path>
                          </a:pathLst>
                        </a:custGeom>
                        <a:solidFill>
                          <a:srgbClr val="F7F7F7"/>
                        </a:solidFill>
                      </wps:spPr>
                      <wps:bodyPr wrap="square" lIns="0" tIns="0" rIns="0" bIns="0" rtlCol="0">
                        <a:prstTxWarp prst="textNoShape">
                          <a:avLst/>
                        </a:prstTxWarp>
                        <a:noAutofit/>
                      </wps:bodyPr>
                    </wps:wsp>
                  </a:graphicData>
                </a:graphic>
              </wp:anchor>
            </w:drawing>
          </mc:Choice>
          <mc:Fallback>
            <w:pict>
              <v:rect style="position:absolute;margin-left:271.269989pt;margin-top:2.186641pt;width:2.8pt;height:14.4pt;mso-position-horizontal-relative:page;mso-position-vertical-relative:paragraph;z-index:-18907648" id="docshape42" filled="true" fillcolor="#f7f7f7" stroked="false">
                <v:fill type="solid"/>
                <w10:wrap type="none"/>
              </v:rect>
            </w:pict>
          </mc:Fallback>
        </mc:AlternateContent>
      </w:r>
      <w:r>
        <w:rPr>
          <w:b/>
          <w:sz w:val="24"/>
        </w:rPr>
        <w:t>Segmentation</w:t>
      </w:r>
      <w:r>
        <w:rPr>
          <w:b/>
          <w:spacing w:val="-5"/>
          <w:sz w:val="24"/>
        </w:rPr>
        <w:t> </w:t>
      </w:r>
      <w:r>
        <w:rPr>
          <w:b/>
          <w:sz w:val="24"/>
        </w:rPr>
        <w:t>by</w:t>
      </w:r>
      <w:r>
        <w:rPr>
          <w:b/>
          <w:spacing w:val="-4"/>
          <w:sz w:val="24"/>
        </w:rPr>
        <w:t> </w:t>
      </w:r>
      <w:r>
        <w:rPr>
          <w:b/>
          <w:sz w:val="24"/>
        </w:rPr>
        <w:t>Dietary</w:t>
      </w:r>
      <w:r>
        <w:rPr>
          <w:b/>
          <w:spacing w:val="-4"/>
          <w:sz w:val="24"/>
        </w:rPr>
        <w:t> </w:t>
      </w:r>
      <w:r>
        <w:rPr>
          <w:b/>
          <w:sz w:val="24"/>
        </w:rPr>
        <w:t>Needs:</w:t>
      </w:r>
      <w:r>
        <w:rPr>
          <w:b/>
          <w:spacing w:val="-4"/>
          <w:sz w:val="24"/>
        </w:rPr>
        <w:t> </w:t>
      </w:r>
      <w:r>
        <w:rPr>
          <w:sz w:val="24"/>
        </w:rPr>
        <w:t>Some</w:t>
      </w:r>
      <w:r>
        <w:rPr>
          <w:spacing w:val="-6"/>
          <w:sz w:val="24"/>
        </w:rPr>
        <w:t> </w:t>
      </w:r>
      <w:r>
        <w:rPr>
          <w:sz w:val="24"/>
        </w:rPr>
        <w:t>infants</w:t>
      </w:r>
      <w:r>
        <w:rPr>
          <w:spacing w:val="-9"/>
          <w:sz w:val="24"/>
        </w:rPr>
        <w:t> </w:t>
      </w:r>
      <w:r>
        <w:rPr>
          <w:sz w:val="24"/>
        </w:rPr>
        <w:t>have</w:t>
      </w:r>
      <w:r>
        <w:rPr>
          <w:spacing w:val="-6"/>
          <w:sz w:val="24"/>
        </w:rPr>
        <w:t> </w:t>
      </w:r>
      <w:r>
        <w:rPr>
          <w:sz w:val="24"/>
        </w:rPr>
        <w:t>specific</w:t>
      </w:r>
      <w:r>
        <w:rPr>
          <w:spacing w:val="-6"/>
          <w:sz w:val="24"/>
        </w:rPr>
        <w:t> </w:t>
      </w:r>
      <w:r>
        <w:rPr>
          <w:sz w:val="24"/>
        </w:rPr>
        <w:t>dietary</w:t>
      </w:r>
      <w:r>
        <w:rPr>
          <w:spacing w:val="-15"/>
          <w:sz w:val="24"/>
        </w:rPr>
        <w:t> </w:t>
      </w:r>
      <w:r>
        <w:rPr>
          <w:sz w:val="24"/>
        </w:rPr>
        <w:t>requirements</w:t>
      </w:r>
      <w:r>
        <w:rPr>
          <w:spacing w:val="-13"/>
          <w:sz w:val="24"/>
        </w:rPr>
        <w:t> </w:t>
      </w:r>
      <w:r>
        <w:rPr>
          <w:sz w:val="24"/>
        </w:rPr>
        <w:t>due to</w:t>
      </w:r>
      <w:r>
        <w:rPr>
          <w:spacing w:val="-10"/>
          <w:sz w:val="24"/>
        </w:rPr>
        <w:t> </w:t>
      </w:r>
      <w:r>
        <w:rPr>
          <w:sz w:val="24"/>
        </w:rPr>
        <w:t>allergies,</w:t>
      </w:r>
      <w:r>
        <w:rPr>
          <w:spacing w:val="-10"/>
          <w:sz w:val="24"/>
        </w:rPr>
        <w:t> </w:t>
      </w:r>
      <w:r>
        <w:rPr>
          <w:sz w:val="24"/>
        </w:rPr>
        <w:t>intolerances,</w:t>
      </w:r>
      <w:r>
        <w:rPr>
          <w:spacing w:val="-10"/>
          <w:sz w:val="24"/>
        </w:rPr>
        <w:t> </w:t>
      </w:r>
      <w:r>
        <w:rPr>
          <w:sz w:val="24"/>
        </w:rPr>
        <w:t>or</w:t>
      </w:r>
      <w:r>
        <w:rPr>
          <w:spacing w:val="-10"/>
          <w:sz w:val="24"/>
        </w:rPr>
        <w:t> </w:t>
      </w:r>
      <w:r>
        <w:rPr>
          <w:sz w:val="24"/>
        </w:rPr>
        <w:t>medical</w:t>
      </w:r>
      <w:r>
        <w:rPr>
          <w:spacing w:val="-9"/>
          <w:sz w:val="24"/>
        </w:rPr>
        <w:t> </w:t>
      </w:r>
      <w:r>
        <w:rPr>
          <w:sz w:val="24"/>
        </w:rPr>
        <w:t>conditions.</w:t>
      </w:r>
      <w:r>
        <w:rPr>
          <w:spacing w:val="-10"/>
          <w:sz w:val="24"/>
        </w:rPr>
        <w:t> </w:t>
      </w:r>
      <w:r>
        <w:rPr>
          <w:sz w:val="24"/>
        </w:rPr>
        <w:t>Brands</w:t>
      </w:r>
      <w:r>
        <w:rPr>
          <w:spacing w:val="-12"/>
          <w:sz w:val="24"/>
        </w:rPr>
        <w:t> </w:t>
      </w:r>
      <w:r>
        <w:rPr>
          <w:sz w:val="24"/>
        </w:rPr>
        <w:t>develop</w:t>
      </w:r>
      <w:r>
        <w:rPr>
          <w:spacing w:val="-10"/>
          <w:sz w:val="24"/>
        </w:rPr>
        <w:t> </w:t>
      </w:r>
      <w:r>
        <w:rPr>
          <w:sz w:val="24"/>
        </w:rPr>
        <w:t>specialized</w:t>
      </w:r>
      <w:r>
        <w:rPr>
          <w:spacing w:val="-10"/>
          <w:sz w:val="24"/>
        </w:rPr>
        <w:t> </w:t>
      </w:r>
      <w:r>
        <w:rPr>
          <w:sz w:val="24"/>
        </w:rPr>
        <w:t>products</w:t>
      </w:r>
      <w:r>
        <w:rPr>
          <w:spacing w:val="-15"/>
          <w:sz w:val="24"/>
        </w:rPr>
        <w:t> </w:t>
      </w:r>
      <w:r>
        <w:rPr>
          <w:sz w:val="24"/>
        </w:rPr>
        <w:t>to meet these needs(Milbrandt, 2017).</w:t>
      </w:r>
    </w:p>
    <w:p>
      <w:pPr>
        <w:pStyle w:val="ListParagraph"/>
        <w:numPr>
          <w:ilvl w:val="0"/>
          <w:numId w:val="29"/>
        </w:numPr>
        <w:tabs>
          <w:tab w:pos="2291" w:val="left" w:leader="none"/>
        </w:tabs>
        <w:spacing w:line="336" w:lineRule="auto" w:before="1" w:after="0"/>
        <w:ind w:left="2291" w:right="994" w:hanging="360"/>
        <w:jc w:val="left"/>
        <w:rPr>
          <w:sz w:val="24"/>
        </w:rPr>
      </w:pPr>
      <w:r>
        <w:rPr>
          <w:color w:val="000000"/>
          <w:sz w:val="24"/>
          <w:shd w:fill="F7F7F7" w:color="auto" w:val="clear"/>
        </w:rPr>
        <w:t>Hypoallergenic</w:t>
      </w:r>
      <w:r>
        <w:rPr>
          <w:color w:val="000000"/>
          <w:spacing w:val="-5"/>
          <w:sz w:val="24"/>
          <w:shd w:fill="F7F7F7" w:color="auto" w:val="clear"/>
        </w:rPr>
        <w:t> </w:t>
      </w:r>
      <w:r>
        <w:rPr>
          <w:color w:val="000000"/>
          <w:sz w:val="24"/>
          <w:shd w:fill="F7F7F7" w:color="auto" w:val="clear"/>
        </w:rPr>
        <w:t>Formulas</w:t>
      </w:r>
      <w:r>
        <w:rPr>
          <w:color w:val="000000"/>
          <w:sz w:val="24"/>
        </w:rPr>
        <w:t>:</w:t>
      </w:r>
      <w:r>
        <w:rPr>
          <w:color w:val="000000"/>
          <w:spacing w:val="-15"/>
          <w:sz w:val="24"/>
        </w:rPr>
        <w:t> </w:t>
      </w:r>
      <w:r>
        <w:rPr>
          <w:color w:val="000000"/>
          <w:sz w:val="24"/>
        </w:rPr>
        <w:t>Nutramigen</w:t>
      </w:r>
      <w:r>
        <w:rPr>
          <w:color w:val="000000"/>
          <w:spacing w:val="-10"/>
          <w:sz w:val="24"/>
        </w:rPr>
        <w:t> </w:t>
      </w:r>
      <w:r>
        <w:rPr>
          <w:color w:val="000000"/>
          <w:sz w:val="24"/>
        </w:rPr>
        <w:t>and</w:t>
      </w:r>
      <w:r>
        <w:rPr>
          <w:color w:val="000000"/>
          <w:spacing w:val="-10"/>
          <w:sz w:val="24"/>
        </w:rPr>
        <w:t> </w:t>
      </w:r>
      <w:r>
        <w:rPr>
          <w:color w:val="000000"/>
          <w:sz w:val="24"/>
        </w:rPr>
        <w:t>Similac</w:t>
      </w:r>
      <w:r>
        <w:rPr>
          <w:color w:val="000000"/>
          <w:spacing w:val="-12"/>
          <w:sz w:val="24"/>
        </w:rPr>
        <w:t> </w:t>
      </w:r>
      <w:r>
        <w:rPr>
          <w:color w:val="000000"/>
          <w:sz w:val="24"/>
        </w:rPr>
        <w:t>Alimentum</w:t>
      </w:r>
      <w:r>
        <w:rPr>
          <w:color w:val="000000"/>
          <w:spacing w:val="-12"/>
          <w:sz w:val="24"/>
        </w:rPr>
        <w:t> </w:t>
      </w:r>
      <w:r>
        <w:rPr>
          <w:color w:val="000000"/>
          <w:sz w:val="24"/>
        </w:rPr>
        <w:t>are</w:t>
      </w:r>
      <w:r>
        <w:rPr>
          <w:color w:val="000000"/>
          <w:spacing w:val="-12"/>
          <w:sz w:val="24"/>
        </w:rPr>
        <w:t> </w:t>
      </w:r>
      <w:r>
        <w:rPr>
          <w:color w:val="000000"/>
          <w:sz w:val="24"/>
        </w:rPr>
        <w:t>designed</w:t>
      </w:r>
      <w:r>
        <w:rPr>
          <w:color w:val="000000"/>
          <w:spacing w:val="-10"/>
          <w:sz w:val="24"/>
        </w:rPr>
        <w:t> </w:t>
      </w:r>
      <w:r>
        <w:rPr>
          <w:color w:val="000000"/>
          <w:sz w:val="24"/>
        </w:rPr>
        <w:t>for infants with cow’s milk protein allergy.</w:t>
      </w:r>
    </w:p>
    <w:p>
      <w:pPr>
        <w:pStyle w:val="ListParagraph"/>
        <w:numPr>
          <w:ilvl w:val="0"/>
          <w:numId w:val="29"/>
        </w:numPr>
        <w:tabs>
          <w:tab w:pos="2291" w:val="left" w:leader="none"/>
        </w:tabs>
        <w:spacing w:line="333" w:lineRule="auto" w:before="35" w:after="0"/>
        <w:ind w:left="2291" w:right="992" w:hanging="360"/>
        <w:jc w:val="left"/>
        <w:rPr>
          <w:sz w:val="24"/>
        </w:rPr>
      </w:pPr>
      <w:r>
        <w:rPr>
          <w:sz w:val="24"/>
        </w:rPr>
        <w:t>Lactose-Free Formulas: Enfamil ProSobee is a soy-based formula for infants</w:t>
      </w:r>
      <w:r>
        <w:rPr>
          <w:spacing w:val="40"/>
          <w:sz w:val="24"/>
        </w:rPr>
        <w:t> </w:t>
      </w:r>
      <w:r>
        <w:rPr>
          <w:sz w:val="24"/>
        </w:rPr>
        <w:t>who are lactose intolerant.</w:t>
      </w:r>
    </w:p>
    <w:p>
      <w:pPr>
        <w:pStyle w:val="ListParagraph"/>
        <w:numPr>
          <w:ilvl w:val="0"/>
          <w:numId w:val="29"/>
        </w:numPr>
        <w:tabs>
          <w:tab w:pos="2291" w:val="left" w:leader="none"/>
        </w:tabs>
        <w:spacing w:line="333" w:lineRule="auto" w:before="41" w:after="0"/>
        <w:ind w:left="2291" w:right="987" w:hanging="360"/>
        <w:jc w:val="left"/>
        <w:rPr>
          <w:sz w:val="24"/>
        </w:rPr>
      </w:pPr>
      <w:r>
        <w:rPr>
          <w:sz w:val="24"/>
        </w:rPr>
        <w:t>Organic</w:t>
      </w:r>
      <w:r>
        <w:rPr>
          <w:spacing w:val="-2"/>
          <w:sz w:val="24"/>
        </w:rPr>
        <w:t> </w:t>
      </w:r>
      <w:r>
        <w:rPr>
          <w:sz w:val="24"/>
        </w:rPr>
        <w:t>Options:</w:t>
      </w:r>
      <w:r>
        <w:rPr>
          <w:spacing w:val="-6"/>
          <w:sz w:val="24"/>
        </w:rPr>
        <w:t> </w:t>
      </w:r>
      <w:r>
        <w:rPr>
          <w:sz w:val="24"/>
        </w:rPr>
        <w:t>Earth's</w:t>
      </w:r>
      <w:r>
        <w:rPr>
          <w:spacing w:val="-1"/>
          <w:sz w:val="24"/>
        </w:rPr>
        <w:t> </w:t>
      </w:r>
      <w:r>
        <w:rPr>
          <w:sz w:val="24"/>
        </w:rPr>
        <w:t>Best Organic</w:t>
      </w:r>
      <w:r>
        <w:rPr>
          <w:spacing w:val="-2"/>
          <w:sz w:val="24"/>
        </w:rPr>
        <w:t> </w:t>
      </w:r>
      <w:r>
        <w:rPr>
          <w:sz w:val="24"/>
        </w:rPr>
        <w:t>Infant Formula</w:t>
      </w:r>
      <w:r>
        <w:rPr>
          <w:spacing w:val="-2"/>
          <w:sz w:val="24"/>
        </w:rPr>
        <w:t> </w:t>
      </w:r>
      <w:r>
        <w:rPr>
          <w:sz w:val="24"/>
        </w:rPr>
        <w:t>caters</w:t>
      </w:r>
      <w:r>
        <w:rPr>
          <w:spacing w:val="-5"/>
          <w:sz w:val="24"/>
        </w:rPr>
        <w:t> </w:t>
      </w:r>
      <w:r>
        <w:rPr>
          <w:sz w:val="24"/>
        </w:rPr>
        <w:t>to parents</w:t>
      </w:r>
      <w:r>
        <w:rPr>
          <w:spacing w:val="-5"/>
          <w:sz w:val="24"/>
        </w:rPr>
        <w:t> </w:t>
      </w:r>
      <w:r>
        <w:rPr>
          <w:sz w:val="24"/>
        </w:rPr>
        <w:t>seeking organic and non-GMO products</w:t>
      </w:r>
    </w:p>
    <w:p>
      <w:pPr>
        <w:pStyle w:val="ListParagraph"/>
        <w:numPr>
          <w:ilvl w:val="2"/>
          <w:numId w:val="27"/>
        </w:numPr>
        <w:tabs>
          <w:tab w:pos="1568" w:val="left" w:leader="none"/>
          <w:tab w:pos="1570" w:val="left" w:leader="none"/>
        </w:tabs>
        <w:spacing w:line="357" w:lineRule="auto" w:before="40" w:after="0"/>
        <w:ind w:left="1570" w:right="995" w:hanging="361"/>
        <w:jc w:val="both"/>
        <w:rPr>
          <w:sz w:val="24"/>
        </w:rPr>
      </w:pPr>
      <w:r>
        <w:rPr>
          <w:b/>
          <w:sz w:val="24"/>
        </w:rPr>
        <w:t>Segmentation by Ingredient Type: </w:t>
      </w:r>
      <w:r>
        <w:rPr>
          <w:sz w:val="24"/>
        </w:rPr>
        <w:t>Parents have varying preferences regarding the ingredients used in infant nutrition products. Segmentation by ingredient type allows brands to cater to these preferences(“NielsenIQ Releases New Global Health and Wellness Report,” 2021)</w:t>
      </w:r>
      <w:r>
        <w:rPr>
          <w:color w:val="000000"/>
          <w:sz w:val="24"/>
          <w:shd w:fill="F7F7F7" w:color="auto" w:val="clear"/>
        </w:rPr>
        <w:t>.</w:t>
      </w:r>
    </w:p>
    <w:p>
      <w:pPr>
        <w:pStyle w:val="ListParagraph"/>
        <w:numPr>
          <w:ilvl w:val="0"/>
          <w:numId w:val="30"/>
        </w:numPr>
        <w:tabs>
          <w:tab w:pos="2291" w:val="left" w:leader="none"/>
        </w:tabs>
        <w:spacing w:line="338" w:lineRule="auto" w:before="1" w:after="0"/>
        <w:ind w:left="2291" w:right="993" w:hanging="360"/>
        <w:jc w:val="left"/>
        <w:rPr>
          <w:sz w:val="24"/>
        </w:rPr>
      </w:pPr>
      <w:r>
        <w:rPr>
          <w:sz w:val="24"/>
        </w:rPr>
        <w:t>Organic Ingredients: HiPP Organic and Happy Baby Organics emphasize the use of organic ingredients.</w:t>
      </w:r>
    </w:p>
    <w:p>
      <w:pPr>
        <w:pStyle w:val="ListParagraph"/>
        <w:numPr>
          <w:ilvl w:val="0"/>
          <w:numId w:val="30"/>
        </w:numPr>
        <w:tabs>
          <w:tab w:pos="2291" w:val="left" w:leader="none"/>
        </w:tabs>
        <w:spacing w:line="336" w:lineRule="auto" w:before="31" w:after="0"/>
        <w:ind w:left="2291" w:right="987" w:hanging="360"/>
        <w:jc w:val="left"/>
        <w:rPr>
          <w:sz w:val="24"/>
        </w:rPr>
      </w:pPr>
      <w:r>
        <w:rPr>
          <w:sz w:val="24"/>
        </w:rPr>
        <w:t>Non-GMO</w:t>
      </w:r>
      <w:r>
        <w:rPr>
          <w:spacing w:val="-14"/>
          <w:sz w:val="24"/>
        </w:rPr>
        <w:t> </w:t>
      </w:r>
      <w:r>
        <w:rPr>
          <w:sz w:val="24"/>
        </w:rPr>
        <w:t>Products:</w:t>
      </w:r>
      <w:r>
        <w:rPr>
          <w:spacing w:val="-15"/>
          <w:sz w:val="24"/>
        </w:rPr>
        <w:t> </w:t>
      </w:r>
      <w:r>
        <w:rPr>
          <w:sz w:val="24"/>
        </w:rPr>
        <w:t>Similac</w:t>
      </w:r>
      <w:r>
        <w:rPr>
          <w:spacing w:val="-11"/>
          <w:sz w:val="24"/>
        </w:rPr>
        <w:t> </w:t>
      </w:r>
      <w:r>
        <w:rPr>
          <w:sz w:val="24"/>
        </w:rPr>
        <w:t>Organic</w:t>
      </w:r>
      <w:r>
        <w:rPr>
          <w:spacing w:val="-15"/>
          <w:sz w:val="24"/>
        </w:rPr>
        <w:t> </w:t>
      </w:r>
      <w:r>
        <w:rPr>
          <w:sz w:val="24"/>
        </w:rPr>
        <w:t>and</w:t>
      </w:r>
      <w:r>
        <w:rPr>
          <w:spacing w:val="-15"/>
          <w:sz w:val="24"/>
        </w:rPr>
        <w:t> </w:t>
      </w:r>
      <w:r>
        <w:rPr>
          <w:sz w:val="24"/>
        </w:rPr>
        <w:t>Enfamil</w:t>
      </w:r>
      <w:r>
        <w:rPr>
          <w:spacing w:val="-11"/>
          <w:sz w:val="24"/>
        </w:rPr>
        <w:t> </w:t>
      </w:r>
      <w:r>
        <w:rPr>
          <w:sz w:val="24"/>
        </w:rPr>
        <w:t>Premium</w:t>
      </w:r>
      <w:r>
        <w:rPr>
          <w:spacing w:val="-11"/>
          <w:sz w:val="24"/>
        </w:rPr>
        <w:t> </w:t>
      </w:r>
      <w:r>
        <w:rPr>
          <w:sz w:val="24"/>
        </w:rPr>
        <w:t>Non-GMO</w:t>
      </w:r>
      <w:r>
        <w:rPr>
          <w:spacing w:val="-14"/>
          <w:sz w:val="24"/>
        </w:rPr>
        <w:t> </w:t>
      </w:r>
      <w:r>
        <w:rPr>
          <w:sz w:val="24"/>
        </w:rPr>
        <w:t>cater</w:t>
      </w:r>
      <w:r>
        <w:rPr>
          <w:spacing w:val="-12"/>
          <w:sz w:val="24"/>
        </w:rPr>
        <w:t> </w:t>
      </w:r>
      <w:r>
        <w:rPr>
          <w:sz w:val="24"/>
        </w:rPr>
        <w:t>to parents who prefer non-GMO options.</w:t>
      </w:r>
    </w:p>
    <w:p>
      <w:pPr>
        <w:pStyle w:val="ListParagraph"/>
        <w:numPr>
          <w:ilvl w:val="0"/>
          <w:numId w:val="30"/>
        </w:numPr>
        <w:tabs>
          <w:tab w:pos="2291" w:val="left" w:leader="none"/>
        </w:tabs>
        <w:spacing w:line="336" w:lineRule="auto" w:before="35" w:after="0"/>
        <w:ind w:left="2291" w:right="989" w:hanging="360"/>
        <w:jc w:val="left"/>
        <w:rPr>
          <w:sz w:val="24"/>
        </w:rPr>
      </w:pPr>
      <w:r>
        <w:rPr>
          <w:sz w:val="24"/>
        </w:rPr>
        <w:t>Plant-Based</w:t>
      </w:r>
      <w:r>
        <w:rPr>
          <w:spacing w:val="-9"/>
          <w:sz w:val="24"/>
        </w:rPr>
        <w:t> </w:t>
      </w:r>
      <w:r>
        <w:rPr>
          <w:sz w:val="24"/>
        </w:rPr>
        <w:t>Formulas:</w:t>
      </w:r>
      <w:r>
        <w:rPr>
          <w:spacing w:val="-15"/>
          <w:sz w:val="24"/>
        </w:rPr>
        <w:t> </w:t>
      </w:r>
      <w:r>
        <w:rPr>
          <w:sz w:val="24"/>
        </w:rPr>
        <w:t>Similac</w:t>
      </w:r>
      <w:r>
        <w:rPr>
          <w:spacing w:val="-13"/>
          <w:sz w:val="24"/>
        </w:rPr>
        <w:t> </w:t>
      </w:r>
      <w:r>
        <w:rPr>
          <w:sz w:val="24"/>
        </w:rPr>
        <w:t>Soy</w:t>
      </w:r>
      <w:r>
        <w:rPr>
          <w:spacing w:val="-14"/>
          <w:sz w:val="24"/>
        </w:rPr>
        <w:t> </w:t>
      </w:r>
      <w:r>
        <w:rPr>
          <w:sz w:val="24"/>
        </w:rPr>
        <w:t>Isomil</w:t>
      </w:r>
      <w:r>
        <w:rPr>
          <w:spacing w:val="-14"/>
          <w:sz w:val="24"/>
        </w:rPr>
        <w:t> </w:t>
      </w:r>
      <w:r>
        <w:rPr>
          <w:sz w:val="24"/>
        </w:rPr>
        <w:t>is</w:t>
      </w:r>
      <w:r>
        <w:rPr>
          <w:spacing w:val="-15"/>
          <w:sz w:val="24"/>
        </w:rPr>
        <w:t> </w:t>
      </w:r>
      <w:r>
        <w:rPr>
          <w:sz w:val="24"/>
        </w:rPr>
        <w:t>designed</w:t>
      </w:r>
      <w:r>
        <w:rPr>
          <w:spacing w:val="-14"/>
          <w:sz w:val="24"/>
        </w:rPr>
        <w:t> </w:t>
      </w:r>
      <w:r>
        <w:rPr>
          <w:sz w:val="24"/>
        </w:rPr>
        <w:t>for</w:t>
      </w:r>
      <w:r>
        <w:rPr>
          <w:spacing w:val="-14"/>
          <w:sz w:val="24"/>
        </w:rPr>
        <w:t> </w:t>
      </w:r>
      <w:r>
        <w:rPr>
          <w:sz w:val="24"/>
        </w:rPr>
        <w:t>parents</w:t>
      </w:r>
      <w:r>
        <w:rPr>
          <w:spacing w:val="-15"/>
          <w:sz w:val="24"/>
        </w:rPr>
        <w:t> </w:t>
      </w:r>
      <w:r>
        <w:rPr>
          <w:sz w:val="24"/>
        </w:rPr>
        <w:t>seeking</w:t>
      </w:r>
      <w:r>
        <w:rPr>
          <w:spacing w:val="-14"/>
          <w:sz w:val="24"/>
        </w:rPr>
        <w:t> </w:t>
      </w:r>
      <w:r>
        <w:rPr>
          <w:sz w:val="24"/>
        </w:rPr>
        <w:t>plant- based alternatives.</w:t>
      </w:r>
    </w:p>
    <w:p>
      <w:pPr>
        <w:pStyle w:val="ListParagraph"/>
        <w:numPr>
          <w:ilvl w:val="2"/>
          <w:numId w:val="27"/>
        </w:numPr>
        <w:tabs>
          <w:tab w:pos="1570" w:val="left" w:leader="none"/>
        </w:tabs>
        <w:spacing w:line="352" w:lineRule="auto" w:before="34" w:after="0"/>
        <w:ind w:left="1570" w:right="1001" w:hanging="361"/>
        <w:jc w:val="left"/>
        <w:rPr>
          <w:sz w:val="24"/>
        </w:rPr>
      </w:pPr>
      <w:r>
        <w:rPr>
          <w:b/>
          <w:sz w:val="24"/>
        </w:rPr>
        <w:t>Segmentation</w:t>
      </w:r>
      <w:r>
        <w:rPr>
          <w:b/>
          <w:spacing w:val="-6"/>
          <w:sz w:val="24"/>
        </w:rPr>
        <w:t> </w:t>
      </w:r>
      <w:r>
        <w:rPr>
          <w:b/>
          <w:sz w:val="24"/>
        </w:rPr>
        <w:t>by</w:t>
      </w:r>
      <w:r>
        <w:rPr>
          <w:b/>
          <w:spacing w:val="-5"/>
          <w:sz w:val="24"/>
        </w:rPr>
        <w:t> </w:t>
      </w:r>
      <w:r>
        <w:rPr>
          <w:b/>
          <w:sz w:val="24"/>
        </w:rPr>
        <w:t>Form:</w:t>
      </w:r>
      <w:r>
        <w:rPr>
          <w:b/>
          <w:spacing w:val="-9"/>
          <w:sz w:val="24"/>
        </w:rPr>
        <w:t> </w:t>
      </w:r>
      <w:r>
        <w:rPr>
          <w:sz w:val="24"/>
        </w:rPr>
        <w:t>Infant</w:t>
      </w:r>
      <w:r>
        <w:rPr>
          <w:spacing w:val="-7"/>
          <w:sz w:val="24"/>
        </w:rPr>
        <w:t> </w:t>
      </w:r>
      <w:r>
        <w:rPr>
          <w:sz w:val="24"/>
        </w:rPr>
        <w:t>nutrition</w:t>
      </w:r>
      <w:r>
        <w:rPr>
          <w:spacing w:val="-11"/>
          <w:sz w:val="24"/>
        </w:rPr>
        <w:t> </w:t>
      </w:r>
      <w:r>
        <w:rPr>
          <w:sz w:val="24"/>
        </w:rPr>
        <w:t>products</w:t>
      </w:r>
      <w:r>
        <w:rPr>
          <w:spacing w:val="-9"/>
          <w:sz w:val="24"/>
        </w:rPr>
        <w:t> </w:t>
      </w:r>
      <w:r>
        <w:rPr>
          <w:sz w:val="24"/>
        </w:rPr>
        <w:t>are</w:t>
      </w:r>
      <w:r>
        <w:rPr>
          <w:spacing w:val="-7"/>
          <w:sz w:val="24"/>
        </w:rPr>
        <w:t> </w:t>
      </w:r>
      <w:r>
        <w:rPr>
          <w:sz w:val="24"/>
        </w:rPr>
        <w:t>available</w:t>
      </w:r>
      <w:r>
        <w:rPr>
          <w:spacing w:val="-7"/>
          <w:sz w:val="24"/>
        </w:rPr>
        <w:t> </w:t>
      </w:r>
      <w:r>
        <w:rPr>
          <w:sz w:val="24"/>
        </w:rPr>
        <w:t>in</w:t>
      </w:r>
      <w:r>
        <w:rPr>
          <w:spacing w:val="-8"/>
          <w:sz w:val="24"/>
        </w:rPr>
        <w:t> </w:t>
      </w:r>
      <w:r>
        <w:rPr>
          <w:sz w:val="24"/>
        </w:rPr>
        <w:t>various</w:t>
      </w:r>
      <w:r>
        <w:rPr>
          <w:spacing w:val="-9"/>
          <w:sz w:val="24"/>
        </w:rPr>
        <w:t> </w:t>
      </w:r>
      <w:r>
        <w:rPr>
          <w:sz w:val="24"/>
        </w:rPr>
        <w:t>forms</w:t>
      </w:r>
      <w:r>
        <w:rPr>
          <w:spacing w:val="-9"/>
          <w:sz w:val="24"/>
        </w:rPr>
        <w:t> </w:t>
      </w:r>
      <w:r>
        <w:rPr>
          <w:sz w:val="24"/>
        </w:rPr>
        <w:t>to</w:t>
      </w:r>
      <w:r>
        <w:rPr>
          <w:spacing w:val="-8"/>
          <w:sz w:val="24"/>
        </w:rPr>
        <w:t> </w:t>
      </w:r>
      <w:r>
        <w:rPr>
          <w:sz w:val="24"/>
        </w:rPr>
        <w:t>suit different feeding preferences and lifestyles(</w:t>
      </w:r>
      <w:r>
        <w:rPr>
          <w:i/>
          <w:sz w:val="24"/>
        </w:rPr>
        <w:t>Baby Food and Drink - US - 2022</w:t>
      </w:r>
      <w:r>
        <w:rPr>
          <w:sz w:val="24"/>
        </w:rPr>
        <w:t>, n.d.).</w:t>
      </w:r>
    </w:p>
    <w:p>
      <w:pPr>
        <w:pStyle w:val="ListParagraph"/>
        <w:numPr>
          <w:ilvl w:val="0"/>
          <w:numId w:val="31"/>
        </w:numPr>
        <w:tabs>
          <w:tab w:pos="2291" w:val="left" w:leader="none"/>
        </w:tabs>
        <w:spacing w:line="336" w:lineRule="auto" w:before="7" w:after="0"/>
        <w:ind w:left="2291" w:right="997" w:hanging="360"/>
        <w:jc w:val="left"/>
        <w:rPr>
          <w:sz w:val="24"/>
        </w:rPr>
      </w:pPr>
      <w:r>
        <w:rPr>
          <w:sz w:val="24"/>
        </w:rPr>
        <w:t>Powdered Formula: Enfamil Infant Formula is a popular powdered option that requires mixing with water.</w:t>
      </w:r>
    </w:p>
    <w:p>
      <w:pPr>
        <w:pStyle w:val="ListParagraph"/>
        <w:numPr>
          <w:ilvl w:val="0"/>
          <w:numId w:val="31"/>
        </w:numPr>
        <w:tabs>
          <w:tab w:pos="2291" w:val="left" w:leader="none"/>
          <w:tab w:pos="3985" w:val="left" w:leader="none"/>
          <w:tab w:pos="5128" w:val="left" w:leader="none"/>
          <w:tab w:pos="6134" w:val="left" w:leader="none"/>
          <w:tab w:pos="7666" w:val="left" w:leader="none"/>
          <w:tab w:pos="9360" w:val="left" w:leader="none"/>
        </w:tabs>
        <w:spacing w:line="338" w:lineRule="auto" w:before="35" w:after="0"/>
        <w:ind w:left="2291" w:right="993" w:hanging="360"/>
        <w:jc w:val="left"/>
        <w:rPr>
          <w:sz w:val="24"/>
        </w:rPr>
      </w:pPr>
      <w:r>
        <w:rPr>
          <w:spacing w:val="-2"/>
          <w:sz w:val="24"/>
        </w:rPr>
        <w:t>Ready-to-Feed</w:t>
      </w:r>
      <w:r>
        <w:rPr>
          <w:sz w:val="24"/>
        </w:rPr>
        <w:tab/>
      </w:r>
      <w:r>
        <w:rPr>
          <w:spacing w:val="-2"/>
          <w:sz w:val="24"/>
        </w:rPr>
        <w:t>Formula:</w:t>
      </w:r>
      <w:r>
        <w:rPr>
          <w:sz w:val="24"/>
        </w:rPr>
        <w:tab/>
      </w:r>
      <w:r>
        <w:rPr>
          <w:spacing w:val="-2"/>
          <w:sz w:val="24"/>
        </w:rPr>
        <w:t>Similac</w:t>
      </w:r>
      <w:r>
        <w:rPr>
          <w:sz w:val="24"/>
        </w:rPr>
        <w:tab/>
      </w:r>
      <w:r>
        <w:rPr>
          <w:spacing w:val="-2"/>
          <w:sz w:val="24"/>
        </w:rPr>
        <w:t>Pro-Advance</w:t>
      </w:r>
      <w:r>
        <w:rPr>
          <w:sz w:val="24"/>
        </w:rPr>
        <w:tab/>
      </w:r>
      <w:r>
        <w:rPr>
          <w:spacing w:val="-2"/>
          <w:sz w:val="24"/>
        </w:rPr>
        <w:t>Ready-to-Feed</w:t>
      </w:r>
      <w:r>
        <w:rPr>
          <w:sz w:val="24"/>
        </w:rPr>
        <w:tab/>
      </w:r>
      <w:r>
        <w:rPr>
          <w:spacing w:val="-2"/>
          <w:sz w:val="24"/>
        </w:rPr>
        <w:t>offers </w:t>
      </w:r>
      <w:r>
        <w:rPr>
          <w:sz w:val="24"/>
        </w:rPr>
        <w:t>convenience for on-the-go parents.</w:t>
      </w:r>
    </w:p>
    <w:p>
      <w:pPr>
        <w:pStyle w:val="ListParagraph"/>
        <w:numPr>
          <w:ilvl w:val="0"/>
          <w:numId w:val="31"/>
        </w:numPr>
        <w:tabs>
          <w:tab w:pos="2291" w:val="left" w:leader="none"/>
        </w:tabs>
        <w:spacing w:line="336" w:lineRule="auto" w:before="31" w:after="0"/>
        <w:ind w:left="2291" w:right="988" w:hanging="360"/>
        <w:jc w:val="left"/>
        <w:rPr>
          <w:sz w:val="24"/>
        </w:rPr>
      </w:pPr>
      <w:r>
        <w:rPr>
          <w:sz w:val="24"/>
        </w:rPr>
        <w:t>Baby</w:t>
      </w:r>
      <w:r>
        <w:rPr>
          <w:spacing w:val="-4"/>
          <w:sz w:val="24"/>
        </w:rPr>
        <w:t> </w:t>
      </w:r>
      <w:r>
        <w:rPr>
          <w:sz w:val="24"/>
        </w:rPr>
        <w:t>Food Pouches:</w:t>
      </w:r>
      <w:r>
        <w:rPr>
          <w:spacing w:val="-6"/>
          <w:sz w:val="24"/>
        </w:rPr>
        <w:t> </w:t>
      </w:r>
      <w:r>
        <w:rPr>
          <w:sz w:val="24"/>
        </w:rPr>
        <w:t>Gerber</w:t>
      </w:r>
      <w:r>
        <w:rPr>
          <w:spacing w:val="-3"/>
          <w:sz w:val="24"/>
        </w:rPr>
        <w:t> </w:t>
      </w:r>
      <w:r>
        <w:rPr>
          <w:sz w:val="24"/>
        </w:rPr>
        <w:t>Pure</w:t>
      </w:r>
      <w:r>
        <w:rPr>
          <w:spacing w:val="-2"/>
          <w:sz w:val="24"/>
        </w:rPr>
        <w:t> </w:t>
      </w:r>
      <w:r>
        <w:rPr>
          <w:sz w:val="24"/>
        </w:rPr>
        <w:t>provides</w:t>
      </w:r>
      <w:r>
        <w:rPr>
          <w:spacing w:val="-5"/>
          <w:sz w:val="24"/>
        </w:rPr>
        <w:t> </w:t>
      </w:r>
      <w:r>
        <w:rPr>
          <w:sz w:val="24"/>
        </w:rPr>
        <w:t>single-serving</w:t>
      </w:r>
      <w:r>
        <w:rPr>
          <w:spacing w:val="-3"/>
          <w:sz w:val="24"/>
        </w:rPr>
        <w:t> </w:t>
      </w:r>
      <w:r>
        <w:rPr>
          <w:sz w:val="24"/>
        </w:rPr>
        <w:t>pouches</w:t>
      </w:r>
      <w:r>
        <w:rPr>
          <w:spacing w:val="-3"/>
          <w:sz w:val="24"/>
        </w:rPr>
        <w:t> </w:t>
      </w:r>
      <w:r>
        <w:rPr>
          <w:sz w:val="24"/>
        </w:rPr>
        <w:t>that</w:t>
      </w:r>
      <w:r>
        <w:rPr>
          <w:spacing w:val="-3"/>
          <w:sz w:val="24"/>
        </w:rPr>
        <w:t> </w:t>
      </w:r>
      <w:r>
        <w:rPr>
          <w:sz w:val="24"/>
        </w:rPr>
        <w:t>are</w:t>
      </w:r>
      <w:r>
        <w:rPr>
          <w:spacing w:val="-2"/>
          <w:sz w:val="24"/>
        </w:rPr>
        <w:t> </w:t>
      </w:r>
      <w:r>
        <w:rPr>
          <w:sz w:val="24"/>
        </w:rPr>
        <w:t>easy to use and portable.</w:t>
      </w:r>
    </w:p>
    <w:p>
      <w:pPr>
        <w:pStyle w:val="ListParagraph"/>
        <w:numPr>
          <w:ilvl w:val="2"/>
          <w:numId w:val="27"/>
        </w:numPr>
        <w:tabs>
          <w:tab w:pos="1568" w:val="left" w:leader="none"/>
          <w:tab w:pos="1570" w:val="left" w:leader="none"/>
        </w:tabs>
        <w:spacing w:line="357" w:lineRule="auto" w:before="33" w:after="0"/>
        <w:ind w:left="1570" w:right="991" w:hanging="361"/>
        <w:jc w:val="both"/>
        <w:rPr>
          <w:sz w:val="24"/>
        </w:rPr>
      </w:pPr>
      <w:r>
        <w:rPr>
          <w:b/>
          <w:sz w:val="24"/>
        </w:rPr>
        <w:t>Segmentation by Cultural Preferences: </w:t>
      </w:r>
      <w:r>
        <w:rPr>
          <w:sz w:val="24"/>
        </w:rPr>
        <w:t>Cultural beliefs and dietary practices influence the types of infant nutrition products that parents prefer(</w:t>
      </w:r>
      <w:r>
        <w:rPr>
          <w:i/>
          <w:sz w:val="24"/>
        </w:rPr>
        <w:t>Cultural Influences on Infant Feeding Practices</w:t>
      </w:r>
      <w:r>
        <w:rPr>
          <w:sz w:val="24"/>
        </w:rPr>
        <w:t>, n.d.).</w:t>
      </w:r>
    </w:p>
    <w:p>
      <w:pPr>
        <w:pStyle w:val="ListParagraph"/>
        <w:spacing w:after="0" w:line="357" w:lineRule="auto"/>
        <w:jc w:val="both"/>
        <w:rPr>
          <w:sz w:val="24"/>
        </w:rPr>
        <w:sectPr>
          <w:pgSz w:w="11910" w:h="16840"/>
          <w:pgMar w:header="714" w:footer="998" w:top="1080" w:bottom="1180" w:left="566" w:right="425"/>
        </w:sectPr>
      </w:pPr>
    </w:p>
    <w:p>
      <w:pPr>
        <w:pStyle w:val="BodyText"/>
        <w:spacing w:before="56"/>
      </w:pPr>
    </w:p>
    <w:p>
      <w:pPr>
        <w:pStyle w:val="ListParagraph"/>
        <w:numPr>
          <w:ilvl w:val="0"/>
          <w:numId w:val="32"/>
        </w:numPr>
        <w:tabs>
          <w:tab w:pos="2291" w:val="left" w:leader="none"/>
        </w:tabs>
        <w:spacing w:line="336" w:lineRule="auto" w:before="0" w:after="0"/>
        <w:ind w:left="2291" w:right="1002" w:hanging="360"/>
        <w:jc w:val="both"/>
        <w:rPr>
          <w:sz w:val="24"/>
        </w:rPr>
      </w:pPr>
      <w:r>
        <w:rPr>
          <w:sz w:val="24"/>
        </w:rPr>
        <w:t>Traditional Diets: In some cultures, parents prefer products that align with traditional diets, such as rice-based cereals.</w:t>
      </w:r>
    </w:p>
    <w:p>
      <w:pPr>
        <w:pStyle w:val="ListParagraph"/>
        <w:numPr>
          <w:ilvl w:val="0"/>
          <w:numId w:val="32"/>
        </w:numPr>
        <w:tabs>
          <w:tab w:pos="2291" w:val="left" w:leader="none"/>
        </w:tabs>
        <w:spacing w:line="336" w:lineRule="auto" w:before="35" w:after="0"/>
        <w:ind w:left="2291" w:right="992" w:hanging="360"/>
        <w:jc w:val="both"/>
        <w:rPr>
          <w:sz w:val="24"/>
        </w:rPr>
      </w:pPr>
      <w:r>
        <w:rPr>
          <w:sz w:val="24"/>
        </w:rPr>
        <w:t>Religious Practices: Halal-certified products, like Nestlé NAN OptiPro 1, cater to Muslim families.</w:t>
      </w:r>
    </w:p>
    <w:p>
      <w:pPr>
        <w:pStyle w:val="ListParagraph"/>
        <w:numPr>
          <w:ilvl w:val="2"/>
          <w:numId w:val="27"/>
        </w:numPr>
        <w:tabs>
          <w:tab w:pos="1568" w:val="left" w:leader="none"/>
          <w:tab w:pos="1570" w:val="left" w:leader="none"/>
        </w:tabs>
        <w:spacing w:line="355" w:lineRule="auto" w:before="34" w:after="0"/>
        <w:ind w:left="1570" w:right="998" w:hanging="361"/>
        <w:jc w:val="both"/>
        <w:rPr>
          <w:sz w:val="24"/>
        </w:rPr>
      </w:pPr>
      <w:r>
        <w:rPr>
          <w:b/>
          <w:sz w:val="24"/>
        </w:rPr>
        <w:t>Segmentation by Health Conditions: </w:t>
      </w:r>
      <w:r>
        <w:rPr>
          <w:sz w:val="24"/>
        </w:rPr>
        <w:t>Some infants require specialized nutrition due to health conditions such as prematurity or reflux(Milbrandt, 2017).</w:t>
      </w:r>
    </w:p>
    <w:p>
      <w:pPr>
        <w:pStyle w:val="ListParagraph"/>
        <w:numPr>
          <w:ilvl w:val="0"/>
          <w:numId w:val="33"/>
        </w:numPr>
        <w:tabs>
          <w:tab w:pos="2291" w:val="left" w:leader="none"/>
        </w:tabs>
        <w:spacing w:line="333" w:lineRule="auto" w:before="6" w:after="0"/>
        <w:ind w:left="2291" w:right="999" w:hanging="360"/>
        <w:jc w:val="both"/>
        <w:rPr>
          <w:sz w:val="24"/>
        </w:rPr>
      </w:pPr>
      <w:r>
        <w:rPr>
          <w:sz w:val="24"/>
        </w:rPr>
        <w:t>Premature Infants: Enfamil EnfaCare is designed to meet the nutritional needs of premature infants.</w:t>
      </w:r>
    </w:p>
    <w:p>
      <w:pPr>
        <w:pStyle w:val="ListParagraph"/>
        <w:numPr>
          <w:ilvl w:val="0"/>
          <w:numId w:val="33"/>
        </w:numPr>
        <w:tabs>
          <w:tab w:pos="2290" w:val="left" w:leader="none"/>
        </w:tabs>
        <w:spacing w:line="240" w:lineRule="auto" w:before="37" w:after="0"/>
        <w:ind w:left="2290" w:right="0" w:hanging="359"/>
        <w:jc w:val="both"/>
        <w:rPr>
          <w:sz w:val="24"/>
        </w:rPr>
      </w:pPr>
      <w:r>
        <w:rPr>
          <w:sz w:val="24"/>
        </w:rPr>
        <w:t>Infants</w:t>
      </w:r>
      <w:r>
        <w:rPr>
          <w:spacing w:val="-3"/>
          <w:sz w:val="24"/>
        </w:rPr>
        <w:t> </w:t>
      </w:r>
      <w:r>
        <w:rPr>
          <w:sz w:val="24"/>
        </w:rPr>
        <w:t>with</w:t>
      </w:r>
      <w:r>
        <w:rPr>
          <w:spacing w:val="-1"/>
          <w:sz w:val="24"/>
        </w:rPr>
        <w:t> </w:t>
      </w:r>
      <w:r>
        <w:rPr>
          <w:sz w:val="24"/>
        </w:rPr>
        <w:t>Reflux:</w:t>
      </w:r>
      <w:r>
        <w:rPr>
          <w:spacing w:val="-8"/>
          <w:sz w:val="24"/>
        </w:rPr>
        <w:t> </w:t>
      </w:r>
      <w:r>
        <w:rPr>
          <w:sz w:val="24"/>
        </w:rPr>
        <w:t>Enfamil</w:t>
      </w:r>
      <w:r>
        <w:rPr>
          <w:spacing w:val="4"/>
          <w:sz w:val="24"/>
        </w:rPr>
        <w:t> </w:t>
      </w:r>
      <w:r>
        <w:rPr>
          <w:sz w:val="24"/>
        </w:rPr>
        <w:t>AR</w:t>
      </w:r>
      <w:r>
        <w:rPr>
          <w:spacing w:val="-1"/>
          <w:sz w:val="24"/>
        </w:rPr>
        <w:t> </w:t>
      </w:r>
      <w:r>
        <w:rPr>
          <w:sz w:val="24"/>
        </w:rPr>
        <w:t>is</w:t>
      </w:r>
      <w:r>
        <w:rPr>
          <w:spacing w:val="-2"/>
          <w:sz w:val="24"/>
        </w:rPr>
        <w:t> </w:t>
      </w:r>
      <w:r>
        <w:rPr>
          <w:sz w:val="24"/>
        </w:rPr>
        <w:t>formulated</w:t>
      </w:r>
      <w:r>
        <w:rPr>
          <w:spacing w:val="-1"/>
          <w:sz w:val="24"/>
        </w:rPr>
        <w:t> </w:t>
      </w:r>
      <w:r>
        <w:rPr>
          <w:sz w:val="24"/>
        </w:rPr>
        <w:t>to</w:t>
      </w:r>
      <w:r>
        <w:rPr>
          <w:spacing w:val="-1"/>
          <w:sz w:val="24"/>
        </w:rPr>
        <w:t> </w:t>
      </w:r>
      <w:r>
        <w:rPr>
          <w:sz w:val="24"/>
        </w:rPr>
        <w:t>reduce acid</w:t>
      </w:r>
      <w:r>
        <w:rPr>
          <w:spacing w:val="-1"/>
          <w:sz w:val="24"/>
        </w:rPr>
        <w:t> </w:t>
      </w:r>
      <w:r>
        <w:rPr>
          <w:sz w:val="24"/>
        </w:rPr>
        <w:t>reflux</w:t>
      </w:r>
      <w:r>
        <w:rPr>
          <w:spacing w:val="-6"/>
          <w:sz w:val="24"/>
        </w:rPr>
        <w:t> </w:t>
      </w:r>
      <w:r>
        <w:rPr>
          <w:sz w:val="24"/>
        </w:rPr>
        <w:t>in </w:t>
      </w:r>
      <w:r>
        <w:rPr>
          <w:spacing w:val="-2"/>
          <w:sz w:val="24"/>
        </w:rPr>
        <w:t>infants.</w:t>
      </w:r>
    </w:p>
    <w:p>
      <w:pPr>
        <w:pStyle w:val="ListParagraph"/>
        <w:numPr>
          <w:ilvl w:val="2"/>
          <w:numId w:val="27"/>
        </w:numPr>
        <w:tabs>
          <w:tab w:pos="1568" w:val="left" w:leader="none"/>
          <w:tab w:pos="1570" w:val="left" w:leader="none"/>
        </w:tabs>
        <w:spacing w:line="352" w:lineRule="auto" w:before="119" w:after="0"/>
        <w:ind w:left="1570" w:right="996" w:hanging="361"/>
        <w:jc w:val="both"/>
        <w:rPr>
          <w:sz w:val="24"/>
        </w:rPr>
      </w:pPr>
      <w:r>
        <w:rPr>
          <w:b/>
          <w:sz w:val="24"/>
        </w:rPr>
        <w:t>Segmentation by Price Range: </w:t>
      </w:r>
      <w:r>
        <w:rPr>
          <w:sz w:val="24"/>
        </w:rPr>
        <w:t>Price sensitivity varies among parents, leading to segmentation based on affordability(</w:t>
      </w:r>
      <w:r>
        <w:rPr>
          <w:i/>
          <w:sz w:val="24"/>
        </w:rPr>
        <w:t>Children’s Food</w:t>
      </w:r>
      <w:r>
        <w:rPr>
          <w:sz w:val="24"/>
        </w:rPr>
        <w:t>, n.d.).</w:t>
      </w:r>
    </w:p>
    <w:p>
      <w:pPr>
        <w:pStyle w:val="ListParagraph"/>
        <w:numPr>
          <w:ilvl w:val="0"/>
          <w:numId w:val="34"/>
        </w:numPr>
        <w:tabs>
          <w:tab w:pos="2291" w:val="left" w:leader="none"/>
        </w:tabs>
        <w:spacing w:line="336" w:lineRule="auto" w:before="7" w:after="0"/>
        <w:ind w:left="2291" w:right="989" w:hanging="360"/>
        <w:jc w:val="both"/>
        <w:rPr>
          <w:sz w:val="24"/>
        </w:rPr>
      </w:pPr>
      <w:r>
        <w:rPr>
          <w:sz w:val="24"/>
        </w:rPr>
        <w:t>Premium Products: Earth's Best Organic targets higher-income parents with premium pricing.</w:t>
      </w:r>
    </w:p>
    <w:p>
      <w:pPr>
        <w:pStyle w:val="ListParagraph"/>
        <w:numPr>
          <w:ilvl w:val="0"/>
          <w:numId w:val="34"/>
        </w:numPr>
        <w:tabs>
          <w:tab w:pos="2291" w:val="left" w:leader="none"/>
        </w:tabs>
        <w:spacing w:line="338" w:lineRule="auto" w:before="35" w:after="0"/>
        <w:ind w:left="2291" w:right="995" w:hanging="360"/>
        <w:jc w:val="both"/>
        <w:rPr>
          <w:sz w:val="24"/>
        </w:rPr>
      </w:pPr>
      <w:r>
        <w:rPr>
          <w:sz w:val="24"/>
        </w:rPr>
        <w:t>Budget-Friendly</w:t>
      </w:r>
      <w:r>
        <w:rPr>
          <w:spacing w:val="-3"/>
          <w:sz w:val="24"/>
        </w:rPr>
        <w:t> </w:t>
      </w:r>
      <w:r>
        <w:rPr>
          <w:sz w:val="24"/>
        </w:rPr>
        <w:t>Options: Parent’s Choice (Walmart’s brand) offers affordable alternatives for price-sensitive consumers.</w:t>
      </w:r>
    </w:p>
    <w:p>
      <w:pPr>
        <w:pStyle w:val="BodyText"/>
        <w:spacing w:line="360" w:lineRule="auto" w:before="30"/>
        <w:ind w:left="850" w:right="997" w:firstLine="568"/>
        <w:jc w:val="both"/>
      </w:pPr>
      <w:r>
        <w:rPr/>
        <w:t>Segmentation of products in the infant nutrition sector enables brands to address the diverse</w:t>
      </w:r>
      <w:r>
        <w:rPr>
          <w:spacing w:val="-4"/>
        </w:rPr>
        <w:t> </w:t>
      </w:r>
      <w:r>
        <w:rPr/>
        <w:t>needs</w:t>
      </w:r>
      <w:r>
        <w:rPr>
          <w:spacing w:val="-7"/>
        </w:rPr>
        <w:t> </w:t>
      </w:r>
      <w:r>
        <w:rPr/>
        <w:t>of</w:t>
      </w:r>
      <w:r>
        <w:rPr>
          <w:spacing w:val="-5"/>
        </w:rPr>
        <w:t> </w:t>
      </w:r>
      <w:r>
        <w:rPr/>
        <w:t>parents</w:t>
      </w:r>
      <w:r>
        <w:rPr>
          <w:spacing w:val="-7"/>
        </w:rPr>
        <w:t> </w:t>
      </w:r>
      <w:r>
        <w:rPr/>
        <w:t>and</w:t>
      </w:r>
      <w:r>
        <w:rPr>
          <w:spacing w:val="-6"/>
        </w:rPr>
        <w:t> </w:t>
      </w:r>
      <w:r>
        <w:rPr/>
        <w:t>infants</w:t>
      </w:r>
      <w:r>
        <w:rPr>
          <w:spacing w:val="-7"/>
        </w:rPr>
        <w:t> </w:t>
      </w:r>
      <w:r>
        <w:rPr/>
        <w:t>with</w:t>
      </w:r>
      <w:r>
        <w:rPr>
          <w:spacing w:val="-1"/>
        </w:rPr>
        <w:t> </w:t>
      </w:r>
      <w:r>
        <w:rPr/>
        <w:t>greater</w:t>
      </w:r>
      <w:r>
        <w:rPr>
          <w:spacing w:val="-5"/>
        </w:rPr>
        <w:t> </w:t>
      </w:r>
      <w:r>
        <w:rPr/>
        <w:t>effectiveness.</w:t>
      </w:r>
      <w:r>
        <w:rPr>
          <w:spacing w:val="-1"/>
        </w:rPr>
        <w:t> </w:t>
      </w:r>
      <w:r>
        <w:rPr/>
        <w:t>By</w:t>
      </w:r>
      <w:r>
        <w:rPr>
          <w:spacing w:val="-10"/>
        </w:rPr>
        <w:t> </w:t>
      </w:r>
      <w:r>
        <w:rPr/>
        <w:t>categorizing</w:t>
      </w:r>
      <w:r>
        <w:rPr>
          <w:spacing w:val="-10"/>
        </w:rPr>
        <w:t> </w:t>
      </w:r>
      <w:r>
        <w:rPr/>
        <w:t>products</w:t>
      </w:r>
      <w:r>
        <w:rPr>
          <w:spacing w:val="-7"/>
        </w:rPr>
        <w:t> </w:t>
      </w:r>
      <w:r>
        <w:rPr/>
        <w:t>based on age group, dietary requirements, ingredient type, form, cultural preferences, health conditions, and price range, companies can develop targeted strategies that enhance customer satisfaction and</w:t>
      </w:r>
      <w:r>
        <w:rPr>
          <w:spacing w:val="-4"/>
        </w:rPr>
        <w:t> </w:t>
      </w:r>
      <w:r>
        <w:rPr/>
        <w:t>loyalty. It is</w:t>
      </w:r>
      <w:r>
        <w:rPr>
          <w:spacing w:val="-1"/>
        </w:rPr>
        <w:t> </w:t>
      </w:r>
      <w:r>
        <w:rPr/>
        <w:t>imperative for brands</w:t>
      </w:r>
      <w:r>
        <w:rPr>
          <w:spacing w:val="-1"/>
        </w:rPr>
        <w:t> </w:t>
      </w:r>
      <w:r>
        <w:rPr/>
        <w:t>to understand</w:t>
      </w:r>
      <w:r>
        <w:rPr>
          <w:spacing w:val="-3"/>
        </w:rPr>
        <w:t> </w:t>
      </w:r>
      <w:r>
        <w:rPr/>
        <w:t>these</w:t>
      </w:r>
      <w:r>
        <w:rPr>
          <w:spacing w:val="-2"/>
        </w:rPr>
        <w:t> </w:t>
      </w:r>
      <w:r>
        <w:rPr/>
        <w:t>segmentation</w:t>
      </w:r>
      <w:r>
        <w:rPr>
          <w:spacing w:val="-4"/>
        </w:rPr>
        <w:t> </w:t>
      </w:r>
      <w:r>
        <w:rPr/>
        <w:t>criteria</w:t>
      </w:r>
      <w:r>
        <w:rPr>
          <w:spacing w:val="-2"/>
        </w:rPr>
        <w:t> </w:t>
      </w:r>
      <w:r>
        <w:rPr/>
        <w:t>if they are to succeed in this highly competitive market.</w:t>
      </w:r>
    </w:p>
    <w:p>
      <w:pPr>
        <w:pStyle w:val="BodyText"/>
        <w:spacing w:before="7"/>
      </w:pPr>
    </w:p>
    <w:p>
      <w:pPr>
        <w:pStyle w:val="Heading3"/>
        <w:numPr>
          <w:ilvl w:val="1"/>
          <w:numId w:val="27"/>
        </w:numPr>
        <w:tabs>
          <w:tab w:pos="1426" w:val="left" w:leader="none"/>
        </w:tabs>
        <w:spacing w:line="240" w:lineRule="auto" w:before="0" w:after="0"/>
        <w:ind w:left="1426" w:right="0" w:hanging="576"/>
        <w:jc w:val="left"/>
      </w:pPr>
      <w:r>
        <w:rPr/>
        <w:t>Market</w:t>
      </w:r>
      <w:r>
        <w:rPr>
          <w:spacing w:val="-6"/>
        </w:rPr>
        <w:t> </w:t>
      </w:r>
      <w:r>
        <w:rPr>
          <w:spacing w:val="-2"/>
        </w:rPr>
        <w:t>Targeting</w:t>
      </w:r>
    </w:p>
    <w:p>
      <w:pPr>
        <w:pStyle w:val="BodyText"/>
        <w:spacing w:line="360" w:lineRule="auto" w:before="263"/>
        <w:ind w:left="850" w:right="987" w:firstLine="568"/>
        <w:jc w:val="both"/>
      </w:pPr>
      <w:r>
        <w:rPr/>
        <w:t>After</w:t>
      </w:r>
      <w:r>
        <w:rPr>
          <w:spacing w:val="-1"/>
        </w:rPr>
        <w:t> </w:t>
      </w:r>
      <w:r>
        <w:rPr/>
        <w:t>identifying</w:t>
      </w:r>
      <w:r>
        <w:rPr>
          <w:spacing w:val="-1"/>
        </w:rPr>
        <w:t> </w:t>
      </w:r>
      <w:r>
        <w:rPr/>
        <w:t>the different</w:t>
      </w:r>
      <w:r>
        <w:rPr>
          <w:spacing w:val="-1"/>
        </w:rPr>
        <w:t> </w:t>
      </w:r>
      <w:r>
        <w:rPr/>
        <w:t>market</w:t>
      </w:r>
      <w:r>
        <w:rPr>
          <w:spacing w:val="-1"/>
        </w:rPr>
        <w:t> </w:t>
      </w:r>
      <w:r>
        <w:rPr/>
        <w:t>segments</w:t>
      </w:r>
      <w:r>
        <w:rPr>
          <w:spacing w:val="-3"/>
        </w:rPr>
        <w:t> </w:t>
      </w:r>
      <w:r>
        <w:rPr/>
        <w:t>through</w:t>
      </w:r>
      <w:r>
        <w:rPr>
          <w:spacing w:val="-1"/>
        </w:rPr>
        <w:t> </w:t>
      </w:r>
      <w:r>
        <w:rPr/>
        <w:t>segmentation,</w:t>
      </w:r>
      <w:r>
        <w:rPr>
          <w:spacing w:val="-1"/>
        </w:rPr>
        <w:t> </w:t>
      </w:r>
      <w:r>
        <w:rPr/>
        <w:t>the next</w:t>
      </w:r>
      <w:r>
        <w:rPr>
          <w:spacing w:val="-1"/>
        </w:rPr>
        <w:t> </w:t>
      </w:r>
      <w:r>
        <w:rPr/>
        <w:t>step</w:t>
      </w:r>
      <w:r>
        <w:rPr>
          <w:spacing w:val="-6"/>
        </w:rPr>
        <w:t> </w:t>
      </w:r>
      <w:r>
        <w:rPr/>
        <w:t>is</w:t>
      </w:r>
      <w:r>
        <w:rPr>
          <w:spacing w:val="-3"/>
        </w:rPr>
        <w:t> </w:t>
      </w:r>
      <w:r>
        <w:rPr/>
        <w:t>to choose</w:t>
      </w:r>
      <w:r>
        <w:rPr>
          <w:spacing w:val="-11"/>
        </w:rPr>
        <w:t> </w:t>
      </w:r>
      <w:r>
        <w:rPr/>
        <w:t>the</w:t>
      </w:r>
      <w:r>
        <w:rPr>
          <w:spacing w:val="-13"/>
        </w:rPr>
        <w:t> </w:t>
      </w:r>
      <w:r>
        <w:rPr/>
        <w:t>target</w:t>
      </w:r>
      <w:r>
        <w:rPr>
          <w:spacing w:val="-7"/>
        </w:rPr>
        <w:t> </w:t>
      </w:r>
      <w:r>
        <w:rPr/>
        <w:t>segments</w:t>
      </w:r>
      <w:r>
        <w:rPr>
          <w:spacing w:val="-15"/>
        </w:rPr>
        <w:t> </w:t>
      </w:r>
      <w:r>
        <w:rPr/>
        <w:t>to</w:t>
      </w:r>
      <w:r>
        <w:rPr>
          <w:spacing w:val="-10"/>
        </w:rPr>
        <w:t> </w:t>
      </w:r>
      <w:r>
        <w:rPr/>
        <w:t>which</w:t>
      </w:r>
      <w:r>
        <w:rPr>
          <w:spacing w:val="-14"/>
        </w:rPr>
        <w:t> </w:t>
      </w:r>
      <w:r>
        <w:rPr/>
        <w:t>the</w:t>
      </w:r>
      <w:r>
        <w:rPr>
          <w:spacing w:val="-13"/>
        </w:rPr>
        <w:t> </w:t>
      </w:r>
      <w:r>
        <w:rPr/>
        <w:t>company</w:t>
      </w:r>
      <w:r>
        <w:rPr>
          <w:spacing w:val="-15"/>
        </w:rPr>
        <w:t> </w:t>
      </w:r>
      <w:r>
        <w:rPr/>
        <w:t>will</w:t>
      </w:r>
      <w:r>
        <w:rPr>
          <w:spacing w:val="-9"/>
        </w:rPr>
        <w:t> </w:t>
      </w:r>
      <w:r>
        <w:rPr/>
        <w:t>direct</w:t>
      </w:r>
      <w:r>
        <w:rPr>
          <w:spacing w:val="-13"/>
        </w:rPr>
        <w:t> </w:t>
      </w:r>
      <w:r>
        <w:rPr/>
        <w:t>its</w:t>
      </w:r>
      <w:r>
        <w:rPr>
          <w:spacing w:val="-12"/>
        </w:rPr>
        <w:t> </w:t>
      </w:r>
      <w:r>
        <w:rPr/>
        <w:t>marketing</w:t>
      </w:r>
      <w:r>
        <w:rPr>
          <w:spacing w:val="-14"/>
        </w:rPr>
        <w:t> </w:t>
      </w:r>
      <w:r>
        <w:rPr/>
        <w:t>efforts.</w:t>
      </w:r>
      <w:r>
        <w:rPr>
          <w:spacing w:val="-10"/>
        </w:rPr>
        <w:t> </w:t>
      </w:r>
      <w:r>
        <w:rPr/>
        <w:t>This</w:t>
      </w:r>
      <w:r>
        <w:rPr>
          <w:spacing w:val="-11"/>
        </w:rPr>
        <w:t> </w:t>
      </w:r>
      <w:r>
        <w:rPr/>
        <w:t>process, known as marketing targeting, involves evaluating each segment according to several criteria such as its size, growth potential, profitability, current competition and the company’s ability to respond effectively(Camilleri, 2017). The idea here is to select the segments that have the best</w:t>
      </w:r>
      <w:r>
        <w:rPr>
          <w:spacing w:val="-15"/>
        </w:rPr>
        <w:t> </w:t>
      </w:r>
      <w:r>
        <w:rPr/>
        <w:t>potential,</w:t>
      </w:r>
      <w:r>
        <w:rPr>
          <w:spacing w:val="-15"/>
        </w:rPr>
        <w:t> </w:t>
      </w:r>
      <w:r>
        <w:rPr/>
        <w:t>both</w:t>
      </w:r>
      <w:r>
        <w:rPr>
          <w:spacing w:val="-15"/>
        </w:rPr>
        <w:t> </w:t>
      </w:r>
      <w:r>
        <w:rPr/>
        <w:t>strategically</w:t>
      </w:r>
      <w:r>
        <w:rPr>
          <w:spacing w:val="-15"/>
        </w:rPr>
        <w:t> </w:t>
      </w:r>
      <w:r>
        <w:rPr/>
        <w:t>and</w:t>
      </w:r>
      <w:r>
        <w:rPr>
          <w:spacing w:val="-15"/>
        </w:rPr>
        <w:t> </w:t>
      </w:r>
      <w:r>
        <w:rPr/>
        <w:t>commercially,</w:t>
      </w:r>
      <w:r>
        <w:rPr>
          <w:spacing w:val="-15"/>
        </w:rPr>
        <w:t> </w:t>
      </w:r>
      <w:r>
        <w:rPr/>
        <w:t>while</w:t>
      </w:r>
      <w:r>
        <w:rPr>
          <w:spacing w:val="-15"/>
        </w:rPr>
        <w:t> </w:t>
      </w:r>
      <w:r>
        <w:rPr/>
        <w:t>being</w:t>
      </w:r>
      <w:r>
        <w:rPr>
          <w:spacing w:val="-15"/>
        </w:rPr>
        <w:t> </w:t>
      </w:r>
      <w:r>
        <w:rPr/>
        <w:t>in</w:t>
      </w:r>
      <w:r>
        <w:rPr>
          <w:spacing w:val="-15"/>
        </w:rPr>
        <w:t> </w:t>
      </w:r>
      <w:r>
        <w:rPr/>
        <w:t>line</w:t>
      </w:r>
      <w:r>
        <w:rPr>
          <w:spacing w:val="-15"/>
        </w:rPr>
        <w:t> </w:t>
      </w:r>
      <w:r>
        <w:rPr/>
        <w:t>with</w:t>
      </w:r>
      <w:r>
        <w:rPr>
          <w:spacing w:val="-15"/>
        </w:rPr>
        <w:t> </w:t>
      </w:r>
      <w:r>
        <w:rPr/>
        <w:t>the</w:t>
      </w:r>
      <w:r>
        <w:rPr>
          <w:spacing w:val="-15"/>
        </w:rPr>
        <w:t> </w:t>
      </w:r>
      <w:r>
        <w:rPr/>
        <w:t>skills</w:t>
      </w:r>
      <w:r>
        <w:rPr>
          <w:spacing w:val="-15"/>
        </w:rPr>
        <w:t> </w:t>
      </w:r>
      <w:r>
        <w:rPr/>
        <w:t>and</w:t>
      </w:r>
      <w:r>
        <w:rPr>
          <w:spacing w:val="-15"/>
        </w:rPr>
        <w:t> </w:t>
      </w:r>
      <w:r>
        <w:rPr/>
        <w:t>values of the brand.</w:t>
      </w:r>
    </w:p>
    <w:p>
      <w:pPr>
        <w:pStyle w:val="BodyText"/>
        <w:spacing w:before="4"/>
      </w:pPr>
    </w:p>
    <w:p>
      <w:pPr>
        <w:pStyle w:val="Heading3"/>
        <w:numPr>
          <w:ilvl w:val="1"/>
          <w:numId w:val="27"/>
        </w:numPr>
        <w:tabs>
          <w:tab w:pos="1426" w:val="left" w:leader="none"/>
        </w:tabs>
        <w:spacing w:line="240" w:lineRule="auto" w:before="0" w:after="0"/>
        <w:ind w:left="1426" w:right="0" w:hanging="576"/>
        <w:jc w:val="left"/>
      </w:pPr>
      <w:r>
        <w:rPr/>
        <w:t>Market</w:t>
      </w:r>
      <w:r>
        <w:rPr>
          <w:spacing w:val="-3"/>
        </w:rPr>
        <w:t> </w:t>
      </w:r>
      <w:r>
        <w:rPr/>
        <w:t>coverage</w:t>
      </w:r>
      <w:r>
        <w:rPr>
          <w:spacing w:val="-2"/>
        </w:rPr>
        <w:t> strategies</w:t>
      </w:r>
    </w:p>
    <w:p>
      <w:pPr>
        <w:pStyle w:val="BodyText"/>
        <w:spacing w:before="265"/>
        <w:ind w:left="850"/>
      </w:pPr>
      <w:r>
        <w:rPr/>
        <w:t>Camilleri</w:t>
      </w:r>
      <w:r>
        <w:rPr>
          <w:spacing w:val="-1"/>
        </w:rPr>
        <w:t> </w:t>
      </w:r>
      <w:r>
        <w:rPr/>
        <w:t>presents</w:t>
      </w:r>
      <w:r>
        <w:rPr>
          <w:spacing w:val="-4"/>
        </w:rPr>
        <w:t> </w:t>
      </w:r>
      <w:r>
        <w:rPr/>
        <w:t>three</w:t>
      </w:r>
      <w:r>
        <w:rPr>
          <w:spacing w:val="-1"/>
        </w:rPr>
        <w:t> </w:t>
      </w:r>
      <w:r>
        <w:rPr/>
        <w:t>main</w:t>
      </w:r>
      <w:r>
        <w:rPr>
          <w:spacing w:val="-2"/>
        </w:rPr>
        <w:t> </w:t>
      </w:r>
      <w:r>
        <w:rPr/>
        <w:t>market</w:t>
      </w:r>
      <w:r>
        <w:rPr>
          <w:spacing w:val="-6"/>
        </w:rPr>
        <w:t> </w:t>
      </w:r>
      <w:r>
        <w:rPr/>
        <w:t>coverage</w:t>
      </w:r>
      <w:r>
        <w:rPr>
          <w:spacing w:val="-1"/>
        </w:rPr>
        <w:t> </w:t>
      </w:r>
      <w:r>
        <w:rPr/>
        <w:t>strategies</w:t>
      </w:r>
      <w:r>
        <w:rPr>
          <w:spacing w:val="-4"/>
        </w:rPr>
        <w:t> </w:t>
      </w:r>
      <w:r>
        <w:rPr/>
        <w:t>after</w:t>
      </w:r>
      <w:r>
        <w:rPr>
          <w:spacing w:val="-5"/>
        </w:rPr>
        <w:t> </w:t>
      </w:r>
      <w:r>
        <w:rPr>
          <w:spacing w:val="-2"/>
        </w:rPr>
        <w:t>targeting:</w:t>
      </w:r>
    </w:p>
    <w:p>
      <w:pPr>
        <w:pStyle w:val="BodyText"/>
        <w:spacing w:after="0"/>
        <w:sectPr>
          <w:pgSz w:w="11910" w:h="16840"/>
          <w:pgMar w:header="714" w:footer="998" w:top="1080" w:bottom="1180" w:left="566" w:right="425"/>
        </w:sectPr>
      </w:pPr>
    </w:p>
    <w:p>
      <w:pPr>
        <w:pStyle w:val="BodyText"/>
        <w:spacing w:before="55"/>
      </w:pPr>
    </w:p>
    <w:p>
      <w:pPr>
        <w:pStyle w:val="ListParagraph"/>
        <w:numPr>
          <w:ilvl w:val="2"/>
          <w:numId w:val="27"/>
        </w:numPr>
        <w:tabs>
          <w:tab w:pos="1568" w:val="left" w:leader="none"/>
          <w:tab w:pos="1570" w:val="left" w:leader="none"/>
        </w:tabs>
        <w:spacing w:line="360" w:lineRule="auto" w:before="0" w:after="0"/>
        <w:ind w:left="1570" w:right="992" w:hanging="361"/>
        <w:jc w:val="both"/>
        <w:rPr>
          <w:sz w:val="24"/>
        </w:rPr>
      </w:pPr>
      <w:r>
        <w:rPr>
          <w:b/>
          <w:sz w:val="24"/>
        </w:rPr>
        <w:t>Undifferentiated</w:t>
      </w:r>
      <w:r>
        <w:rPr>
          <w:b/>
          <w:spacing w:val="-15"/>
          <w:sz w:val="24"/>
        </w:rPr>
        <w:t> </w:t>
      </w:r>
      <w:r>
        <w:rPr>
          <w:b/>
          <w:sz w:val="24"/>
        </w:rPr>
        <w:t>marketing</w:t>
      </w:r>
      <w:r>
        <w:rPr>
          <w:b/>
          <w:spacing w:val="-15"/>
          <w:sz w:val="24"/>
        </w:rPr>
        <w:t> </w:t>
      </w:r>
      <w:r>
        <w:rPr>
          <w:b/>
          <w:sz w:val="24"/>
        </w:rPr>
        <w:t>(or</w:t>
      </w:r>
      <w:r>
        <w:rPr>
          <w:b/>
          <w:spacing w:val="-15"/>
          <w:sz w:val="24"/>
        </w:rPr>
        <w:t> </w:t>
      </w:r>
      <w:r>
        <w:rPr>
          <w:b/>
          <w:sz w:val="24"/>
        </w:rPr>
        <w:t>mass</w:t>
      </w:r>
      <w:r>
        <w:rPr>
          <w:b/>
          <w:spacing w:val="-15"/>
          <w:sz w:val="24"/>
        </w:rPr>
        <w:t> </w:t>
      </w:r>
      <w:r>
        <w:rPr>
          <w:b/>
          <w:sz w:val="24"/>
        </w:rPr>
        <w:t>marketing):</w:t>
      </w:r>
      <w:r>
        <w:rPr>
          <w:b/>
          <w:spacing w:val="-15"/>
          <w:sz w:val="24"/>
        </w:rPr>
        <w:t> </w:t>
      </w:r>
      <w:r>
        <w:rPr>
          <w:sz w:val="24"/>
        </w:rPr>
        <w:t>This</w:t>
      </w:r>
      <w:r>
        <w:rPr>
          <w:spacing w:val="-15"/>
          <w:sz w:val="24"/>
        </w:rPr>
        <w:t> </w:t>
      </w:r>
      <w:r>
        <w:rPr>
          <w:sz w:val="24"/>
        </w:rPr>
        <w:t>strategy</w:t>
      </w:r>
      <w:r>
        <w:rPr>
          <w:spacing w:val="-15"/>
          <w:sz w:val="24"/>
        </w:rPr>
        <w:t> </w:t>
      </w:r>
      <w:r>
        <w:rPr>
          <w:sz w:val="24"/>
        </w:rPr>
        <w:t>involves</w:t>
      </w:r>
      <w:r>
        <w:rPr>
          <w:spacing w:val="-15"/>
          <w:sz w:val="24"/>
        </w:rPr>
        <w:t> </w:t>
      </w:r>
      <w:r>
        <w:rPr>
          <w:sz w:val="24"/>
        </w:rPr>
        <w:t>ignoring</w:t>
      </w:r>
      <w:r>
        <w:rPr>
          <w:spacing w:val="-15"/>
          <w:sz w:val="24"/>
        </w:rPr>
        <w:t> </w:t>
      </w:r>
      <w:r>
        <w:rPr>
          <w:sz w:val="24"/>
        </w:rPr>
        <w:t>the differences</w:t>
      </w:r>
      <w:r>
        <w:rPr>
          <w:spacing w:val="-12"/>
          <w:sz w:val="24"/>
        </w:rPr>
        <w:t> </w:t>
      </w:r>
      <w:r>
        <w:rPr>
          <w:sz w:val="24"/>
        </w:rPr>
        <w:t>between</w:t>
      </w:r>
      <w:r>
        <w:rPr>
          <w:spacing w:val="-14"/>
          <w:sz w:val="24"/>
        </w:rPr>
        <w:t> </w:t>
      </w:r>
      <w:r>
        <w:rPr>
          <w:sz w:val="24"/>
        </w:rPr>
        <w:t>market</w:t>
      </w:r>
      <w:r>
        <w:rPr>
          <w:spacing w:val="-9"/>
          <w:sz w:val="24"/>
        </w:rPr>
        <w:t> </w:t>
      </w:r>
      <w:r>
        <w:rPr>
          <w:sz w:val="24"/>
        </w:rPr>
        <w:t>segments</w:t>
      </w:r>
      <w:r>
        <w:rPr>
          <w:spacing w:val="-12"/>
          <w:sz w:val="24"/>
        </w:rPr>
        <w:t> </w:t>
      </w:r>
      <w:r>
        <w:rPr>
          <w:sz w:val="24"/>
        </w:rPr>
        <w:t>and</w:t>
      </w:r>
      <w:r>
        <w:rPr>
          <w:spacing w:val="-10"/>
          <w:sz w:val="24"/>
        </w:rPr>
        <w:t> </w:t>
      </w:r>
      <w:r>
        <w:rPr>
          <w:sz w:val="24"/>
        </w:rPr>
        <w:t>offering</w:t>
      </w:r>
      <w:r>
        <w:rPr>
          <w:spacing w:val="-14"/>
          <w:sz w:val="24"/>
        </w:rPr>
        <w:t> </w:t>
      </w:r>
      <w:r>
        <w:rPr>
          <w:sz w:val="24"/>
        </w:rPr>
        <w:t>a</w:t>
      </w:r>
      <w:r>
        <w:rPr>
          <w:spacing w:val="-9"/>
          <w:sz w:val="24"/>
        </w:rPr>
        <w:t> </w:t>
      </w:r>
      <w:r>
        <w:rPr>
          <w:sz w:val="24"/>
        </w:rPr>
        <w:t>single</w:t>
      </w:r>
      <w:r>
        <w:rPr>
          <w:spacing w:val="-9"/>
          <w:sz w:val="24"/>
        </w:rPr>
        <w:t> </w:t>
      </w:r>
      <w:r>
        <w:rPr>
          <w:sz w:val="24"/>
        </w:rPr>
        <w:t>marketing</w:t>
      </w:r>
      <w:r>
        <w:rPr>
          <w:spacing w:val="-14"/>
          <w:sz w:val="24"/>
        </w:rPr>
        <w:t> </w:t>
      </w:r>
      <w:r>
        <w:rPr>
          <w:sz w:val="24"/>
        </w:rPr>
        <w:t>proposition</w:t>
      </w:r>
      <w:r>
        <w:rPr>
          <w:spacing w:val="-10"/>
          <w:sz w:val="24"/>
        </w:rPr>
        <w:t> </w:t>
      </w:r>
      <w:r>
        <w:rPr>
          <w:sz w:val="24"/>
        </w:rPr>
        <w:t>to</w:t>
      </w:r>
      <w:r>
        <w:rPr>
          <w:spacing w:val="-10"/>
          <w:sz w:val="24"/>
        </w:rPr>
        <w:t> </w:t>
      </w:r>
      <w:r>
        <w:rPr>
          <w:sz w:val="24"/>
        </w:rPr>
        <w:t>the entire audience. It is based on the premise that a single product could be suitable for a wide range of consumers. Taking the infant nutrition sector as an example, this can mean a standard formula for all babies, with no adaptation to individual age or needs.</w:t>
      </w:r>
    </w:p>
    <w:p>
      <w:pPr>
        <w:pStyle w:val="BodyText"/>
        <w:spacing w:line="360" w:lineRule="auto"/>
        <w:ind w:left="850" w:right="988" w:firstLine="568"/>
        <w:jc w:val="both"/>
      </w:pPr>
      <w:r>
        <w:rPr/>
        <w:t>While this method may seem economically advantageous, it runs the risk of failing to meet the varied expectations of today's consumers, especially parents who want tailor-made solutions. In a context where choices are becoming increasingly personalized, this approach may prove less appropriate.</w:t>
      </w:r>
    </w:p>
    <w:p>
      <w:pPr>
        <w:pStyle w:val="ListParagraph"/>
        <w:numPr>
          <w:ilvl w:val="2"/>
          <w:numId w:val="27"/>
        </w:numPr>
        <w:tabs>
          <w:tab w:pos="1568" w:val="left" w:leader="none"/>
          <w:tab w:pos="1570" w:val="left" w:leader="none"/>
        </w:tabs>
        <w:spacing w:line="360" w:lineRule="auto" w:before="152" w:after="0"/>
        <w:ind w:left="1570" w:right="991" w:hanging="361"/>
        <w:jc w:val="both"/>
        <w:rPr>
          <w:sz w:val="24"/>
        </w:rPr>
      </w:pPr>
      <w:r>
        <w:rPr>
          <w:b/>
          <w:sz w:val="24"/>
        </w:rPr>
        <w:t>Differentiated marketing (or multi-segment marketing): </w:t>
      </w:r>
      <w:r>
        <w:rPr>
          <w:sz w:val="24"/>
        </w:rPr>
        <w:t>Unlike the previous approach,</w:t>
      </w:r>
      <w:r>
        <w:rPr>
          <w:spacing w:val="-15"/>
          <w:sz w:val="24"/>
        </w:rPr>
        <w:t> </w:t>
      </w:r>
      <w:r>
        <w:rPr>
          <w:sz w:val="24"/>
        </w:rPr>
        <w:t>this</w:t>
      </w:r>
      <w:r>
        <w:rPr>
          <w:spacing w:val="-15"/>
          <w:sz w:val="24"/>
        </w:rPr>
        <w:t> </w:t>
      </w:r>
      <w:r>
        <w:rPr>
          <w:sz w:val="24"/>
        </w:rPr>
        <w:t>one</w:t>
      </w:r>
      <w:r>
        <w:rPr>
          <w:spacing w:val="-15"/>
          <w:sz w:val="24"/>
        </w:rPr>
        <w:t> </w:t>
      </w:r>
      <w:r>
        <w:rPr>
          <w:sz w:val="24"/>
        </w:rPr>
        <w:t>targets</w:t>
      </w:r>
      <w:r>
        <w:rPr>
          <w:spacing w:val="-15"/>
          <w:sz w:val="24"/>
        </w:rPr>
        <w:t> </w:t>
      </w:r>
      <w:r>
        <w:rPr>
          <w:sz w:val="24"/>
        </w:rPr>
        <w:t>several</w:t>
      </w:r>
      <w:r>
        <w:rPr>
          <w:spacing w:val="-15"/>
          <w:sz w:val="24"/>
        </w:rPr>
        <w:t> </w:t>
      </w:r>
      <w:r>
        <w:rPr>
          <w:sz w:val="24"/>
        </w:rPr>
        <w:t>distinct</w:t>
      </w:r>
      <w:r>
        <w:rPr>
          <w:spacing w:val="-15"/>
          <w:sz w:val="24"/>
        </w:rPr>
        <w:t> </w:t>
      </w:r>
      <w:r>
        <w:rPr>
          <w:sz w:val="24"/>
        </w:rPr>
        <w:t>market</w:t>
      </w:r>
      <w:r>
        <w:rPr>
          <w:spacing w:val="-15"/>
          <w:sz w:val="24"/>
        </w:rPr>
        <w:t> </w:t>
      </w:r>
      <w:r>
        <w:rPr>
          <w:sz w:val="24"/>
        </w:rPr>
        <w:t>segments,</w:t>
      </w:r>
      <w:r>
        <w:rPr>
          <w:spacing w:val="-15"/>
          <w:sz w:val="24"/>
        </w:rPr>
        <w:t> </w:t>
      </w:r>
      <w:r>
        <w:rPr>
          <w:sz w:val="24"/>
        </w:rPr>
        <w:t>and</w:t>
      </w:r>
      <w:r>
        <w:rPr>
          <w:spacing w:val="-15"/>
          <w:sz w:val="24"/>
        </w:rPr>
        <w:t> </w:t>
      </w:r>
      <w:r>
        <w:rPr>
          <w:sz w:val="24"/>
        </w:rPr>
        <w:t>develops</w:t>
      </w:r>
      <w:r>
        <w:rPr>
          <w:spacing w:val="-15"/>
          <w:sz w:val="24"/>
        </w:rPr>
        <w:t> </w:t>
      </w:r>
      <w:r>
        <w:rPr>
          <w:sz w:val="24"/>
        </w:rPr>
        <w:t>a</w:t>
      </w:r>
      <w:r>
        <w:rPr>
          <w:spacing w:val="-15"/>
          <w:sz w:val="24"/>
        </w:rPr>
        <w:t> </w:t>
      </w:r>
      <w:r>
        <w:rPr>
          <w:sz w:val="24"/>
        </w:rPr>
        <w:t>specific</w:t>
      </w:r>
      <w:r>
        <w:rPr>
          <w:spacing w:val="-15"/>
          <w:sz w:val="24"/>
        </w:rPr>
        <w:t> </w:t>
      </w:r>
      <w:r>
        <w:rPr>
          <w:sz w:val="24"/>
        </w:rPr>
        <w:t>offer for</w:t>
      </w:r>
      <w:r>
        <w:rPr>
          <w:spacing w:val="-15"/>
          <w:sz w:val="24"/>
        </w:rPr>
        <w:t> </w:t>
      </w:r>
      <w:r>
        <w:rPr>
          <w:sz w:val="24"/>
        </w:rPr>
        <w:t>each</w:t>
      </w:r>
      <w:r>
        <w:rPr>
          <w:spacing w:val="-15"/>
          <w:sz w:val="24"/>
        </w:rPr>
        <w:t> </w:t>
      </w:r>
      <w:r>
        <w:rPr>
          <w:sz w:val="24"/>
        </w:rPr>
        <w:t>of</w:t>
      </w:r>
      <w:r>
        <w:rPr>
          <w:spacing w:val="-12"/>
          <w:sz w:val="24"/>
        </w:rPr>
        <w:t> </w:t>
      </w:r>
      <w:r>
        <w:rPr>
          <w:sz w:val="24"/>
        </w:rPr>
        <w:t>them.</w:t>
      </w:r>
      <w:r>
        <w:rPr>
          <w:spacing w:val="-13"/>
          <w:sz w:val="24"/>
        </w:rPr>
        <w:t> </w:t>
      </w:r>
      <w:r>
        <w:rPr>
          <w:sz w:val="24"/>
        </w:rPr>
        <w:t>This</w:t>
      </w:r>
      <w:r>
        <w:rPr>
          <w:spacing w:val="-15"/>
          <w:sz w:val="24"/>
        </w:rPr>
        <w:t> </w:t>
      </w:r>
      <w:r>
        <w:rPr>
          <w:sz w:val="24"/>
        </w:rPr>
        <w:t>is</w:t>
      </w:r>
      <w:r>
        <w:rPr>
          <w:spacing w:val="-15"/>
          <w:sz w:val="24"/>
        </w:rPr>
        <w:t> </w:t>
      </w:r>
      <w:r>
        <w:rPr>
          <w:sz w:val="24"/>
        </w:rPr>
        <w:t>in</w:t>
      </w:r>
      <w:r>
        <w:rPr>
          <w:spacing w:val="-13"/>
          <w:sz w:val="24"/>
        </w:rPr>
        <w:t> </w:t>
      </w:r>
      <w:r>
        <w:rPr>
          <w:sz w:val="24"/>
        </w:rPr>
        <w:t>fact</w:t>
      </w:r>
      <w:r>
        <w:rPr>
          <w:spacing w:val="-13"/>
          <w:sz w:val="24"/>
        </w:rPr>
        <w:t> </w:t>
      </w:r>
      <w:r>
        <w:rPr>
          <w:sz w:val="24"/>
        </w:rPr>
        <w:t>the</w:t>
      </w:r>
      <w:r>
        <w:rPr>
          <w:spacing w:val="-15"/>
          <w:sz w:val="24"/>
        </w:rPr>
        <w:t> </w:t>
      </w:r>
      <w:r>
        <w:rPr>
          <w:sz w:val="24"/>
        </w:rPr>
        <w:t>most</w:t>
      </w:r>
      <w:r>
        <w:rPr>
          <w:spacing w:val="-13"/>
          <w:sz w:val="24"/>
        </w:rPr>
        <w:t> </w:t>
      </w:r>
      <w:r>
        <w:rPr>
          <w:sz w:val="24"/>
        </w:rPr>
        <w:t>common</w:t>
      </w:r>
      <w:r>
        <w:rPr>
          <w:spacing w:val="-13"/>
          <w:sz w:val="24"/>
        </w:rPr>
        <w:t> </w:t>
      </w:r>
      <w:r>
        <w:rPr>
          <w:sz w:val="24"/>
        </w:rPr>
        <w:t>strategy</w:t>
      </w:r>
      <w:r>
        <w:rPr>
          <w:spacing w:val="-15"/>
          <w:sz w:val="24"/>
        </w:rPr>
        <w:t> </w:t>
      </w:r>
      <w:r>
        <w:rPr>
          <w:sz w:val="24"/>
        </w:rPr>
        <w:t>in</w:t>
      </w:r>
      <w:r>
        <w:rPr>
          <w:spacing w:val="-13"/>
          <w:sz w:val="24"/>
        </w:rPr>
        <w:t> </w:t>
      </w:r>
      <w:r>
        <w:rPr>
          <w:sz w:val="24"/>
        </w:rPr>
        <w:t>the</w:t>
      </w:r>
      <w:r>
        <w:rPr>
          <w:spacing w:val="-12"/>
          <w:sz w:val="24"/>
        </w:rPr>
        <w:t> </w:t>
      </w:r>
      <w:r>
        <w:rPr>
          <w:sz w:val="24"/>
        </w:rPr>
        <w:t>field</w:t>
      </w:r>
      <w:r>
        <w:rPr>
          <w:spacing w:val="-13"/>
          <w:sz w:val="24"/>
        </w:rPr>
        <w:t> </w:t>
      </w:r>
      <w:r>
        <w:rPr>
          <w:sz w:val="24"/>
        </w:rPr>
        <w:t>of</w:t>
      </w:r>
      <w:r>
        <w:rPr>
          <w:spacing w:val="-13"/>
          <w:sz w:val="24"/>
        </w:rPr>
        <w:t> </w:t>
      </w:r>
      <w:r>
        <w:rPr>
          <w:sz w:val="24"/>
        </w:rPr>
        <w:t>infant</w:t>
      </w:r>
      <w:r>
        <w:rPr>
          <w:spacing w:val="-13"/>
          <w:sz w:val="24"/>
        </w:rPr>
        <w:t> </w:t>
      </w:r>
      <w:r>
        <w:rPr>
          <w:sz w:val="24"/>
        </w:rPr>
        <w:t>nutrition, where manufacturers make available a wide range of products: infant formulas for newborns, baby purées, toddler meals, not forgetting organic, GMO-free or vegan options, and so on.</w:t>
      </w:r>
    </w:p>
    <w:p>
      <w:pPr>
        <w:pStyle w:val="ListParagraph"/>
        <w:numPr>
          <w:ilvl w:val="2"/>
          <w:numId w:val="27"/>
        </w:numPr>
        <w:tabs>
          <w:tab w:pos="1568" w:val="left" w:leader="none"/>
          <w:tab w:pos="1570" w:val="left" w:leader="none"/>
        </w:tabs>
        <w:spacing w:line="360" w:lineRule="auto" w:before="0" w:after="0"/>
        <w:ind w:left="1570" w:right="993" w:hanging="361"/>
        <w:jc w:val="both"/>
        <w:rPr>
          <w:sz w:val="24"/>
        </w:rPr>
      </w:pPr>
      <w:r>
        <w:rPr>
          <w:sz w:val="24"/>
        </w:rPr>
        <w:t>Concentrated marketing (or niche marketing): This strategy concentrates on one or a few precisely defined segments, with a highly specialized offering. For example, a company might decide to focus exclusively on families looking for certified organic products, or on infants with rare metabolic disorders, for whom medically adapted formulas are required.</w:t>
      </w:r>
    </w:p>
    <w:p>
      <w:pPr>
        <w:pStyle w:val="Heading3"/>
        <w:numPr>
          <w:ilvl w:val="1"/>
          <w:numId w:val="27"/>
        </w:numPr>
        <w:tabs>
          <w:tab w:pos="1426" w:val="left" w:leader="none"/>
        </w:tabs>
        <w:spacing w:line="240" w:lineRule="auto" w:before="264" w:after="0"/>
        <w:ind w:left="1426" w:right="0" w:hanging="576"/>
        <w:jc w:val="left"/>
      </w:pPr>
      <w:r>
        <w:rPr/>
        <w:t>Strategic</w:t>
      </w:r>
      <w:r>
        <w:rPr>
          <w:spacing w:val="-1"/>
        </w:rPr>
        <w:t> </w:t>
      </w:r>
      <w:r>
        <w:rPr/>
        <w:t>positioning</w:t>
      </w:r>
      <w:r>
        <w:rPr>
          <w:spacing w:val="-1"/>
        </w:rPr>
        <w:t> </w:t>
      </w:r>
      <w:r>
        <w:rPr/>
        <w:t>in</w:t>
      </w:r>
      <w:r>
        <w:rPr>
          <w:spacing w:val="-3"/>
        </w:rPr>
        <w:t> </w:t>
      </w:r>
      <w:r>
        <w:rPr/>
        <w:t>the</w:t>
      </w:r>
      <w:r>
        <w:rPr>
          <w:spacing w:val="-3"/>
        </w:rPr>
        <w:t> </w:t>
      </w:r>
      <w:r>
        <w:rPr/>
        <w:t>infant</w:t>
      </w:r>
      <w:r>
        <w:rPr>
          <w:spacing w:val="-2"/>
        </w:rPr>
        <w:t> </w:t>
      </w:r>
      <w:r>
        <w:rPr/>
        <w:t>nutrition</w:t>
      </w:r>
      <w:r>
        <w:rPr>
          <w:spacing w:val="-2"/>
        </w:rPr>
        <w:t> market</w:t>
      </w:r>
    </w:p>
    <w:p>
      <w:pPr>
        <w:pStyle w:val="BodyText"/>
        <w:spacing w:line="360" w:lineRule="auto" w:before="264"/>
        <w:ind w:left="850" w:right="989" w:firstLine="568"/>
        <w:jc w:val="both"/>
      </w:pPr>
      <w:r>
        <w:rPr/>
        <w:t>When</w:t>
      </w:r>
      <w:r>
        <w:rPr>
          <w:spacing w:val="-11"/>
        </w:rPr>
        <w:t> </w:t>
      </w:r>
      <w:r>
        <w:rPr/>
        <w:t>it</w:t>
      </w:r>
      <w:r>
        <w:rPr>
          <w:spacing w:val="-9"/>
        </w:rPr>
        <w:t> </w:t>
      </w:r>
      <w:r>
        <w:rPr/>
        <w:t>comes</w:t>
      </w:r>
      <w:r>
        <w:rPr>
          <w:spacing w:val="-12"/>
        </w:rPr>
        <w:t> </w:t>
      </w:r>
      <w:r>
        <w:rPr/>
        <w:t>to</w:t>
      </w:r>
      <w:r>
        <w:rPr>
          <w:spacing w:val="-10"/>
        </w:rPr>
        <w:t> </w:t>
      </w:r>
      <w:r>
        <w:rPr/>
        <w:t>target</w:t>
      </w:r>
      <w:r>
        <w:rPr>
          <w:spacing w:val="-9"/>
        </w:rPr>
        <w:t> </w:t>
      </w:r>
      <w:r>
        <w:rPr/>
        <w:t>marketing,</w:t>
      </w:r>
      <w:r>
        <w:rPr>
          <w:spacing w:val="-10"/>
        </w:rPr>
        <w:t> </w:t>
      </w:r>
      <w:r>
        <w:rPr/>
        <w:t>positioning</w:t>
      </w:r>
      <w:r>
        <w:rPr>
          <w:spacing w:val="-13"/>
        </w:rPr>
        <w:t> </w:t>
      </w:r>
      <w:r>
        <w:rPr/>
        <w:t>is</w:t>
      </w:r>
      <w:r>
        <w:rPr>
          <w:spacing w:val="-12"/>
        </w:rPr>
        <w:t> </w:t>
      </w:r>
      <w:r>
        <w:rPr/>
        <w:t>really</w:t>
      </w:r>
      <w:r>
        <w:rPr>
          <w:spacing w:val="-15"/>
        </w:rPr>
        <w:t> </w:t>
      </w:r>
      <w:r>
        <w:rPr/>
        <w:t>the</w:t>
      </w:r>
      <w:r>
        <w:rPr>
          <w:spacing w:val="-9"/>
        </w:rPr>
        <w:t> </w:t>
      </w:r>
      <w:r>
        <w:rPr/>
        <w:t>last</w:t>
      </w:r>
      <w:r>
        <w:rPr>
          <w:spacing w:val="-9"/>
        </w:rPr>
        <w:t> </w:t>
      </w:r>
      <w:r>
        <w:rPr/>
        <w:t>step,</w:t>
      </w:r>
      <w:r>
        <w:rPr>
          <w:spacing w:val="-10"/>
        </w:rPr>
        <w:t> </w:t>
      </w:r>
      <w:r>
        <w:rPr/>
        <w:t>but</w:t>
      </w:r>
      <w:r>
        <w:rPr>
          <w:spacing w:val="-9"/>
        </w:rPr>
        <w:t> </w:t>
      </w:r>
      <w:r>
        <w:rPr/>
        <w:t>it's</w:t>
      </w:r>
      <w:r>
        <w:rPr>
          <w:spacing w:val="-12"/>
        </w:rPr>
        <w:t> </w:t>
      </w:r>
      <w:r>
        <w:rPr/>
        <w:t>also</w:t>
      </w:r>
      <w:r>
        <w:rPr>
          <w:spacing w:val="-10"/>
        </w:rPr>
        <w:t> </w:t>
      </w:r>
      <w:r>
        <w:rPr/>
        <w:t>the</w:t>
      </w:r>
      <w:r>
        <w:rPr>
          <w:spacing w:val="-9"/>
        </w:rPr>
        <w:t> </w:t>
      </w:r>
      <w:r>
        <w:rPr/>
        <w:t>most essential.</w:t>
      </w:r>
      <w:r>
        <w:rPr>
          <w:spacing w:val="-10"/>
        </w:rPr>
        <w:t> </w:t>
      </w:r>
      <w:r>
        <w:rPr/>
        <w:t>It</w:t>
      </w:r>
      <w:r>
        <w:rPr>
          <w:spacing w:val="-5"/>
        </w:rPr>
        <w:t> </w:t>
      </w:r>
      <w:r>
        <w:rPr/>
        <w:t>involves</w:t>
      </w:r>
      <w:r>
        <w:rPr>
          <w:spacing w:val="-7"/>
        </w:rPr>
        <w:t> </w:t>
      </w:r>
      <w:r>
        <w:rPr/>
        <w:t>determining</w:t>
      </w:r>
      <w:r>
        <w:rPr>
          <w:spacing w:val="-10"/>
        </w:rPr>
        <w:t> </w:t>
      </w:r>
      <w:r>
        <w:rPr/>
        <w:t>how</w:t>
      </w:r>
      <w:r>
        <w:rPr>
          <w:spacing w:val="-7"/>
        </w:rPr>
        <w:t> </w:t>
      </w:r>
      <w:r>
        <w:rPr/>
        <w:t>a</w:t>
      </w:r>
      <w:r>
        <w:rPr>
          <w:spacing w:val="-4"/>
        </w:rPr>
        <w:t> </w:t>
      </w:r>
      <w:r>
        <w:rPr/>
        <w:t>company</w:t>
      </w:r>
      <w:r>
        <w:rPr>
          <w:spacing w:val="-13"/>
        </w:rPr>
        <w:t> </w:t>
      </w:r>
      <w:r>
        <w:rPr/>
        <w:t>wants</w:t>
      </w:r>
      <w:r>
        <w:rPr>
          <w:spacing w:val="-7"/>
        </w:rPr>
        <w:t> </w:t>
      </w:r>
      <w:r>
        <w:rPr/>
        <w:t>to</w:t>
      </w:r>
      <w:r>
        <w:rPr>
          <w:spacing w:val="-6"/>
        </w:rPr>
        <w:t> </w:t>
      </w:r>
      <w:r>
        <w:rPr/>
        <w:t>be</w:t>
      </w:r>
      <w:r>
        <w:rPr>
          <w:spacing w:val="-4"/>
        </w:rPr>
        <w:t> </w:t>
      </w:r>
      <w:r>
        <w:rPr/>
        <w:t>perceived</w:t>
      </w:r>
      <w:r>
        <w:rPr>
          <w:spacing w:val="-6"/>
        </w:rPr>
        <w:t> </w:t>
      </w:r>
      <w:r>
        <w:rPr/>
        <w:t>by</w:t>
      </w:r>
      <w:r>
        <w:rPr>
          <w:spacing w:val="-13"/>
        </w:rPr>
        <w:t> </w:t>
      </w:r>
      <w:r>
        <w:rPr/>
        <w:t>its</w:t>
      </w:r>
      <w:r>
        <w:rPr>
          <w:spacing w:val="-7"/>
        </w:rPr>
        <w:t> </w:t>
      </w:r>
      <w:r>
        <w:rPr/>
        <w:t>target</w:t>
      </w:r>
      <w:r>
        <w:rPr>
          <w:spacing w:val="-5"/>
        </w:rPr>
        <w:t> </w:t>
      </w:r>
      <w:r>
        <w:rPr/>
        <w:t>customers in</w:t>
      </w:r>
      <w:r>
        <w:rPr>
          <w:spacing w:val="-9"/>
        </w:rPr>
        <w:t> </w:t>
      </w:r>
      <w:r>
        <w:rPr/>
        <w:t>relation</w:t>
      </w:r>
      <w:r>
        <w:rPr>
          <w:spacing w:val="-9"/>
        </w:rPr>
        <w:t> </w:t>
      </w:r>
      <w:r>
        <w:rPr/>
        <w:t>to</w:t>
      </w:r>
      <w:r>
        <w:rPr>
          <w:spacing w:val="-9"/>
        </w:rPr>
        <w:t> </w:t>
      </w:r>
      <w:r>
        <w:rPr/>
        <w:t>its</w:t>
      </w:r>
      <w:r>
        <w:rPr>
          <w:spacing w:val="-11"/>
        </w:rPr>
        <w:t> </w:t>
      </w:r>
      <w:r>
        <w:rPr/>
        <w:t>competitors.</w:t>
      </w:r>
      <w:r>
        <w:rPr>
          <w:spacing w:val="-9"/>
        </w:rPr>
        <w:t> </w:t>
      </w:r>
      <w:r>
        <w:rPr/>
        <w:t>This</w:t>
      </w:r>
      <w:r>
        <w:rPr>
          <w:spacing w:val="-11"/>
        </w:rPr>
        <w:t> </w:t>
      </w:r>
      <w:r>
        <w:rPr/>
        <w:t>phase</w:t>
      </w:r>
      <w:r>
        <w:rPr>
          <w:spacing w:val="-8"/>
        </w:rPr>
        <w:t> </w:t>
      </w:r>
      <w:r>
        <w:rPr/>
        <w:t>relies</w:t>
      </w:r>
      <w:r>
        <w:rPr>
          <w:spacing w:val="-11"/>
        </w:rPr>
        <w:t> </w:t>
      </w:r>
      <w:r>
        <w:rPr/>
        <w:t>on</w:t>
      </w:r>
      <w:r>
        <w:rPr>
          <w:spacing w:val="-9"/>
        </w:rPr>
        <w:t> </w:t>
      </w:r>
      <w:r>
        <w:rPr/>
        <w:t>the</w:t>
      </w:r>
      <w:r>
        <w:rPr>
          <w:spacing w:val="-8"/>
        </w:rPr>
        <w:t> </w:t>
      </w:r>
      <w:r>
        <w:rPr/>
        <w:t>creation</w:t>
      </w:r>
      <w:r>
        <w:rPr>
          <w:spacing w:val="-9"/>
        </w:rPr>
        <w:t> </w:t>
      </w:r>
      <w:r>
        <w:rPr/>
        <w:t>of</w:t>
      </w:r>
      <w:r>
        <w:rPr>
          <w:spacing w:val="-9"/>
        </w:rPr>
        <w:t> </w:t>
      </w:r>
      <w:r>
        <w:rPr/>
        <w:t>a</w:t>
      </w:r>
      <w:r>
        <w:rPr>
          <w:spacing w:val="-8"/>
        </w:rPr>
        <w:t> </w:t>
      </w:r>
      <w:r>
        <w:rPr/>
        <w:t>positioning</w:t>
      </w:r>
      <w:r>
        <w:rPr>
          <w:spacing w:val="-13"/>
        </w:rPr>
        <w:t> </w:t>
      </w:r>
      <w:r>
        <w:rPr/>
        <w:t>statement,</w:t>
      </w:r>
      <w:r>
        <w:rPr>
          <w:spacing w:val="-9"/>
        </w:rPr>
        <w:t> </w:t>
      </w:r>
      <w:r>
        <w:rPr/>
        <w:t>which clarifies</w:t>
      </w:r>
      <w:r>
        <w:rPr>
          <w:spacing w:val="-15"/>
        </w:rPr>
        <w:t> </w:t>
      </w:r>
      <w:r>
        <w:rPr/>
        <w:t>the</w:t>
      </w:r>
      <w:r>
        <w:rPr>
          <w:spacing w:val="-15"/>
        </w:rPr>
        <w:t> </w:t>
      </w:r>
      <w:r>
        <w:rPr/>
        <w:t>unique</w:t>
      </w:r>
      <w:r>
        <w:rPr>
          <w:spacing w:val="-14"/>
        </w:rPr>
        <w:t> </w:t>
      </w:r>
      <w:r>
        <w:rPr/>
        <w:t>benefits</w:t>
      </w:r>
      <w:r>
        <w:rPr>
          <w:spacing w:val="-15"/>
        </w:rPr>
        <w:t> </w:t>
      </w:r>
      <w:r>
        <w:rPr/>
        <w:t>of</w:t>
      </w:r>
      <w:r>
        <w:rPr>
          <w:spacing w:val="-14"/>
        </w:rPr>
        <w:t> </w:t>
      </w:r>
      <w:r>
        <w:rPr/>
        <w:t>the</w:t>
      </w:r>
      <w:r>
        <w:rPr>
          <w:spacing w:val="-13"/>
        </w:rPr>
        <w:t> </w:t>
      </w:r>
      <w:r>
        <w:rPr/>
        <w:t>product</w:t>
      </w:r>
      <w:r>
        <w:rPr>
          <w:spacing w:val="-14"/>
        </w:rPr>
        <w:t> </w:t>
      </w:r>
      <w:r>
        <w:rPr/>
        <w:t>or</w:t>
      </w:r>
      <w:r>
        <w:rPr>
          <w:spacing w:val="-14"/>
        </w:rPr>
        <w:t> </w:t>
      </w:r>
      <w:r>
        <w:rPr/>
        <w:t>service,</w:t>
      </w:r>
      <w:r>
        <w:rPr>
          <w:spacing w:val="-14"/>
        </w:rPr>
        <w:t> </w:t>
      </w:r>
      <w:r>
        <w:rPr/>
        <w:t>how</w:t>
      </w:r>
      <w:r>
        <w:rPr>
          <w:spacing w:val="-15"/>
        </w:rPr>
        <w:t> </w:t>
      </w:r>
      <w:r>
        <w:rPr/>
        <w:t>it</w:t>
      </w:r>
      <w:r>
        <w:rPr>
          <w:spacing w:val="-14"/>
        </w:rPr>
        <w:t> </w:t>
      </w:r>
      <w:r>
        <w:rPr/>
        <w:t>differs</w:t>
      </w:r>
      <w:r>
        <w:rPr>
          <w:spacing w:val="-15"/>
        </w:rPr>
        <w:t> </w:t>
      </w:r>
      <w:r>
        <w:rPr/>
        <w:t>from</w:t>
      </w:r>
      <w:r>
        <w:rPr>
          <w:spacing w:val="-13"/>
        </w:rPr>
        <w:t> </w:t>
      </w:r>
      <w:r>
        <w:rPr/>
        <w:t>other</w:t>
      </w:r>
      <w:r>
        <w:rPr>
          <w:spacing w:val="-14"/>
        </w:rPr>
        <w:t> </w:t>
      </w:r>
      <w:r>
        <w:rPr/>
        <w:t>available</w:t>
      </w:r>
      <w:r>
        <w:rPr>
          <w:spacing w:val="-13"/>
        </w:rPr>
        <w:t> </w:t>
      </w:r>
      <w:r>
        <w:rPr/>
        <w:t>options and what promise is being made to the consumer(Camilleri, 2017).</w:t>
      </w:r>
    </w:p>
    <w:p>
      <w:pPr>
        <w:pStyle w:val="BodyText"/>
        <w:spacing w:line="360" w:lineRule="auto"/>
        <w:ind w:left="850" w:right="995" w:firstLine="568"/>
        <w:jc w:val="both"/>
      </w:pPr>
      <w:r>
        <w:rPr/>
        <w:t>In the specific field of infant nutrition, where products can often appear very similar in terms</w:t>
      </w:r>
      <w:r>
        <w:rPr>
          <w:spacing w:val="-8"/>
        </w:rPr>
        <w:t> </w:t>
      </w:r>
      <w:r>
        <w:rPr/>
        <w:t>of</w:t>
      </w:r>
      <w:r>
        <w:rPr>
          <w:spacing w:val="-10"/>
        </w:rPr>
        <w:t> </w:t>
      </w:r>
      <w:r>
        <w:rPr/>
        <w:t>composition</w:t>
      </w:r>
      <w:r>
        <w:rPr>
          <w:spacing w:val="-7"/>
        </w:rPr>
        <w:t> </w:t>
      </w:r>
      <w:r>
        <w:rPr/>
        <w:t>and</w:t>
      </w:r>
      <w:r>
        <w:rPr>
          <w:spacing w:val="-11"/>
        </w:rPr>
        <w:t> </w:t>
      </w:r>
      <w:r>
        <w:rPr/>
        <w:t>efficacy,</w:t>
      </w:r>
      <w:r>
        <w:rPr>
          <w:spacing w:val="-7"/>
        </w:rPr>
        <w:t> </w:t>
      </w:r>
      <w:r>
        <w:rPr/>
        <w:t>positioning</w:t>
      </w:r>
      <w:r>
        <w:rPr>
          <w:spacing w:val="-11"/>
        </w:rPr>
        <w:t> </w:t>
      </w:r>
      <w:r>
        <w:rPr/>
        <w:t>becomes</w:t>
      </w:r>
      <w:r>
        <w:rPr>
          <w:spacing w:val="-8"/>
        </w:rPr>
        <w:t> </w:t>
      </w:r>
      <w:r>
        <w:rPr/>
        <w:t>crucial</w:t>
      </w:r>
      <w:r>
        <w:rPr>
          <w:spacing w:val="-6"/>
        </w:rPr>
        <w:t> </w:t>
      </w:r>
      <w:r>
        <w:rPr/>
        <w:t>to</w:t>
      </w:r>
      <w:r>
        <w:rPr>
          <w:spacing w:val="-11"/>
        </w:rPr>
        <w:t> </w:t>
      </w:r>
      <w:r>
        <w:rPr/>
        <w:t>the</w:t>
      </w:r>
      <w:r>
        <w:rPr>
          <w:spacing w:val="-9"/>
        </w:rPr>
        <w:t> </w:t>
      </w:r>
      <w:r>
        <w:rPr/>
        <w:t>way</w:t>
      </w:r>
      <w:r>
        <w:rPr>
          <w:spacing w:val="-14"/>
        </w:rPr>
        <w:t> </w:t>
      </w:r>
      <w:r>
        <w:rPr/>
        <w:t>parents,</w:t>
      </w:r>
      <w:r>
        <w:rPr>
          <w:spacing w:val="-7"/>
        </w:rPr>
        <w:t> </w:t>
      </w:r>
      <w:r>
        <w:rPr/>
        <w:t>who</w:t>
      </w:r>
      <w:r>
        <w:rPr>
          <w:spacing w:val="-7"/>
        </w:rPr>
        <w:t> </w:t>
      </w:r>
      <w:r>
        <w:rPr/>
        <w:t>are</w:t>
      </w:r>
      <w:r>
        <w:rPr>
          <w:spacing w:val="-5"/>
        </w:rPr>
        <w:t> </w:t>
      </w:r>
      <w:r>
        <w:rPr/>
        <w:t>the purchasing decision-makers, perceive brands. For a positioning strategy to be successful, it must meet several criteria:</w:t>
      </w:r>
    </w:p>
    <w:p>
      <w:pPr>
        <w:pStyle w:val="BodyText"/>
        <w:spacing w:after="0" w:line="360" w:lineRule="auto"/>
        <w:jc w:val="both"/>
        <w:sectPr>
          <w:pgSz w:w="11910" w:h="16840"/>
          <w:pgMar w:header="714" w:footer="998" w:top="1080" w:bottom="1180" w:left="566" w:right="425"/>
        </w:sectPr>
      </w:pPr>
    </w:p>
    <w:p>
      <w:pPr>
        <w:pStyle w:val="BodyText"/>
        <w:spacing w:before="55"/>
      </w:pPr>
    </w:p>
    <w:p>
      <w:pPr>
        <w:pStyle w:val="ListParagraph"/>
        <w:numPr>
          <w:ilvl w:val="2"/>
          <w:numId w:val="27"/>
        </w:numPr>
        <w:tabs>
          <w:tab w:pos="1570" w:val="left" w:leader="none"/>
        </w:tabs>
        <w:spacing w:line="352" w:lineRule="auto" w:before="0" w:after="0"/>
        <w:ind w:left="1570" w:right="990" w:hanging="361"/>
        <w:jc w:val="left"/>
        <w:rPr>
          <w:sz w:val="24"/>
        </w:rPr>
      </w:pPr>
      <w:r>
        <w:rPr>
          <w:b/>
          <w:sz w:val="24"/>
        </w:rPr>
        <w:t>It must focus on the benefits that the consumer perceives: </w:t>
      </w:r>
      <w:r>
        <w:rPr>
          <w:sz w:val="24"/>
        </w:rPr>
        <w:t>positioning</w:t>
      </w:r>
      <w:r>
        <w:rPr>
          <w:spacing w:val="-1"/>
          <w:sz w:val="24"/>
        </w:rPr>
        <w:t> </w:t>
      </w:r>
      <w:r>
        <w:rPr>
          <w:sz w:val="24"/>
        </w:rPr>
        <w:t>must clearly show how the product meets a particular need of a parent or child.</w:t>
      </w:r>
    </w:p>
    <w:p>
      <w:pPr>
        <w:pStyle w:val="ListParagraph"/>
        <w:numPr>
          <w:ilvl w:val="2"/>
          <w:numId w:val="27"/>
        </w:numPr>
        <w:tabs>
          <w:tab w:pos="1570" w:val="left" w:leader="none"/>
        </w:tabs>
        <w:spacing w:line="350" w:lineRule="auto" w:before="10" w:after="0"/>
        <w:ind w:left="1570" w:right="995" w:hanging="361"/>
        <w:jc w:val="left"/>
        <w:rPr>
          <w:sz w:val="24"/>
        </w:rPr>
      </w:pPr>
      <w:r>
        <w:rPr>
          <w:b/>
          <w:sz w:val="24"/>
        </w:rPr>
        <w:t>It</w:t>
      </w:r>
      <w:r>
        <w:rPr>
          <w:b/>
          <w:spacing w:val="28"/>
          <w:sz w:val="24"/>
        </w:rPr>
        <w:t> </w:t>
      </w:r>
      <w:r>
        <w:rPr>
          <w:b/>
          <w:sz w:val="24"/>
        </w:rPr>
        <w:t>must</w:t>
      </w:r>
      <w:r>
        <w:rPr>
          <w:b/>
          <w:spacing w:val="24"/>
          <w:sz w:val="24"/>
        </w:rPr>
        <w:t> </w:t>
      </w:r>
      <w:r>
        <w:rPr>
          <w:b/>
          <w:sz w:val="24"/>
        </w:rPr>
        <w:t>stand</w:t>
      </w:r>
      <w:r>
        <w:rPr>
          <w:b/>
          <w:spacing w:val="23"/>
          <w:sz w:val="24"/>
        </w:rPr>
        <w:t> </w:t>
      </w:r>
      <w:r>
        <w:rPr>
          <w:b/>
          <w:sz w:val="24"/>
        </w:rPr>
        <w:t>out</w:t>
      </w:r>
      <w:r>
        <w:rPr>
          <w:b/>
          <w:spacing w:val="24"/>
          <w:sz w:val="24"/>
        </w:rPr>
        <w:t> </w:t>
      </w:r>
      <w:r>
        <w:rPr>
          <w:b/>
          <w:sz w:val="24"/>
        </w:rPr>
        <w:t>from</w:t>
      </w:r>
      <w:r>
        <w:rPr>
          <w:b/>
          <w:spacing w:val="21"/>
          <w:sz w:val="24"/>
        </w:rPr>
        <w:t> </w:t>
      </w:r>
      <w:r>
        <w:rPr>
          <w:b/>
          <w:sz w:val="24"/>
        </w:rPr>
        <w:t>the</w:t>
      </w:r>
      <w:r>
        <w:rPr>
          <w:b/>
          <w:spacing w:val="26"/>
          <w:sz w:val="24"/>
        </w:rPr>
        <w:t> </w:t>
      </w:r>
      <w:r>
        <w:rPr>
          <w:b/>
          <w:sz w:val="24"/>
        </w:rPr>
        <w:t>crowd:</w:t>
      </w:r>
      <w:r>
        <w:rPr>
          <w:b/>
          <w:spacing w:val="26"/>
          <w:sz w:val="24"/>
        </w:rPr>
        <w:t> </w:t>
      </w:r>
      <w:r>
        <w:rPr>
          <w:sz w:val="24"/>
        </w:rPr>
        <w:t>it's</w:t>
      </w:r>
      <w:r>
        <w:rPr>
          <w:spacing w:val="27"/>
          <w:sz w:val="24"/>
        </w:rPr>
        <w:t> </w:t>
      </w:r>
      <w:r>
        <w:rPr>
          <w:sz w:val="24"/>
        </w:rPr>
        <w:t>vital</w:t>
      </w:r>
      <w:r>
        <w:rPr>
          <w:spacing w:val="25"/>
          <w:sz w:val="24"/>
        </w:rPr>
        <w:t> </w:t>
      </w:r>
      <w:r>
        <w:rPr>
          <w:sz w:val="24"/>
        </w:rPr>
        <w:t>to</w:t>
      </w:r>
      <w:r>
        <w:rPr>
          <w:spacing w:val="24"/>
          <w:sz w:val="24"/>
        </w:rPr>
        <w:t> </w:t>
      </w:r>
      <w:r>
        <w:rPr>
          <w:sz w:val="24"/>
        </w:rPr>
        <w:t>emphasize</w:t>
      </w:r>
      <w:r>
        <w:rPr>
          <w:spacing w:val="26"/>
          <w:sz w:val="24"/>
        </w:rPr>
        <w:t> </w:t>
      </w:r>
      <w:r>
        <w:rPr>
          <w:sz w:val="24"/>
        </w:rPr>
        <w:t>what</w:t>
      </w:r>
      <w:r>
        <w:rPr>
          <w:spacing w:val="25"/>
          <w:sz w:val="24"/>
        </w:rPr>
        <w:t> </w:t>
      </w:r>
      <w:r>
        <w:rPr>
          <w:sz w:val="24"/>
        </w:rPr>
        <w:t>makes</w:t>
      </w:r>
      <w:r>
        <w:rPr>
          <w:spacing w:val="23"/>
          <w:sz w:val="24"/>
        </w:rPr>
        <w:t> </w:t>
      </w:r>
      <w:r>
        <w:rPr>
          <w:sz w:val="24"/>
        </w:rPr>
        <w:t>the</w:t>
      </w:r>
      <w:r>
        <w:rPr>
          <w:spacing w:val="26"/>
          <w:sz w:val="24"/>
        </w:rPr>
        <w:t> </w:t>
      </w:r>
      <w:r>
        <w:rPr>
          <w:sz w:val="24"/>
        </w:rPr>
        <w:t>product unique, whether it's a new formula, a special certification, or an ethical approach.</w:t>
      </w:r>
    </w:p>
    <w:p>
      <w:pPr>
        <w:pStyle w:val="ListParagraph"/>
        <w:numPr>
          <w:ilvl w:val="2"/>
          <w:numId w:val="27"/>
        </w:numPr>
        <w:tabs>
          <w:tab w:pos="1570" w:val="left" w:leader="none"/>
        </w:tabs>
        <w:spacing w:line="355" w:lineRule="auto" w:before="12" w:after="0"/>
        <w:ind w:left="1570" w:right="993" w:hanging="361"/>
        <w:jc w:val="left"/>
        <w:rPr>
          <w:sz w:val="24"/>
        </w:rPr>
      </w:pPr>
      <w:r>
        <w:rPr>
          <w:b/>
          <w:sz w:val="24"/>
        </w:rPr>
        <w:t>It</w:t>
      </w:r>
      <w:r>
        <w:rPr>
          <w:b/>
          <w:spacing w:val="-15"/>
          <w:sz w:val="24"/>
        </w:rPr>
        <w:t> </w:t>
      </w:r>
      <w:r>
        <w:rPr>
          <w:b/>
          <w:sz w:val="24"/>
        </w:rPr>
        <w:t>must</w:t>
      </w:r>
      <w:r>
        <w:rPr>
          <w:b/>
          <w:spacing w:val="-15"/>
          <w:sz w:val="24"/>
        </w:rPr>
        <w:t> </w:t>
      </w:r>
      <w:r>
        <w:rPr>
          <w:b/>
          <w:sz w:val="24"/>
        </w:rPr>
        <w:t>be</w:t>
      </w:r>
      <w:r>
        <w:rPr>
          <w:b/>
          <w:spacing w:val="-15"/>
          <w:sz w:val="24"/>
        </w:rPr>
        <w:t> </w:t>
      </w:r>
      <w:r>
        <w:rPr>
          <w:b/>
          <w:sz w:val="24"/>
        </w:rPr>
        <w:t>backed</w:t>
      </w:r>
      <w:r>
        <w:rPr>
          <w:b/>
          <w:spacing w:val="-15"/>
          <w:sz w:val="24"/>
        </w:rPr>
        <w:t> </w:t>
      </w:r>
      <w:r>
        <w:rPr>
          <w:b/>
          <w:sz w:val="24"/>
        </w:rPr>
        <w:t>by</w:t>
      </w:r>
      <w:r>
        <w:rPr>
          <w:b/>
          <w:spacing w:val="-15"/>
          <w:sz w:val="24"/>
        </w:rPr>
        <w:t> </w:t>
      </w:r>
      <w:r>
        <w:rPr>
          <w:b/>
          <w:sz w:val="24"/>
        </w:rPr>
        <w:t>real</w:t>
      </w:r>
      <w:r>
        <w:rPr>
          <w:b/>
          <w:spacing w:val="-16"/>
          <w:sz w:val="24"/>
        </w:rPr>
        <w:t> </w:t>
      </w:r>
      <w:r>
        <w:rPr>
          <w:b/>
          <w:sz w:val="24"/>
        </w:rPr>
        <w:t>skills</w:t>
      </w:r>
      <w:r>
        <w:rPr>
          <w:b/>
          <w:spacing w:val="-18"/>
          <w:sz w:val="24"/>
        </w:rPr>
        <w:t> </w:t>
      </w:r>
      <w:r>
        <w:rPr>
          <w:b/>
          <w:sz w:val="24"/>
        </w:rPr>
        <w:t>and</w:t>
      </w:r>
      <w:r>
        <w:rPr>
          <w:b/>
          <w:spacing w:val="-18"/>
          <w:sz w:val="24"/>
        </w:rPr>
        <w:t> </w:t>
      </w:r>
      <w:r>
        <w:rPr>
          <w:b/>
          <w:sz w:val="24"/>
        </w:rPr>
        <w:t>resources:</w:t>
      </w:r>
      <w:r>
        <w:rPr>
          <w:b/>
          <w:spacing w:val="-15"/>
          <w:sz w:val="24"/>
        </w:rPr>
        <w:t> </w:t>
      </w:r>
      <w:r>
        <w:rPr>
          <w:sz w:val="24"/>
        </w:rPr>
        <w:t>the</w:t>
      </w:r>
      <w:r>
        <w:rPr>
          <w:spacing w:val="-15"/>
          <w:sz w:val="24"/>
        </w:rPr>
        <w:t> </w:t>
      </w:r>
      <w:r>
        <w:rPr>
          <w:sz w:val="24"/>
        </w:rPr>
        <w:t>brand</w:t>
      </w:r>
      <w:r>
        <w:rPr>
          <w:spacing w:val="-17"/>
          <w:sz w:val="24"/>
        </w:rPr>
        <w:t> </w:t>
      </w:r>
      <w:r>
        <w:rPr>
          <w:sz w:val="24"/>
        </w:rPr>
        <w:t>must</w:t>
      </w:r>
      <w:r>
        <w:rPr>
          <w:spacing w:val="-16"/>
          <w:sz w:val="24"/>
        </w:rPr>
        <w:t> </w:t>
      </w:r>
      <w:r>
        <w:rPr>
          <w:sz w:val="24"/>
        </w:rPr>
        <w:t>really</w:t>
      </w:r>
      <w:r>
        <w:rPr>
          <w:spacing w:val="-24"/>
          <w:sz w:val="24"/>
        </w:rPr>
        <w:t> </w:t>
      </w:r>
      <w:r>
        <w:rPr>
          <w:sz w:val="24"/>
        </w:rPr>
        <w:t>have</w:t>
      </w:r>
      <w:r>
        <w:rPr>
          <w:spacing w:val="-15"/>
          <w:sz w:val="24"/>
        </w:rPr>
        <w:t> </w:t>
      </w:r>
      <w:r>
        <w:rPr>
          <w:sz w:val="24"/>
        </w:rPr>
        <w:t>the</w:t>
      </w:r>
      <w:r>
        <w:rPr>
          <w:spacing w:val="-15"/>
          <w:sz w:val="24"/>
        </w:rPr>
        <w:t> </w:t>
      </w:r>
      <w:r>
        <w:rPr>
          <w:sz w:val="24"/>
        </w:rPr>
        <w:t>capacity to deliver what it promises, in terms of quality, safety or ecological commitment.</w:t>
      </w:r>
    </w:p>
    <w:p>
      <w:pPr>
        <w:pStyle w:val="ListParagraph"/>
        <w:numPr>
          <w:ilvl w:val="2"/>
          <w:numId w:val="27"/>
        </w:numPr>
        <w:tabs>
          <w:tab w:pos="1570" w:val="left" w:leader="none"/>
        </w:tabs>
        <w:spacing w:line="352" w:lineRule="auto" w:before="1" w:after="0"/>
        <w:ind w:left="1570" w:right="995" w:hanging="361"/>
        <w:jc w:val="left"/>
        <w:rPr>
          <w:sz w:val="24"/>
        </w:rPr>
      </w:pPr>
      <w:r>
        <w:rPr>
          <w:b/>
          <w:sz w:val="24"/>
        </w:rPr>
        <w:t>It</w:t>
      </w:r>
      <w:r>
        <w:rPr>
          <w:b/>
          <w:spacing w:val="-5"/>
          <w:sz w:val="24"/>
        </w:rPr>
        <w:t> </w:t>
      </w:r>
      <w:r>
        <w:rPr>
          <w:b/>
          <w:sz w:val="24"/>
        </w:rPr>
        <w:t>must</w:t>
      </w:r>
      <w:r>
        <w:rPr>
          <w:b/>
          <w:spacing w:val="-5"/>
          <w:sz w:val="24"/>
        </w:rPr>
        <w:t> </w:t>
      </w:r>
      <w:r>
        <w:rPr>
          <w:b/>
          <w:sz w:val="24"/>
        </w:rPr>
        <w:t>be</w:t>
      </w:r>
      <w:r>
        <w:rPr>
          <w:b/>
          <w:spacing w:val="-8"/>
          <w:sz w:val="24"/>
        </w:rPr>
        <w:t> </w:t>
      </w:r>
      <w:r>
        <w:rPr>
          <w:b/>
          <w:sz w:val="24"/>
        </w:rPr>
        <w:t>defensible</w:t>
      </w:r>
      <w:r>
        <w:rPr>
          <w:b/>
          <w:spacing w:val="-8"/>
          <w:sz w:val="24"/>
        </w:rPr>
        <w:t> </w:t>
      </w:r>
      <w:r>
        <w:rPr>
          <w:b/>
          <w:sz w:val="24"/>
        </w:rPr>
        <w:t>in</w:t>
      </w:r>
      <w:r>
        <w:rPr>
          <w:b/>
          <w:spacing w:val="-11"/>
          <w:sz w:val="24"/>
        </w:rPr>
        <w:t> </w:t>
      </w:r>
      <w:r>
        <w:rPr>
          <w:b/>
          <w:sz w:val="24"/>
        </w:rPr>
        <w:t>the</w:t>
      </w:r>
      <w:r>
        <w:rPr>
          <w:b/>
          <w:spacing w:val="-8"/>
          <w:sz w:val="24"/>
        </w:rPr>
        <w:t> </w:t>
      </w:r>
      <w:r>
        <w:rPr>
          <w:b/>
          <w:sz w:val="24"/>
        </w:rPr>
        <w:t>face</w:t>
      </w:r>
      <w:r>
        <w:rPr>
          <w:b/>
          <w:spacing w:val="-8"/>
          <w:sz w:val="24"/>
        </w:rPr>
        <w:t> </w:t>
      </w:r>
      <w:r>
        <w:rPr>
          <w:b/>
          <w:sz w:val="24"/>
        </w:rPr>
        <w:t>of</w:t>
      </w:r>
      <w:r>
        <w:rPr>
          <w:b/>
          <w:spacing w:val="-9"/>
          <w:sz w:val="24"/>
        </w:rPr>
        <w:t> </w:t>
      </w:r>
      <w:r>
        <w:rPr>
          <w:b/>
          <w:sz w:val="24"/>
        </w:rPr>
        <w:t>competition:</w:t>
      </w:r>
      <w:r>
        <w:rPr>
          <w:b/>
          <w:spacing w:val="-3"/>
          <w:sz w:val="24"/>
        </w:rPr>
        <w:t> </w:t>
      </w:r>
      <w:r>
        <w:rPr>
          <w:sz w:val="24"/>
        </w:rPr>
        <w:t>the</w:t>
      </w:r>
      <w:r>
        <w:rPr>
          <w:spacing w:val="-8"/>
          <w:sz w:val="24"/>
        </w:rPr>
        <w:t> </w:t>
      </w:r>
      <w:r>
        <w:rPr>
          <w:sz w:val="24"/>
        </w:rPr>
        <w:t>positioning</w:t>
      </w:r>
      <w:r>
        <w:rPr>
          <w:spacing w:val="-14"/>
          <w:sz w:val="24"/>
        </w:rPr>
        <w:t> </w:t>
      </w:r>
      <w:r>
        <w:rPr>
          <w:sz w:val="24"/>
        </w:rPr>
        <w:t>chosen</w:t>
      </w:r>
      <w:r>
        <w:rPr>
          <w:spacing w:val="-10"/>
          <w:sz w:val="24"/>
        </w:rPr>
        <w:t> </w:t>
      </w:r>
      <w:r>
        <w:rPr>
          <w:sz w:val="24"/>
        </w:rPr>
        <w:t>should</w:t>
      </w:r>
      <w:r>
        <w:rPr>
          <w:spacing w:val="-10"/>
          <w:sz w:val="24"/>
        </w:rPr>
        <w:t> </w:t>
      </w:r>
      <w:r>
        <w:rPr>
          <w:sz w:val="24"/>
        </w:rPr>
        <w:t>not</w:t>
      </w:r>
      <w:r>
        <w:rPr>
          <w:spacing w:val="-12"/>
          <w:sz w:val="24"/>
        </w:rPr>
        <w:t> </w:t>
      </w:r>
      <w:r>
        <w:rPr>
          <w:sz w:val="24"/>
        </w:rPr>
        <w:t>be easily copied or thwarted by other players in the sector.</w:t>
      </w:r>
    </w:p>
    <w:p>
      <w:pPr>
        <w:pStyle w:val="BodyText"/>
      </w:pPr>
    </w:p>
    <w:p>
      <w:pPr>
        <w:pStyle w:val="BodyText"/>
      </w:pPr>
    </w:p>
    <w:p>
      <w:pPr>
        <w:pStyle w:val="BodyText"/>
        <w:spacing w:before="160"/>
      </w:pPr>
    </w:p>
    <w:p>
      <w:pPr>
        <w:pStyle w:val="ListParagraph"/>
        <w:numPr>
          <w:ilvl w:val="0"/>
          <w:numId w:val="35"/>
        </w:numPr>
        <w:tabs>
          <w:tab w:pos="1569" w:val="left" w:leader="none"/>
        </w:tabs>
        <w:spacing w:line="240" w:lineRule="auto" w:before="0" w:after="0"/>
        <w:ind w:left="1569" w:right="0" w:hanging="359"/>
        <w:jc w:val="left"/>
        <w:rPr>
          <w:b/>
          <w:sz w:val="24"/>
        </w:rPr>
      </w:pPr>
      <w:r>
        <w:rPr>
          <w:b/>
          <w:sz w:val="24"/>
        </w:rPr>
        <w:t>Understanding</w:t>
      </w:r>
      <w:r>
        <w:rPr>
          <w:b/>
          <w:spacing w:val="-4"/>
          <w:sz w:val="24"/>
        </w:rPr>
        <w:t> </w:t>
      </w:r>
      <w:r>
        <w:rPr>
          <w:b/>
          <w:sz w:val="24"/>
        </w:rPr>
        <w:t>positioning:</w:t>
      </w:r>
      <w:r>
        <w:rPr>
          <w:b/>
          <w:spacing w:val="-4"/>
          <w:sz w:val="24"/>
        </w:rPr>
        <w:t> </w:t>
      </w:r>
      <w:r>
        <w:rPr>
          <w:b/>
          <w:sz w:val="24"/>
        </w:rPr>
        <w:t>beyond</w:t>
      </w:r>
      <w:r>
        <w:rPr>
          <w:b/>
          <w:spacing w:val="-8"/>
          <w:sz w:val="24"/>
        </w:rPr>
        <w:t> </w:t>
      </w:r>
      <w:r>
        <w:rPr>
          <w:b/>
          <w:sz w:val="24"/>
        </w:rPr>
        <w:t>the</w:t>
      </w:r>
      <w:r>
        <w:rPr>
          <w:b/>
          <w:spacing w:val="-1"/>
          <w:sz w:val="24"/>
        </w:rPr>
        <w:t> </w:t>
      </w:r>
      <w:r>
        <w:rPr>
          <w:b/>
          <w:spacing w:val="-2"/>
          <w:sz w:val="24"/>
        </w:rPr>
        <w:t>product</w:t>
      </w:r>
    </w:p>
    <w:p>
      <w:pPr>
        <w:pStyle w:val="BodyText"/>
        <w:spacing w:before="96"/>
        <w:rPr>
          <w:b/>
        </w:rPr>
      </w:pPr>
    </w:p>
    <w:p>
      <w:pPr>
        <w:pStyle w:val="BodyText"/>
        <w:spacing w:line="360" w:lineRule="auto"/>
        <w:ind w:left="850" w:right="989" w:firstLine="568"/>
        <w:jc w:val="both"/>
      </w:pPr>
      <w:r>
        <w:rPr/>
        <w:t>According to Ries, one of the pioneers of positioning theory, positioning is not about changing</w:t>
      </w:r>
      <w:r>
        <w:rPr>
          <w:spacing w:val="-7"/>
        </w:rPr>
        <w:t> </w:t>
      </w:r>
      <w:r>
        <w:rPr/>
        <w:t>the</w:t>
      </w:r>
      <w:r>
        <w:rPr>
          <w:spacing w:val="-1"/>
        </w:rPr>
        <w:t> </w:t>
      </w:r>
      <w:r>
        <w:rPr/>
        <w:t>product</w:t>
      </w:r>
      <w:r>
        <w:rPr>
          <w:spacing w:val="-5"/>
        </w:rPr>
        <w:t> </w:t>
      </w:r>
      <w:r>
        <w:rPr/>
        <w:t>itself,</w:t>
      </w:r>
      <w:r>
        <w:rPr>
          <w:spacing w:val="-2"/>
        </w:rPr>
        <w:t> </w:t>
      </w:r>
      <w:r>
        <w:rPr/>
        <w:t>but</w:t>
      </w:r>
      <w:r>
        <w:rPr>
          <w:spacing w:val="-5"/>
        </w:rPr>
        <w:t> </w:t>
      </w:r>
      <w:r>
        <w:rPr/>
        <w:t>about</w:t>
      </w:r>
      <w:r>
        <w:rPr>
          <w:spacing w:val="-2"/>
        </w:rPr>
        <w:t> </w:t>
      </w:r>
      <w:r>
        <w:rPr/>
        <w:t>influencing</w:t>
      </w:r>
      <w:r>
        <w:rPr>
          <w:spacing w:val="-7"/>
        </w:rPr>
        <w:t> </w:t>
      </w:r>
      <w:r>
        <w:rPr/>
        <w:t>the</w:t>
      </w:r>
      <w:r>
        <w:rPr>
          <w:spacing w:val="-5"/>
        </w:rPr>
        <w:t> </w:t>
      </w:r>
      <w:r>
        <w:rPr/>
        <w:t>place</w:t>
      </w:r>
      <w:r>
        <w:rPr>
          <w:spacing w:val="-5"/>
        </w:rPr>
        <w:t> </w:t>
      </w:r>
      <w:r>
        <w:rPr/>
        <w:t>it</w:t>
      </w:r>
      <w:r>
        <w:rPr>
          <w:spacing w:val="-2"/>
        </w:rPr>
        <w:t> </w:t>
      </w:r>
      <w:r>
        <w:rPr/>
        <w:t>occupies</w:t>
      </w:r>
      <w:r>
        <w:rPr>
          <w:spacing w:val="-4"/>
        </w:rPr>
        <w:t> </w:t>
      </w:r>
      <w:r>
        <w:rPr/>
        <w:t>in</w:t>
      </w:r>
      <w:r>
        <w:rPr>
          <w:spacing w:val="-7"/>
        </w:rPr>
        <w:t> </w:t>
      </w:r>
      <w:r>
        <w:rPr/>
        <w:t>the</w:t>
      </w:r>
      <w:r>
        <w:rPr>
          <w:spacing w:val="-5"/>
        </w:rPr>
        <w:t> </w:t>
      </w:r>
      <w:r>
        <w:rPr/>
        <w:t>consumer's</w:t>
      </w:r>
      <w:r>
        <w:rPr>
          <w:spacing w:val="-4"/>
        </w:rPr>
        <w:t> </w:t>
      </w:r>
      <w:r>
        <w:rPr/>
        <w:t>mind. This</w:t>
      </w:r>
      <w:r>
        <w:rPr>
          <w:spacing w:val="-3"/>
        </w:rPr>
        <w:t> </w:t>
      </w:r>
      <w:r>
        <w:rPr/>
        <w:t>point</w:t>
      </w:r>
      <w:r>
        <w:rPr>
          <w:spacing w:val="-1"/>
        </w:rPr>
        <w:t> </w:t>
      </w:r>
      <w:r>
        <w:rPr/>
        <w:t>is</w:t>
      </w:r>
      <w:r>
        <w:rPr>
          <w:spacing w:val="-3"/>
        </w:rPr>
        <w:t> </w:t>
      </w:r>
      <w:r>
        <w:rPr/>
        <w:t>crucial:</w:t>
      </w:r>
      <w:r>
        <w:rPr>
          <w:spacing w:val="-8"/>
        </w:rPr>
        <w:t> </w:t>
      </w:r>
      <w:r>
        <w:rPr/>
        <w:t>positioning</w:t>
      </w:r>
      <w:r>
        <w:rPr>
          <w:spacing w:val="-6"/>
        </w:rPr>
        <w:t> </w:t>
      </w:r>
      <w:r>
        <w:rPr/>
        <w:t>is</w:t>
      </w:r>
      <w:r>
        <w:rPr>
          <w:spacing w:val="-3"/>
        </w:rPr>
        <w:t> </w:t>
      </w:r>
      <w:r>
        <w:rPr/>
        <w:t>not</w:t>
      </w:r>
      <w:r>
        <w:rPr>
          <w:spacing w:val="-1"/>
        </w:rPr>
        <w:t> </w:t>
      </w:r>
      <w:r>
        <w:rPr/>
        <w:t>a physical</w:t>
      </w:r>
      <w:r>
        <w:rPr>
          <w:spacing w:val="-1"/>
        </w:rPr>
        <w:t> </w:t>
      </w:r>
      <w:r>
        <w:rPr/>
        <w:t>action</w:t>
      </w:r>
      <w:r>
        <w:rPr>
          <w:spacing w:val="-1"/>
        </w:rPr>
        <w:t> </w:t>
      </w:r>
      <w:r>
        <w:rPr/>
        <w:t>on</w:t>
      </w:r>
      <w:r>
        <w:rPr>
          <w:spacing w:val="-6"/>
        </w:rPr>
        <w:t> </w:t>
      </w:r>
      <w:r>
        <w:rPr/>
        <w:t>the product,</w:t>
      </w:r>
      <w:r>
        <w:rPr>
          <w:spacing w:val="-1"/>
        </w:rPr>
        <w:t> </w:t>
      </w:r>
      <w:r>
        <w:rPr/>
        <w:t>but</w:t>
      </w:r>
      <w:r>
        <w:rPr>
          <w:spacing w:val="-5"/>
        </w:rPr>
        <w:t> </w:t>
      </w:r>
      <w:r>
        <w:rPr/>
        <w:t>a mental</w:t>
      </w:r>
      <w:r>
        <w:rPr>
          <w:spacing w:val="-4"/>
        </w:rPr>
        <w:t> </w:t>
      </w:r>
      <w:r>
        <w:rPr/>
        <w:t>construct in the prospect. In other words, "positioning</w:t>
      </w:r>
      <w:r>
        <w:rPr>
          <w:spacing w:val="-3"/>
        </w:rPr>
        <w:t> </w:t>
      </w:r>
      <w:r>
        <w:rPr/>
        <w:t>is not what you do to a product. It is what you do to the mind of the prospect" (Ries &amp; Trout, 2001).</w:t>
      </w:r>
    </w:p>
    <w:p>
      <w:pPr>
        <w:pStyle w:val="BodyText"/>
        <w:spacing w:line="360" w:lineRule="auto" w:before="2"/>
        <w:ind w:left="850" w:right="1000" w:firstLine="568"/>
        <w:jc w:val="both"/>
      </w:pPr>
      <w:r>
        <w:rPr/>
        <w:t>This</w:t>
      </w:r>
      <w:r>
        <w:rPr>
          <w:spacing w:val="-15"/>
        </w:rPr>
        <w:t> </w:t>
      </w:r>
      <w:r>
        <w:rPr/>
        <w:t>means</w:t>
      </w:r>
      <w:r>
        <w:rPr>
          <w:spacing w:val="-15"/>
        </w:rPr>
        <w:t> </w:t>
      </w:r>
      <w:r>
        <w:rPr/>
        <w:t>that,</w:t>
      </w:r>
      <w:r>
        <w:rPr>
          <w:spacing w:val="-10"/>
        </w:rPr>
        <w:t> </w:t>
      </w:r>
      <w:r>
        <w:rPr/>
        <w:t>even</w:t>
      </w:r>
      <w:r>
        <w:rPr>
          <w:spacing w:val="-13"/>
        </w:rPr>
        <w:t> </w:t>
      </w:r>
      <w:r>
        <w:rPr/>
        <w:t>if</w:t>
      </w:r>
      <w:r>
        <w:rPr>
          <w:spacing w:val="-13"/>
        </w:rPr>
        <w:t> </w:t>
      </w:r>
      <w:r>
        <w:rPr/>
        <w:t>changes</w:t>
      </w:r>
      <w:r>
        <w:rPr>
          <w:spacing w:val="-15"/>
        </w:rPr>
        <w:t> </w:t>
      </w:r>
      <w:r>
        <w:rPr/>
        <w:t>can</w:t>
      </w:r>
      <w:r>
        <w:rPr>
          <w:spacing w:val="-13"/>
        </w:rPr>
        <w:t> </w:t>
      </w:r>
      <w:r>
        <w:rPr/>
        <w:t>be</w:t>
      </w:r>
      <w:r>
        <w:rPr>
          <w:spacing w:val="-12"/>
        </w:rPr>
        <w:t> </w:t>
      </w:r>
      <w:r>
        <w:rPr/>
        <w:t>made,</w:t>
      </w:r>
      <w:r>
        <w:rPr>
          <w:spacing w:val="-13"/>
        </w:rPr>
        <w:t> </w:t>
      </w:r>
      <w:r>
        <w:rPr/>
        <w:t>such</w:t>
      </w:r>
      <w:r>
        <w:rPr>
          <w:spacing w:val="-13"/>
        </w:rPr>
        <w:t> </w:t>
      </w:r>
      <w:r>
        <w:rPr/>
        <w:t>as</w:t>
      </w:r>
      <w:r>
        <w:rPr>
          <w:spacing w:val="-15"/>
        </w:rPr>
        <w:t> </w:t>
      </w:r>
      <w:r>
        <w:rPr/>
        <w:t>a</w:t>
      </w:r>
      <w:r>
        <w:rPr>
          <w:spacing w:val="-12"/>
        </w:rPr>
        <w:t> </w:t>
      </w:r>
      <w:r>
        <w:rPr/>
        <w:t>new</w:t>
      </w:r>
      <w:r>
        <w:rPr>
          <w:spacing w:val="-11"/>
        </w:rPr>
        <w:t> </w:t>
      </w:r>
      <w:r>
        <w:rPr/>
        <w:t>name,</w:t>
      </w:r>
      <w:r>
        <w:rPr>
          <w:spacing w:val="-13"/>
        </w:rPr>
        <w:t> </w:t>
      </w:r>
      <w:r>
        <w:rPr/>
        <w:t>a</w:t>
      </w:r>
      <w:r>
        <w:rPr>
          <w:spacing w:val="-12"/>
        </w:rPr>
        <w:t> </w:t>
      </w:r>
      <w:r>
        <w:rPr/>
        <w:t>change</w:t>
      </w:r>
      <w:r>
        <w:rPr>
          <w:spacing w:val="-12"/>
        </w:rPr>
        <w:t> </w:t>
      </w:r>
      <w:r>
        <w:rPr/>
        <w:t>in</w:t>
      </w:r>
      <w:r>
        <w:rPr>
          <w:spacing w:val="-13"/>
        </w:rPr>
        <w:t> </w:t>
      </w:r>
      <w:r>
        <w:rPr/>
        <w:t>packaging or a variation in price, these adjustments are primarily aimed at facilitating consumer understanding and acceptance of the product, without necessarily altering its fundamental characteristics. These elements are therefore more a matter of communication strategy than intrinsic product modification.</w:t>
      </w:r>
    </w:p>
    <w:p>
      <w:pPr>
        <w:pStyle w:val="BodyText"/>
        <w:spacing w:before="159"/>
        <w:ind w:left="850"/>
        <w:jc w:val="both"/>
      </w:pPr>
      <w:r>
        <w:rPr/>
        <w:t>Application</w:t>
      </w:r>
      <w:r>
        <w:rPr>
          <w:spacing w:val="-4"/>
        </w:rPr>
        <w:t> </w:t>
      </w:r>
      <w:r>
        <w:rPr/>
        <w:t>to</w:t>
      </w:r>
      <w:r>
        <w:rPr>
          <w:spacing w:val="-3"/>
        </w:rPr>
        <w:t> </w:t>
      </w:r>
      <w:r>
        <w:rPr/>
        <w:t>the</w:t>
      </w:r>
      <w:r>
        <w:rPr>
          <w:spacing w:val="-2"/>
        </w:rPr>
        <w:t> </w:t>
      </w:r>
      <w:r>
        <w:rPr/>
        <w:t>infant</w:t>
      </w:r>
      <w:r>
        <w:rPr>
          <w:spacing w:val="-3"/>
        </w:rPr>
        <w:t> </w:t>
      </w:r>
      <w:r>
        <w:rPr/>
        <w:t>nutrition</w:t>
      </w:r>
      <w:r>
        <w:rPr>
          <w:spacing w:val="-3"/>
        </w:rPr>
        <w:t> </w:t>
      </w:r>
      <w:r>
        <w:rPr>
          <w:spacing w:val="-2"/>
        </w:rPr>
        <w:t>market:</w:t>
      </w:r>
    </w:p>
    <w:p>
      <w:pPr>
        <w:pStyle w:val="BodyText"/>
        <w:spacing w:line="357" w:lineRule="auto" w:before="140"/>
        <w:ind w:left="850" w:right="1005"/>
        <w:jc w:val="both"/>
      </w:pPr>
      <w:r>
        <w:rPr/>
        <w:t>In infant nutrition, strategic positioning can take different forms, depending on the values, expectations and specific needs of target segments(</w:t>
      </w:r>
      <w:r>
        <w:rPr>
          <w:i/>
        </w:rPr>
        <w:t>Infant and Young Child Feeding</w:t>
      </w:r>
      <w:r>
        <w:rPr/>
        <w:t>, n.d.-b).</w:t>
      </w:r>
    </w:p>
    <w:p>
      <w:pPr>
        <w:pStyle w:val="ListParagraph"/>
        <w:numPr>
          <w:ilvl w:val="2"/>
          <w:numId w:val="27"/>
        </w:numPr>
        <w:tabs>
          <w:tab w:pos="1568" w:val="left" w:leader="none"/>
          <w:tab w:pos="1570" w:val="left" w:leader="none"/>
        </w:tabs>
        <w:spacing w:line="352" w:lineRule="auto" w:before="5" w:after="0"/>
        <w:ind w:left="1570" w:right="995" w:hanging="361"/>
        <w:jc w:val="both"/>
        <w:rPr>
          <w:sz w:val="24"/>
        </w:rPr>
      </w:pPr>
      <w:r>
        <w:rPr>
          <w:b/>
          <w:sz w:val="24"/>
        </w:rPr>
        <w:t>Positioning based</w:t>
      </w:r>
      <w:r>
        <w:rPr>
          <w:b/>
          <w:spacing w:val="-2"/>
          <w:sz w:val="24"/>
        </w:rPr>
        <w:t> </w:t>
      </w:r>
      <w:r>
        <w:rPr>
          <w:b/>
          <w:sz w:val="24"/>
        </w:rPr>
        <w:t>on</w:t>
      </w:r>
      <w:r>
        <w:rPr>
          <w:b/>
          <w:spacing w:val="-2"/>
          <w:sz w:val="24"/>
        </w:rPr>
        <w:t> </w:t>
      </w:r>
      <w:r>
        <w:rPr>
          <w:b/>
          <w:sz w:val="24"/>
        </w:rPr>
        <w:t>safety and</w:t>
      </w:r>
      <w:r>
        <w:rPr>
          <w:b/>
          <w:spacing w:val="-2"/>
          <w:sz w:val="24"/>
        </w:rPr>
        <w:t> </w:t>
      </w:r>
      <w:r>
        <w:rPr>
          <w:b/>
          <w:sz w:val="24"/>
        </w:rPr>
        <w:t>quality: </w:t>
      </w:r>
      <w:r>
        <w:rPr>
          <w:sz w:val="24"/>
        </w:rPr>
        <w:t>Some brands</w:t>
      </w:r>
      <w:r>
        <w:rPr>
          <w:spacing w:val="-2"/>
          <w:sz w:val="24"/>
        </w:rPr>
        <w:t> </w:t>
      </w:r>
      <w:r>
        <w:rPr>
          <w:sz w:val="24"/>
        </w:rPr>
        <w:t>choose</w:t>
      </w:r>
      <w:r>
        <w:rPr>
          <w:spacing w:val="-2"/>
          <w:sz w:val="24"/>
        </w:rPr>
        <w:t> </w:t>
      </w:r>
      <w:r>
        <w:rPr>
          <w:sz w:val="24"/>
        </w:rPr>
        <w:t>to</w:t>
      </w:r>
      <w:r>
        <w:rPr>
          <w:spacing w:val="-1"/>
          <w:sz w:val="24"/>
        </w:rPr>
        <w:t> </w:t>
      </w:r>
      <w:r>
        <w:rPr>
          <w:sz w:val="24"/>
        </w:rPr>
        <w:t>position</w:t>
      </w:r>
      <w:r>
        <w:rPr>
          <w:spacing w:val="-3"/>
          <w:sz w:val="24"/>
        </w:rPr>
        <w:t> </w:t>
      </w:r>
      <w:r>
        <w:rPr>
          <w:sz w:val="24"/>
        </w:rPr>
        <w:t>themselves as guarantors of food safety for infants.</w:t>
      </w:r>
    </w:p>
    <w:p>
      <w:pPr>
        <w:pStyle w:val="ListParagraph"/>
        <w:numPr>
          <w:ilvl w:val="2"/>
          <w:numId w:val="27"/>
        </w:numPr>
        <w:tabs>
          <w:tab w:pos="1568" w:val="left" w:leader="none"/>
          <w:tab w:pos="1570" w:val="left" w:leader="none"/>
        </w:tabs>
        <w:spacing w:line="357" w:lineRule="auto" w:before="6" w:after="0"/>
        <w:ind w:left="1570" w:right="991" w:hanging="361"/>
        <w:jc w:val="both"/>
        <w:rPr>
          <w:sz w:val="24"/>
        </w:rPr>
      </w:pPr>
      <w:r>
        <w:rPr>
          <w:b/>
          <w:sz w:val="24"/>
        </w:rPr>
        <w:t>Ethical and sustainable positioning: </w:t>
      </w:r>
      <w:r>
        <w:rPr>
          <w:sz w:val="24"/>
        </w:rPr>
        <w:t>With the rise of environmental concerns, some companies</w:t>
      </w:r>
      <w:r>
        <w:rPr>
          <w:spacing w:val="-3"/>
          <w:sz w:val="24"/>
        </w:rPr>
        <w:t> </w:t>
      </w:r>
      <w:r>
        <w:rPr>
          <w:sz w:val="24"/>
        </w:rPr>
        <w:t>are adopting</w:t>
      </w:r>
      <w:r>
        <w:rPr>
          <w:spacing w:val="-6"/>
          <w:sz w:val="24"/>
        </w:rPr>
        <w:t> </w:t>
      </w:r>
      <w:r>
        <w:rPr>
          <w:sz w:val="24"/>
        </w:rPr>
        <w:t>a positioning</w:t>
      </w:r>
      <w:r>
        <w:rPr>
          <w:spacing w:val="-6"/>
          <w:sz w:val="24"/>
        </w:rPr>
        <w:t> </w:t>
      </w:r>
      <w:r>
        <w:rPr>
          <w:sz w:val="24"/>
        </w:rPr>
        <w:t>focused</w:t>
      </w:r>
      <w:r>
        <w:rPr>
          <w:spacing w:val="-1"/>
          <w:sz w:val="24"/>
        </w:rPr>
        <w:t> </w:t>
      </w:r>
      <w:r>
        <w:rPr>
          <w:sz w:val="24"/>
        </w:rPr>
        <w:t>on</w:t>
      </w:r>
      <w:r>
        <w:rPr>
          <w:spacing w:val="-1"/>
          <w:sz w:val="24"/>
        </w:rPr>
        <w:t> </w:t>
      </w:r>
      <w:r>
        <w:rPr>
          <w:sz w:val="24"/>
        </w:rPr>
        <w:t>sustainability</w:t>
      </w:r>
      <w:r>
        <w:rPr>
          <w:spacing w:val="-9"/>
          <w:sz w:val="24"/>
        </w:rPr>
        <w:t> </w:t>
      </w:r>
      <w:r>
        <w:rPr>
          <w:sz w:val="24"/>
        </w:rPr>
        <w:t>and</w:t>
      </w:r>
      <w:r>
        <w:rPr>
          <w:spacing w:val="-1"/>
          <w:sz w:val="24"/>
        </w:rPr>
        <w:t> </w:t>
      </w:r>
      <w:r>
        <w:rPr>
          <w:sz w:val="24"/>
        </w:rPr>
        <w:t>ethics.</w:t>
      </w:r>
      <w:r>
        <w:rPr>
          <w:spacing w:val="-1"/>
          <w:sz w:val="24"/>
        </w:rPr>
        <w:t> </w:t>
      </w:r>
      <w:r>
        <w:rPr>
          <w:sz w:val="24"/>
        </w:rPr>
        <w:t>This</w:t>
      </w:r>
      <w:r>
        <w:rPr>
          <w:spacing w:val="-3"/>
          <w:sz w:val="24"/>
        </w:rPr>
        <w:t> </w:t>
      </w:r>
      <w:r>
        <w:rPr>
          <w:sz w:val="24"/>
        </w:rPr>
        <w:t>type of positioning</w:t>
      </w:r>
      <w:r>
        <w:rPr>
          <w:spacing w:val="-6"/>
          <w:sz w:val="24"/>
        </w:rPr>
        <w:t> </w:t>
      </w:r>
      <w:r>
        <w:rPr>
          <w:sz w:val="24"/>
        </w:rPr>
        <w:t>aims</w:t>
      </w:r>
      <w:r>
        <w:rPr>
          <w:spacing w:val="-4"/>
          <w:sz w:val="24"/>
        </w:rPr>
        <w:t> </w:t>
      </w:r>
      <w:r>
        <w:rPr>
          <w:sz w:val="24"/>
        </w:rPr>
        <w:t>to</w:t>
      </w:r>
      <w:r>
        <w:rPr>
          <w:spacing w:val="-2"/>
          <w:sz w:val="24"/>
        </w:rPr>
        <w:t> </w:t>
      </w:r>
      <w:r>
        <w:rPr>
          <w:sz w:val="24"/>
        </w:rPr>
        <w:t>capture</w:t>
      </w:r>
      <w:r>
        <w:rPr>
          <w:spacing w:val="-1"/>
          <w:sz w:val="24"/>
        </w:rPr>
        <w:t> </w:t>
      </w:r>
      <w:r>
        <w:rPr>
          <w:sz w:val="24"/>
        </w:rPr>
        <w:t>the</w:t>
      </w:r>
      <w:r>
        <w:rPr>
          <w:spacing w:val="-1"/>
          <w:sz w:val="24"/>
        </w:rPr>
        <w:t> </w:t>
      </w:r>
      <w:r>
        <w:rPr>
          <w:sz w:val="24"/>
        </w:rPr>
        <w:t>attention</w:t>
      </w:r>
      <w:r>
        <w:rPr>
          <w:spacing w:val="-2"/>
          <w:sz w:val="24"/>
        </w:rPr>
        <w:t> </w:t>
      </w:r>
      <w:r>
        <w:rPr>
          <w:sz w:val="24"/>
        </w:rPr>
        <w:t>of</w:t>
      </w:r>
      <w:r>
        <w:rPr>
          <w:spacing w:val="-2"/>
          <w:sz w:val="24"/>
        </w:rPr>
        <w:t> </w:t>
      </w:r>
      <w:r>
        <w:rPr>
          <w:sz w:val="24"/>
        </w:rPr>
        <w:t>parents</w:t>
      </w:r>
      <w:r>
        <w:rPr>
          <w:spacing w:val="-4"/>
          <w:sz w:val="24"/>
        </w:rPr>
        <w:t> </w:t>
      </w:r>
      <w:r>
        <w:rPr>
          <w:sz w:val="24"/>
        </w:rPr>
        <w:t>concerned</w:t>
      </w:r>
      <w:r>
        <w:rPr>
          <w:spacing w:val="-2"/>
          <w:sz w:val="24"/>
        </w:rPr>
        <w:t> </w:t>
      </w:r>
      <w:r>
        <w:rPr>
          <w:sz w:val="24"/>
        </w:rPr>
        <w:t>about</w:t>
      </w:r>
      <w:r>
        <w:rPr>
          <w:spacing w:val="-2"/>
          <w:sz w:val="24"/>
        </w:rPr>
        <w:t> </w:t>
      </w:r>
      <w:r>
        <w:rPr>
          <w:sz w:val="24"/>
        </w:rPr>
        <w:t>the</w:t>
      </w:r>
      <w:r>
        <w:rPr>
          <w:spacing w:val="-1"/>
          <w:sz w:val="24"/>
        </w:rPr>
        <w:t> </w:t>
      </w:r>
      <w:r>
        <w:rPr>
          <w:sz w:val="24"/>
        </w:rPr>
        <w:t>impact</w:t>
      </w:r>
      <w:r>
        <w:rPr>
          <w:spacing w:val="-2"/>
          <w:sz w:val="24"/>
        </w:rPr>
        <w:t> </w:t>
      </w:r>
      <w:r>
        <w:rPr>
          <w:sz w:val="24"/>
        </w:rPr>
        <w:t>of</w:t>
      </w:r>
      <w:r>
        <w:rPr>
          <w:spacing w:val="-2"/>
          <w:sz w:val="24"/>
        </w:rPr>
        <w:t> </w:t>
      </w:r>
      <w:r>
        <w:rPr>
          <w:sz w:val="24"/>
        </w:rPr>
        <w:t>their consumption on the planet.</w:t>
      </w:r>
    </w:p>
    <w:p>
      <w:pPr>
        <w:pStyle w:val="ListParagraph"/>
        <w:spacing w:after="0" w:line="357" w:lineRule="auto"/>
        <w:jc w:val="both"/>
        <w:rPr>
          <w:sz w:val="24"/>
        </w:rPr>
        <w:sectPr>
          <w:pgSz w:w="11910" w:h="16840"/>
          <w:pgMar w:header="714" w:footer="998" w:top="1080" w:bottom="1180" w:left="566" w:right="425"/>
        </w:sectPr>
      </w:pPr>
    </w:p>
    <w:p>
      <w:pPr>
        <w:pStyle w:val="BodyText"/>
        <w:spacing w:before="55"/>
      </w:pPr>
    </w:p>
    <w:p>
      <w:pPr>
        <w:pStyle w:val="ListParagraph"/>
        <w:numPr>
          <w:ilvl w:val="2"/>
          <w:numId w:val="27"/>
        </w:numPr>
        <w:tabs>
          <w:tab w:pos="1568" w:val="left" w:leader="none"/>
          <w:tab w:pos="1570" w:val="left" w:leader="none"/>
        </w:tabs>
        <w:spacing w:line="357" w:lineRule="auto" w:before="0" w:after="0"/>
        <w:ind w:left="1570" w:right="993" w:hanging="361"/>
        <w:jc w:val="both"/>
        <w:rPr>
          <w:sz w:val="24"/>
        </w:rPr>
      </w:pPr>
      <w:r>
        <w:rPr>
          <w:b/>
          <w:sz w:val="24"/>
        </w:rPr>
        <w:t>Positioning on practicality and modernity: </w:t>
      </w:r>
      <w:r>
        <w:rPr>
          <w:sz w:val="24"/>
        </w:rPr>
        <w:t>For families living in dynamic urban societies,</w:t>
      </w:r>
      <w:r>
        <w:rPr>
          <w:spacing w:val="-7"/>
          <w:sz w:val="24"/>
        </w:rPr>
        <w:t> </w:t>
      </w:r>
      <w:r>
        <w:rPr>
          <w:sz w:val="24"/>
        </w:rPr>
        <w:t>practicality</w:t>
      </w:r>
      <w:r>
        <w:rPr>
          <w:spacing w:val="-14"/>
          <w:sz w:val="24"/>
        </w:rPr>
        <w:t> </w:t>
      </w:r>
      <w:r>
        <w:rPr>
          <w:sz w:val="24"/>
        </w:rPr>
        <w:t>is</w:t>
      </w:r>
      <w:r>
        <w:rPr>
          <w:spacing w:val="-8"/>
          <w:sz w:val="24"/>
        </w:rPr>
        <w:t> </w:t>
      </w:r>
      <w:r>
        <w:rPr>
          <w:sz w:val="24"/>
        </w:rPr>
        <w:t>becoming</w:t>
      </w:r>
      <w:r>
        <w:rPr>
          <w:spacing w:val="-11"/>
          <w:sz w:val="24"/>
        </w:rPr>
        <w:t> </w:t>
      </w:r>
      <w:r>
        <w:rPr>
          <w:sz w:val="24"/>
        </w:rPr>
        <w:t>a</w:t>
      </w:r>
      <w:r>
        <w:rPr>
          <w:spacing w:val="-5"/>
          <w:sz w:val="24"/>
        </w:rPr>
        <w:t> </w:t>
      </w:r>
      <w:r>
        <w:rPr>
          <w:sz w:val="24"/>
        </w:rPr>
        <w:t>key</w:t>
      </w:r>
      <w:r>
        <w:rPr>
          <w:spacing w:val="-14"/>
          <w:sz w:val="24"/>
        </w:rPr>
        <w:t> </w:t>
      </w:r>
      <w:r>
        <w:rPr>
          <w:sz w:val="24"/>
        </w:rPr>
        <w:t>factor.</w:t>
      </w:r>
      <w:r>
        <w:rPr>
          <w:spacing w:val="-6"/>
          <w:sz w:val="24"/>
        </w:rPr>
        <w:t> </w:t>
      </w:r>
      <w:r>
        <w:rPr>
          <w:sz w:val="24"/>
        </w:rPr>
        <w:t>This</w:t>
      </w:r>
      <w:r>
        <w:rPr>
          <w:spacing w:val="-8"/>
          <w:sz w:val="24"/>
        </w:rPr>
        <w:t> </w:t>
      </w:r>
      <w:r>
        <w:rPr>
          <w:sz w:val="24"/>
        </w:rPr>
        <w:t>positioning</w:t>
      </w:r>
      <w:r>
        <w:rPr>
          <w:spacing w:val="-11"/>
          <w:sz w:val="24"/>
        </w:rPr>
        <w:t> </w:t>
      </w:r>
      <w:r>
        <w:rPr>
          <w:sz w:val="24"/>
        </w:rPr>
        <w:t>emphasizes</w:t>
      </w:r>
      <w:r>
        <w:rPr>
          <w:spacing w:val="-8"/>
          <w:sz w:val="24"/>
        </w:rPr>
        <w:t> </w:t>
      </w:r>
      <w:r>
        <w:rPr>
          <w:sz w:val="24"/>
        </w:rPr>
        <w:t>modernity, flexibility and adaptation to contemporary lifestyles.</w:t>
      </w:r>
    </w:p>
    <w:p>
      <w:pPr>
        <w:pStyle w:val="ListParagraph"/>
        <w:numPr>
          <w:ilvl w:val="2"/>
          <w:numId w:val="27"/>
        </w:numPr>
        <w:tabs>
          <w:tab w:pos="1568" w:val="left" w:leader="none"/>
          <w:tab w:pos="1570" w:val="left" w:leader="none"/>
        </w:tabs>
        <w:spacing w:line="352" w:lineRule="auto" w:before="0" w:after="0"/>
        <w:ind w:left="1570" w:right="997" w:hanging="361"/>
        <w:jc w:val="both"/>
        <w:rPr>
          <w:sz w:val="24"/>
        </w:rPr>
      </w:pPr>
      <w:r>
        <w:rPr>
          <w:b/>
          <w:sz w:val="24"/>
        </w:rPr>
        <w:t>Premium and high-end positioning: </w:t>
      </w:r>
      <w:r>
        <w:rPr>
          <w:sz w:val="24"/>
        </w:rPr>
        <w:t>Some brands opt for a high-end positioning, combining superior quality, rare ingredients and a reassuring image.</w:t>
      </w:r>
    </w:p>
    <w:p>
      <w:pPr>
        <w:pStyle w:val="ListParagraph"/>
        <w:numPr>
          <w:ilvl w:val="2"/>
          <w:numId w:val="27"/>
        </w:numPr>
        <w:tabs>
          <w:tab w:pos="1568" w:val="left" w:leader="none"/>
          <w:tab w:pos="1570" w:val="left" w:leader="none"/>
        </w:tabs>
        <w:spacing w:line="357" w:lineRule="auto" w:before="6" w:after="0"/>
        <w:ind w:left="1570" w:right="990" w:hanging="361"/>
        <w:jc w:val="both"/>
        <w:rPr>
          <w:sz w:val="24"/>
        </w:rPr>
      </w:pPr>
      <w:r>
        <w:rPr>
          <w:b/>
          <w:sz w:val="24"/>
        </w:rPr>
        <w:t>Therapeutic or medical positioning: </w:t>
      </w:r>
      <w:r>
        <w:rPr>
          <w:sz w:val="24"/>
        </w:rPr>
        <w:t>In some cases, products are positioned as medically</w:t>
      </w:r>
      <w:r>
        <w:rPr>
          <w:spacing w:val="-1"/>
          <w:sz w:val="24"/>
        </w:rPr>
        <w:t> </w:t>
      </w:r>
      <w:r>
        <w:rPr>
          <w:sz w:val="24"/>
        </w:rPr>
        <w:t>validated solutions for specific conditions. This positioning</w:t>
      </w:r>
      <w:r>
        <w:rPr>
          <w:spacing w:val="-1"/>
          <w:sz w:val="24"/>
        </w:rPr>
        <w:t> </w:t>
      </w:r>
      <w:r>
        <w:rPr>
          <w:sz w:val="24"/>
        </w:rPr>
        <w:t>implies a strong involvement of the medical profession and partnerships with specialized pediatricians.</w:t>
      </w:r>
    </w:p>
    <w:p>
      <w:pPr>
        <w:pStyle w:val="BodyText"/>
        <w:spacing w:before="7"/>
      </w:pPr>
    </w:p>
    <w:p>
      <w:pPr>
        <w:pStyle w:val="Heading2"/>
        <w:numPr>
          <w:ilvl w:val="0"/>
          <w:numId w:val="27"/>
        </w:numPr>
        <w:tabs>
          <w:tab w:pos="1282" w:val="left" w:leader="none"/>
        </w:tabs>
        <w:spacing w:line="240" w:lineRule="auto" w:before="0" w:after="0"/>
        <w:ind w:left="1282" w:right="0" w:hanging="432"/>
        <w:jc w:val="left"/>
      </w:pPr>
      <w:r>
        <w:rPr>
          <w:color w:val="232323"/>
        </w:rPr>
        <w:t>The</w:t>
      </w:r>
      <w:r>
        <w:rPr>
          <w:color w:val="232323"/>
          <w:spacing w:val="-3"/>
        </w:rPr>
        <w:t> </w:t>
      </w:r>
      <w:r>
        <w:rPr>
          <w:color w:val="232323"/>
        </w:rPr>
        <w:t>marketing</w:t>
      </w:r>
      <w:r>
        <w:rPr>
          <w:color w:val="232323"/>
          <w:spacing w:val="-2"/>
        </w:rPr>
        <w:t> </w:t>
      </w:r>
      <w:r>
        <w:rPr>
          <w:color w:val="232323"/>
        </w:rPr>
        <w:t>mix</w:t>
      </w:r>
      <w:r>
        <w:rPr>
          <w:color w:val="232323"/>
          <w:spacing w:val="-2"/>
        </w:rPr>
        <w:t> </w:t>
      </w:r>
      <w:r>
        <w:rPr>
          <w:color w:val="232323"/>
        </w:rPr>
        <w:t>in</w:t>
      </w:r>
      <w:r>
        <w:rPr>
          <w:color w:val="232323"/>
          <w:spacing w:val="-3"/>
        </w:rPr>
        <w:t> </w:t>
      </w:r>
      <w:r>
        <w:rPr>
          <w:color w:val="232323"/>
        </w:rPr>
        <w:t>the</w:t>
      </w:r>
      <w:r>
        <w:rPr>
          <w:color w:val="232323"/>
          <w:spacing w:val="-2"/>
        </w:rPr>
        <w:t> </w:t>
      </w:r>
      <w:r>
        <w:rPr>
          <w:color w:val="232323"/>
        </w:rPr>
        <w:t>infant</w:t>
      </w:r>
      <w:r>
        <w:rPr>
          <w:color w:val="232323"/>
          <w:spacing w:val="-3"/>
        </w:rPr>
        <w:t> </w:t>
      </w:r>
      <w:r>
        <w:rPr>
          <w:color w:val="232323"/>
        </w:rPr>
        <w:t>nutrition</w:t>
      </w:r>
      <w:r>
        <w:rPr>
          <w:color w:val="232323"/>
          <w:spacing w:val="-2"/>
        </w:rPr>
        <w:t> sector</w:t>
      </w:r>
    </w:p>
    <w:p>
      <w:pPr>
        <w:pStyle w:val="BodyText"/>
        <w:spacing w:before="54"/>
        <w:rPr>
          <w:b/>
          <w:sz w:val="28"/>
        </w:rPr>
      </w:pPr>
    </w:p>
    <w:p>
      <w:pPr>
        <w:pStyle w:val="BodyText"/>
        <w:spacing w:line="360" w:lineRule="auto"/>
        <w:ind w:left="850" w:right="987" w:firstLine="568"/>
        <w:jc w:val="both"/>
      </w:pPr>
      <w:r>
        <w:rPr/>
        <w:t>The marketing mix, which is often summarized by the four P’s “Product, Price, Distribution</w:t>
      </w:r>
      <w:r>
        <w:rPr>
          <w:spacing w:val="-2"/>
        </w:rPr>
        <w:t> </w:t>
      </w:r>
      <w:r>
        <w:rPr/>
        <w:t>(Place)</w:t>
      </w:r>
      <w:r>
        <w:rPr>
          <w:spacing w:val="-4"/>
        </w:rPr>
        <w:t> </w:t>
      </w:r>
      <w:r>
        <w:rPr/>
        <w:t>and</w:t>
      </w:r>
      <w:r>
        <w:rPr>
          <w:spacing w:val="-2"/>
        </w:rPr>
        <w:t> </w:t>
      </w:r>
      <w:r>
        <w:rPr/>
        <w:t>Communication</w:t>
      </w:r>
      <w:r>
        <w:rPr>
          <w:spacing w:val="-2"/>
        </w:rPr>
        <w:t> </w:t>
      </w:r>
      <w:r>
        <w:rPr/>
        <w:t>(Promotion)”</w:t>
      </w:r>
      <w:r>
        <w:rPr>
          <w:spacing w:val="-4"/>
        </w:rPr>
        <w:t> </w:t>
      </w:r>
      <w:r>
        <w:rPr/>
        <w:t>is</w:t>
      </w:r>
      <w:r>
        <w:rPr>
          <w:spacing w:val="-4"/>
        </w:rPr>
        <w:t> </w:t>
      </w:r>
      <w:r>
        <w:rPr/>
        <w:t>one</w:t>
      </w:r>
      <w:r>
        <w:rPr>
          <w:spacing w:val="-1"/>
        </w:rPr>
        <w:t> </w:t>
      </w:r>
      <w:r>
        <w:rPr/>
        <w:t>of</w:t>
      </w:r>
      <w:r>
        <w:rPr>
          <w:spacing w:val="-6"/>
        </w:rPr>
        <w:t> </w:t>
      </w:r>
      <w:r>
        <w:rPr/>
        <w:t>the</w:t>
      </w:r>
      <w:r>
        <w:rPr>
          <w:spacing w:val="-1"/>
        </w:rPr>
        <w:t> </w:t>
      </w:r>
      <w:r>
        <w:rPr/>
        <w:t>oldest</w:t>
      </w:r>
      <w:r>
        <w:rPr>
          <w:spacing w:val="-6"/>
        </w:rPr>
        <w:t> </w:t>
      </w:r>
      <w:r>
        <w:rPr/>
        <w:t>and</w:t>
      </w:r>
      <w:r>
        <w:rPr>
          <w:spacing w:val="-2"/>
        </w:rPr>
        <w:t> </w:t>
      </w:r>
      <w:r>
        <w:rPr/>
        <w:t>most</w:t>
      </w:r>
      <w:r>
        <w:rPr>
          <w:spacing w:val="-9"/>
        </w:rPr>
        <w:t> </w:t>
      </w:r>
      <w:r>
        <w:rPr/>
        <w:t>used</w:t>
      </w:r>
      <w:r>
        <w:rPr>
          <w:spacing w:val="-2"/>
        </w:rPr>
        <w:t> </w:t>
      </w:r>
      <w:r>
        <w:rPr/>
        <w:t>tools in the field of marketing. It is a strategic framework that helps companies organize their marketing actions to better meet the needs of the market while achieving their business objectives(Kotler et al., 2012).</w:t>
      </w:r>
    </w:p>
    <w:p>
      <w:pPr>
        <w:pStyle w:val="BodyText"/>
        <w:spacing w:line="360" w:lineRule="auto"/>
        <w:ind w:left="850" w:right="995" w:firstLine="568"/>
        <w:jc w:val="both"/>
      </w:pPr>
      <w:r>
        <w:rPr/>
        <w:t>According to Kotler, the marketing mix is defined as “the combination of key elements that marketers master to encourage consumers to prefer their products over those of the competition”.</w:t>
      </w:r>
      <w:r>
        <w:rPr>
          <w:spacing w:val="-3"/>
        </w:rPr>
        <w:t> </w:t>
      </w:r>
      <w:r>
        <w:rPr/>
        <w:t>The</w:t>
      </w:r>
      <w:r>
        <w:rPr>
          <w:spacing w:val="-2"/>
        </w:rPr>
        <w:t> </w:t>
      </w:r>
      <w:r>
        <w:rPr/>
        <w:t>idea</w:t>
      </w:r>
      <w:r>
        <w:rPr>
          <w:spacing w:val="-6"/>
        </w:rPr>
        <w:t> </w:t>
      </w:r>
      <w:r>
        <w:rPr/>
        <w:t>is</w:t>
      </w:r>
      <w:r>
        <w:rPr>
          <w:spacing w:val="-5"/>
        </w:rPr>
        <w:t> </w:t>
      </w:r>
      <w:r>
        <w:rPr/>
        <w:t>to</w:t>
      </w:r>
      <w:r>
        <w:rPr>
          <w:spacing w:val="-8"/>
        </w:rPr>
        <w:t> </w:t>
      </w:r>
      <w:r>
        <w:rPr/>
        <w:t>generate</w:t>
      </w:r>
      <w:r>
        <w:rPr>
          <w:spacing w:val="-6"/>
        </w:rPr>
        <w:t> </w:t>
      </w:r>
      <w:r>
        <w:rPr/>
        <w:t>demand,</w:t>
      </w:r>
      <w:r>
        <w:rPr>
          <w:spacing w:val="-3"/>
        </w:rPr>
        <w:t> </w:t>
      </w:r>
      <w:r>
        <w:rPr/>
        <w:t>add</w:t>
      </w:r>
      <w:r>
        <w:rPr>
          <w:spacing w:val="-3"/>
        </w:rPr>
        <w:t> </w:t>
      </w:r>
      <w:r>
        <w:rPr/>
        <w:t>value</w:t>
      </w:r>
      <w:r>
        <w:rPr>
          <w:spacing w:val="-6"/>
        </w:rPr>
        <w:t> </w:t>
      </w:r>
      <w:r>
        <w:rPr/>
        <w:t>and</w:t>
      </w:r>
      <w:r>
        <w:rPr>
          <w:spacing w:val="-8"/>
        </w:rPr>
        <w:t> </w:t>
      </w:r>
      <w:r>
        <w:rPr/>
        <w:t>strengthen</w:t>
      </w:r>
      <w:r>
        <w:rPr>
          <w:spacing w:val="-3"/>
        </w:rPr>
        <w:t> </w:t>
      </w:r>
      <w:r>
        <w:rPr/>
        <w:t>the</w:t>
      </w:r>
      <w:r>
        <w:rPr>
          <w:spacing w:val="-2"/>
        </w:rPr>
        <w:t> </w:t>
      </w:r>
      <w:r>
        <w:rPr/>
        <w:t>brand’s</w:t>
      </w:r>
      <w:r>
        <w:rPr>
          <w:spacing w:val="-9"/>
        </w:rPr>
        <w:t> </w:t>
      </w:r>
      <w:r>
        <w:rPr/>
        <w:t>position</w:t>
      </w:r>
      <w:r>
        <w:rPr>
          <w:spacing w:val="-3"/>
        </w:rPr>
        <w:t> </w:t>
      </w:r>
      <w:r>
        <w:rPr/>
        <w:t>in a competitive marketplace(Kotler &amp; Keller, 2021).</w:t>
      </w:r>
    </w:p>
    <w:p>
      <w:pPr>
        <w:pStyle w:val="BodyText"/>
        <w:spacing w:line="360" w:lineRule="auto"/>
        <w:ind w:left="850" w:right="987" w:firstLine="568"/>
        <w:jc w:val="both"/>
      </w:pPr>
      <w:r>
        <w:rPr/>
        <w:t>The</w:t>
      </w:r>
      <w:r>
        <w:rPr>
          <w:spacing w:val="-3"/>
        </w:rPr>
        <w:t> </w:t>
      </w:r>
      <w:r>
        <w:rPr/>
        <w:t>idea</w:t>
      </w:r>
      <w:r>
        <w:rPr>
          <w:spacing w:val="-3"/>
        </w:rPr>
        <w:t> </w:t>
      </w:r>
      <w:r>
        <w:rPr/>
        <w:t>of</w:t>
      </w:r>
      <w:r>
        <w:rPr>
          <w:spacing w:val="-4"/>
        </w:rPr>
        <w:t> </w:t>
      </w:r>
      <w:r>
        <w:rPr/>
        <w:t>a</w:t>
      </w:r>
      <w:r>
        <w:rPr>
          <w:spacing w:val="-3"/>
        </w:rPr>
        <w:t> </w:t>
      </w:r>
      <w:r>
        <w:rPr/>
        <w:t>marketing</w:t>
      </w:r>
      <w:r>
        <w:rPr>
          <w:spacing w:val="-9"/>
        </w:rPr>
        <w:t> </w:t>
      </w:r>
      <w:r>
        <w:rPr/>
        <w:t>mix</w:t>
      </w:r>
      <w:r>
        <w:rPr>
          <w:spacing w:val="-5"/>
        </w:rPr>
        <w:t> </w:t>
      </w:r>
      <w:r>
        <w:rPr/>
        <w:t>dates</w:t>
      </w:r>
      <w:r>
        <w:rPr>
          <w:spacing w:val="-6"/>
        </w:rPr>
        <w:t> </w:t>
      </w:r>
      <w:r>
        <w:rPr/>
        <w:t>back</w:t>
      </w:r>
      <w:r>
        <w:rPr>
          <w:spacing w:val="-5"/>
        </w:rPr>
        <w:t> </w:t>
      </w:r>
      <w:r>
        <w:rPr/>
        <w:t>to</w:t>
      </w:r>
      <w:r>
        <w:rPr>
          <w:spacing w:val="-8"/>
        </w:rPr>
        <w:t> </w:t>
      </w:r>
      <w:r>
        <w:rPr/>
        <w:t>Borden</w:t>
      </w:r>
      <w:r>
        <w:rPr>
          <w:spacing w:val="-5"/>
        </w:rPr>
        <w:t> </w:t>
      </w:r>
      <w:r>
        <w:rPr/>
        <w:t>in</w:t>
      </w:r>
      <w:r>
        <w:rPr>
          <w:spacing w:val="-5"/>
        </w:rPr>
        <w:t> </w:t>
      </w:r>
      <w:r>
        <w:rPr/>
        <w:t>1957,</w:t>
      </w:r>
      <w:r>
        <w:rPr>
          <w:spacing w:val="-1"/>
        </w:rPr>
        <w:t> </w:t>
      </w:r>
      <w:r>
        <w:rPr/>
        <w:t>who</w:t>
      </w:r>
      <w:r>
        <w:rPr>
          <w:spacing w:val="-5"/>
        </w:rPr>
        <w:t> </w:t>
      </w:r>
      <w:r>
        <w:rPr/>
        <w:t>put</w:t>
      </w:r>
      <w:r>
        <w:rPr>
          <w:spacing w:val="-4"/>
        </w:rPr>
        <w:t> </w:t>
      </w:r>
      <w:r>
        <w:rPr/>
        <w:t>forward</w:t>
      </w:r>
      <w:r>
        <w:rPr>
          <w:spacing w:val="-4"/>
        </w:rPr>
        <w:t> </w:t>
      </w:r>
      <w:r>
        <w:rPr/>
        <w:t>an</w:t>
      </w:r>
      <w:r>
        <w:rPr>
          <w:spacing w:val="-5"/>
        </w:rPr>
        <w:t> </w:t>
      </w:r>
      <w:r>
        <w:rPr/>
        <w:t>initial</w:t>
      </w:r>
      <w:r>
        <w:rPr>
          <w:spacing w:val="-4"/>
        </w:rPr>
        <w:t> </w:t>
      </w:r>
      <w:r>
        <w:rPr/>
        <w:t>set of</w:t>
      </w:r>
      <w:r>
        <w:rPr>
          <w:spacing w:val="-2"/>
        </w:rPr>
        <w:t> </w:t>
      </w:r>
      <w:r>
        <w:rPr/>
        <w:t>twelve</w:t>
      </w:r>
      <w:r>
        <w:rPr>
          <w:spacing w:val="-1"/>
        </w:rPr>
        <w:t> </w:t>
      </w:r>
      <w:r>
        <w:rPr/>
        <w:t>marketing</w:t>
      </w:r>
      <w:r>
        <w:rPr>
          <w:spacing w:val="-7"/>
        </w:rPr>
        <w:t> </w:t>
      </w:r>
      <w:r>
        <w:rPr/>
        <w:t>elements</w:t>
      </w:r>
      <w:r>
        <w:rPr>
          <w:spacing w:val="-4"/>
        </w:rPr>
        <w:t> </w:t>
      </w:r>
      <w:r>
        <w:rPr/>
        <w:t>that</w:t>
      </w:r>
      <w:r>
        <w:rPr>
          <w:spacing w:val="-6"/>
        </w:rPr>
        <w:t> </w:t>
      </w:r>
      <w:r>
        <w:rPr/>
        <w:t>could</w:t>
      </w:r>
      <w:r>
        <w:rPr>
          <w:spacing w:val="-2"/>
        </w:rPr>
        <w:t> </w:t>
      </w:r>
      <w:r>
        <w:rPr/>
        <w:t>be</w:t>
      </w:r>
      <w:r>
        <w:rPr>
          <w:spacing w:val="-1"/>
        </w:rPr>
        <w:t> </w:t>
      </w:r>
      <w:r>
        <w:rPr/>
        <w:t>controlled.</w:t>
      </w:r>
      <w:r>
        <w:rPr>
          <w:spacing w:val="-2"/>
        </w:rPr>
        <w:t> </w:t>
      </w:r>
      <w:r>
        <w:rPr/>
        <w:t>These</w:t>
      </w:r>
      <w:r>
        <w:rPr>
          <w:spacing w:val="-1"/>
        </w:rPr>
        <w:t> </w:t>
      </w:r>
      <w:r>
        <w:rPr/>
        <w:t>include</w:t>
      </w:r>
      <w:r>
        <w:rPr>
          <w:spacing w:val="-1"/>
        </w:rPr>
        <w:t> </w:t>
      </w:r>
      <w:r>
        <w:rPr/>
        <w:t>price,</w:t>
      </w:r>
      <w:r>
        <w:rPr>
          <w:spacing w:val="-2"/>
        </w:rPr>
        <w:t> </w:t>
      </w:r>
      <w:r>
        <w:rPr/>
        <w:t>brand,</w:t>
      </w:r>
      <w:r>
        <w:rPr>
          <w:spacing w:val="-2"/>
        </w:rPr>
        <w:t> </w:t>
      </w:r>
      <w:r>
        <w:rPr/>
        <w:t>distribution channels, advertising, promotion, packaging and other operational variables. Then, in 1960, McCarthy simplified this concept by introducing the 4P model, which became well known:</w:t>
      </w:r>
    </w:p>
    <w:p>
      <w:pPr>
        <w:pStyle w:val="BodyText"/>
        <w:spacing w:line="360" w:lineRule="auto" w:before="160"/>
        <w:ind w:left="850" w:right="8873"/>
      </w:pPr>
      <w:r>
        <w:rPr>
          <w:spacing w:val="-2"/>
        </w:rPr>
        <w:t>Product Price Distribution</w:t>
      </w:r>
    </w:p>
    <w:p>
      <w:pPr>
        <w:pStyle w:val="BodyText"/>
        <w:spacing w:before="2"/>
        <w:ind w:left="850"/>
      </w:pPr>
      <w:r>
        <w:rPr>
          <w:spacing w:val="-2"/>
        </w:rPr>
        <w:t>Communication</w:t>
      </w:r>
    </w:p>
    <w:p>
      <w:pPr>
        <w:pStyle w:val="BodyText"/>
        <w:spacing w:line="360" w:lineRule="auto" w:before="136"/>
        <w:ind w:left="850" w:right="998"/>
      </w:pPr>
      <w:r>
        <w:rPr/>
        <w:t>Initially,</w:t>
      </w:r>
      <w:r>
        <w:rPr>
          <w:spacing w:val="-1"/>
        </w:rPr>
        <w:t> </w:t>
      </w:r>
      <w:r>
        <w:rPr/>
        <w:t>this</w:t>
      </w:r>
      <w:r>
        <w:rPr>
          <w:spacing w:val="-2"/>
        </w:rPr>
        <w:t> </w:t>
      </w:r>
      <w:r>
        <w:rPr/>
        <w:t>scheme focused</w:t>
      </w:r>
      <w:r>
        <w:rPr>
          <w:spacing w:val="-1"/>
        </w:rPr>
        <w:t> </w:t>
      </w:r>
      <w:r>
        <w:rPr/>
        <w:t>mainly</w:t>
      </w:r>
      <w:r>
        <w:rPr>
          <w:spacing w:val="-8"/>
        </w:rPr>
        <w:t> </w:t>
      </w:r>
      <w:r>
        <w:rPr/>
        <w:t>on</w:t>
      </w:r>
      <w:r>
        <w:rPr>
          <w:spacing w:val="-1"/>
        </w:rPr>
        <w:t> </w:t>
      </w:r>
      <w:r>
        <w:rPr/>
        <w:t>physical assets.</w:t>
      </w:r>
      <w:r>
        <w:rPr>
          <w:spacing w:val="-1"/>
        </w:rPr>
        <w:t> </w:t>
      </w:r>
      <w:r>
        <w:rPr/>
        <w:t>However,</w:t>
      </w:r>
      <w:r>
        <w:rPr>
          <w:spacing w:val="-1"/>
        </w:rPr>
        <w:t> </w:t>
      </w:r>
      <w:r>
        <w:rPr/>
        <w:t>in</w:t>
      </w:r>
      <w:r>
        <w:rPr>
          <w:spacing w:val="-1"/>
        </w:rPr>
        <w:t> </w:t>
      </w:r>
      <w:r>
        <w:rPr/>
        <w:t>1981,</w:t>
      </w:r>
      <w:r>
        <w:rPr>
          <w:spacing w:val="-1"/>
        </w:rPr>
        <w:t> </w:t>
      </w:r>
      <w:r>
        <w:rPr/>
        <w:t>Booms</w:t>
      </w:r>
      <w:r>
        <w:rPr>
          <w:spacing w:val="-2"/>
        </w:rPr>
        <w:t> </w:t>
      </w:r>
      <w:r>
        <w:rPr/>
        <w:t>and</w:t>
      </w:r>
      <w:r>
        <w:rPr>
          <w:spacing w:val="-1"/>
        </w:rPr>
        <w:t> </w:t>
      </w:r>
      <w:r>
        <w:rPr/>
        <w:t>Bitner expanded it to adapt it to the particularities of services, which are immaterial, heterogeneous, often inseparable from their production and perishable. So they added three additional P’s: </w:t>
      </w:r>
      <w:r>
        <w:rPr>
          <w:spacing w:val="-2"/>
        </w:rPr>
        <w:t>Persons</w:t>
      </w:r>
    </w:p>
    <w:p>
      <w:pPr>
        <w:pStyle w:val="BodyText"/>
        <w:spacing w:before="1"/>
        <w:ind w:left="850"/>
      </w:pPr>
      <w:r>
        <w:rPr>
          <w:spacing w:val="-2"/>
        </w:rPr>
        <w:t>Process</w:t>
      </w:r>
    </w:p>
    <w:p>
      <w:pPr>
        <w:pStyle w:val="BodyText"/>
        <w:spacing w:before="140"/>
        <w:ind w:left="850"/>
      </w:pPr>
      <w:r>
        <w:rPr/>
        <w:t>Material</w:t>
      </w:r>
      <w:r>
        <w:rPr>
          <w:spacing w:val="-2"/>
        </w:rPr>
        <w:t> evidence</w:t>
      </w:r>
    </w:p>
    <w:p>
      <w:pPr>
        <w:pStyle w:val="BodyText"/>
        <w:spacing w:after="0"/>
        <w:sectPr>
          <w:pgSz w:w="11910" w:h="16840"/>
          <w:pgMar w:header="714" w:footer="998" w:top="1080" w:bottom="1180" w:left="566" w:right="425"/>
        </w:sectPr>
      </w:pPr>
    </w:p>
    <w:p>
      <w:pPr>
        <w:pStyle w:val="BodyText"/>
        <w:spacing w:before="56"/>
      </w:pPr>
    </w:p>
    <w:p>
      <w:pPr>
        <w:pStyle w:val="BodyText"/>
        <w:spacing w:line="362" w:lineRule="auto"/>
        <w:ind w:left="850" w:right="992"/>
        <w:jc w:val="both"/>
      </w:pPr>
      <w:r>
        <w:rPr/>
        <w:t>These</w:t>
      </w:r>
      <w:r>
        <w:rPr>
          <w:spacing w:val="-15"/>
        </w:rPr>
        <w:t> </w:t>
      </w:r>
      <w:r>
        <w:rPr/>
        <w:t>additions</w:t>
      </w:r>
      <w:r>
        <w:rPr>
          <w:spacing w:val="-15"/>
        </w:rPr>
        <w:t> </w:t>
      </w:r>
      <w:r>
        <w:rPr/>
        <w:t>are</w:t>
      </w:r>
      <w:r>
        <w:rPr>
          <w:spacing w:val="-15"/>
        </w:rPr>
        <w:t> </w:t>
      </w:r>
      <w:r>
        <w:rPr/>
        <w:t>particularly</w:t>
      </w:r>
      <w:r>
        <w:rPr>
          <w:spacing w:val="-15"/>
        </w:rPr>
        <w:t> </w:t>
      </w:r>
      <w:r>
        <w:rPr/>
        <w:t>relevant</w:t>
      </w:r>
      <w:r>
        <w:rPr>
          <w:spacing w:val="-12"/>
        </w:rPr>
        <w:t> </w:t>
      </w:r>
      <w:r>
        <w:rPr/>
        <w:t>in</w:t>
      </w:r>
      <w:r>
        <w:rPr>
          <w:spacing w:val="-10"/>
        </w:rPr>
        <w:t> </w:t>
      </w:r>
      <w:r>
        <w:rPr/>
        <w:t>areas</w:t>
      </w:r>
      <w:r>
        <w:rPr>
          <w:spacing w:val="-15"/>
        </w:rPr>
        <w:t> </w:t>
      </w:r>
      <w:r>
        <w:rPr/>
        <w:t>where</w:t>
      </w:r>
      <w:r>
        <w:rPr>
          <w:spacing w:val="-12"/>
        </w:rPr>
        <w:t> </w:t>
      </w:r>
      <w:r>
        <w:rPr/>
        <w:t>the</w:t>
      </w:r>
      <w:r>
        <w:rPr>
          <w:spacing w:val="-12"/>
        </w:rPr>
        <w:t> </w:t>
      </w:r>
      <w:r>
        <w:rPr/>
        <w:t>customer</w:t>
      </w:r>
      <w:r>
        <w:rPr>
          <w:spacing w:val="-13"/>
        </w:rPr>
        <w:t> </w:t>
      </w:r>
      <w:r>
        <w:rPr/>
        <w:t>experience</w:t>
      </w:r>
      <w:r>
        <w:rPr>
          <w:spacing w:val="-12"/>
        </w:rPr>
        <w:t> </w:t>
      </w:r>
      <w:r>
        <w:rPr/>
        <w:t>is</w:t>
      </w:r>
      <w:r>
        <w:rPr>
          <w:spacing w:val="-15"/>
        </w:rPr>
        <w:t> </w:t>
      </w:r>
      <w:r>
        <w:rPr/>
        <w:t>critical,</w:t>
      </w:r>
      <w:r>
        <w:rPr>
          <w:spacing w:val="-13"/>
        </w:rPr>
        <w:t> </w:t>
      </w:r>
      <w:r>
        <w:rPr/>
        <w:t>such as nutrition counselling or breastfeeding services.</w:t>
      </w:r>
    </w:p>
    <w:p>
      <w:pPr>
        <w:pStyle w:val="BodyText"/>
      </w:pPr>
    </w:p>
    <w:p>
      <w:pPr>
        <w:pStyle w:val="Heading3"/>
        <w:numPr>
          <w:ilvl w:val="1"/>
          <w:numId w:val="27"/>
        </w:numPr>
        <w:tabs>
          <w:tab w:pos="1426" w:val="left" w:leader="none"/>
        </w:tabs>
        <w:spacing w:line="240" w:lineRule="auto" w:before="0" w:after="0"/>
        <w:ind w:left="1426" w:right="0" w:hanging="576"/>
        <w:jc w:val="left"/>
      </w:pPr>
      <w:r>
        <w:rPr/>
        <w:t>The</w:t>
      </w:r>
      <w:r>
        <w:rPr>
          <w:spacing w:val="-2"/>
        </w:rPr>
        <w:t> </w:t>
      </w:r>
      <w:r>
        <w:rPr/>
        <w:t>product in</w:t>
      </w:r>
      <w:r>
        <w:rPr>
          <w:spacing w:val="-2"/>
        </w:rPr>
        <w:t> </w:t>
      </w:r>
      <w:r>
        <w:rPr/>
        <w:t>the</w:t>
      </w:r>
      <w:r>
        <w:rPr>
          <w:spacing w:val="-2"/>
        </w:rPr>
        <w:t> </w:t>
      </w:r>
      <w:r>
        <w:rPr/>
        <w:t>infant</w:t>
      </w:r>
      <w:r>
        <w:rPr>
          <w:spacing w:val="-1"/>
        </w:rPr>
        <w:t> </w:t>
      </w:r>
      <w:r>
        <w:rPr/>
        <w:t>nutrition</w:t>
      </w:r>
      <w:r>
        <w:rPr>
          <w:spacing w:val="-6"/>
        </w:rPr>
        <w:t> </w:t>
      </w:r>
      <w:r>
        <w:rPr>
          <w:spacing w:val="-2"/>
        </w:rPr>
        <w:t>market:</w:t>
      </w:r>
    </w:p>
    <w:p>
      <w:pPr>
        <w:pStyle w:val="BodyText"/>
        <w:spacing w:line="360" w:lineRule="auto" w:before="264"/>
        <w:ind w:left="850" w:right="987" w:firstLine="568"/>
        <w:jc w:val="both"/>
      </w:pPr>
      <w:r>
        <w:rPr/>
        <w:t>In the field of nutrition for toddlers, the product is not just a simple offer on the market. As</w:t>
      </w:r>
      <w:r>
        <w:rPr>
          <w:spacing w:val="-3"/>
        </w:rPr>
        <w:t> </w:t>
      </w:r>
      <w:r>
        <w:rPr/>
        <w:t>Kotler</w:t>
      </w:r>
      <w:r>
        <w:rPr>
          <w:spacing w:val="-4"/>
        </w:rPr>
        <w:t> </w:t>
      </w:r>
      <w:r>
        <w:rPr/>
        <w:t>says,</w:t>
      </w:r>
      <w:r>
        <w:rPr>
          <w:spacing w:val="-6"/>
        </w:rPr>
        <w:t> </w:t>
      </w:r>
      <w:r>
        <w:rPr/>
        <w:t>it</w:t>
      </w:r>
      <w:r>
        <w:rPr>
          <w:spacing w:val="-5"/>
        </w:rPr>
        <w:t> </w:t>
      </w:r>
      <w:r>
        <w:rPr/>
        <w:t>encompasses</w:t>
      </w:r>
      <w:r>
        <w:rPr>
          <w:spacing w:val="-7"/>
        </w:rPr>
        <w:t> </w:t>
      </w:r>
      <w:r>
        <w:rPr/>
        <w:t>a</w:t>
      </w:r>
      <w:r>
        <w:rPr>
          <w:spacing w:val="-4"/>
        </w:rPr>
        <w:t> </w:t>
      </w:r>
      <w:r>
        <w:rPr/>
        <w:t>variety</w:t>
      </w:r>
      <w:r>
        <w:rPr>
          <w:spacing w:val="-13"/>
        </w:rPr>
        <w:t> </w:t>
      </w:r>
      <w:r>
        <w:rPr/>
        <w:t>of</w:t>
      </w:r>
      <w:r>
        <w:rPr>
          <w:spacing w:val="-5"/>
        </w:rPr>
        <w:t> </w:t>
      </w:r>
      <w:r>
        <w:rPr/>
        <w:t>benefits,</w:t>
      </w:r>
      <w:r>
        <w:rPr>
          <w:spacing w:val="-6"/>
        </w:rPr>
        <w:t> </w:t>
      </w:r>
      <w:r>
        <w:rPr/>
        <w:t>both</w:t>
      </w:r>
      <w:r>
        <w:rPr>
          <w:spacing w:val="-6"/>
        </w:rPr>
        <w:t> </w:t>
      </w:r>
      <w:r>
        <w:rPr/>
        <w:t>tangible</w:t>
      </w:r>
      <w:r>
        <w:rPr>
          <w:spacing w:val="-8"/>
        </w:rPr>
        <w:t> </w:t>
      </w:r>
      <w:r>
        <w:rPr/>
        <w:t>and</w:t>
      </w:r>
      <w:r>
        <w:rPr>
          <w:spacing w:val="-6"/>
        </w:rPr>
        <w:t> </w:t>
      </w:r>
      <w:r>
        <w:rPr/>
        <w:t>intangible,</w:t>
      </w:r>
      <w:r>
        <w:rPr>
          <w:spacing w:val="-6"/>
        </w:rPr>
        <w:t> </w:t>
      </w:r>
      <w:r>
        <w:rPr/>
        <w:t>that</w:t>
      </w:r>
      <w:r>
        <w:rPr>
          <w:spacing w:val="-5"/>
        </w:rPr>
        <w:t> </w:t>
      </w:r>
      <w:r>
        <w:rPr/>
        <w:t>meet</w:t>
      </w:r>
      <w:r>
        <w:rPr>
          <w:spacing w:val="-5"/>
        </w:rPr>
        <w:t> </w:t>
      </w:r>
      <w:r>
        <w:rPr/>
        <w:t>the needs of babies as well as the expectations of parents(Kotler et al., 2012). This sector is characterized by</w:t>
      </w:r>
      <w:r>
        <w:rPr>
          <w:spacing w:val="-4"/>
        </w:rPr>
        <w:t> </w:t>
      </w:r>
      <w:r>
        <w:rPr/>
        <w:t>a particularly</w:t>
      </w:r>
      <w:r>
        <w:rPr>
          <w:spacing w:val="-4"/>
        </w:rPr>
        <w:t> </w:t>
      </w:r>
      <w:r>
        <w:rPr/>
        <w:t>high quality</w:t>
      </w:r>
      <w:r>
        <w:rPr>
          <w:spacing w:val="-4"/>
        </w:rPr>
        <w:t> </w:t>
      </w:r>
      <w:r>
        <w:rPr/>
        <w:t>requirement and continuous</w:t>
      </w:r>
      <w:r>
        <w:rPr>
          <w:spacing w:val="-1"/>
        </w:rPr>
        <w:t> </w:t>
      </w:r>
      <w:r>
        <w:rPr/>
        <w:t>innovation, seeking</w:t>
      </w:r>
      <w:r>
        <w:rPr>
          <w:spacing w:val="-4"/>
        </w:rPr>
        <w:t> </w:t>
      </w:r>
      <w:r>
        <w:rPr/>
        <w:t>to adapt to scientific advances and societal changes.</w:t>
      </w:r>
    </w:p>
    <w:p>
      <w:pPr>
        <w:pStyle w:val="ListParagraph"/>
        <w:numPr>
          <w:ilvl w:val="2"/>
          <w:numId w:val="27"/>
        </w:numPr>
        <w:tabs>
          <w:tab w:pos="1568" w:val="left" w:leader="none"/>
          <w:tab w:pos="1570" w:val="left" w:leader="none"/>
        </w:tabs>
        <w:spacing w:line="360" w:lineRule="auto" w:before="157" w:after="0"/>
        <w:ind w:left="1570" w:right="989" w:hanging="361"/>
        <w:jc w:val="both"/>
        <w:rPr>
          <w:sz w:val="24"/>
        </w:rPr>
      </w:pPr>
      <w:r>
        <w:rPr>
          <w:b/>
          <w:sz w:val="24"/>
        </w:rPr>
        <w:t>Quality</w:t>
      </w:r>
      <w:r>
        <w:rPr>
          <w:b/>
          <w:spacing w:val="-11"/>
          <w:sz w:val="24"/>
        </w:rPr>
        <w:t> </w:t>
      </w:r>
      <w:r>
        <w:rPr>
          <w:b/>
          <w:sz w:val="24"/>
        </w:rPr>
        <w:t>as</w:t>
      </w:r>
      <w:r>
        <w:rPr>
          <w:b/>
          <w:spacing w:val="-13"/>
          <w:sz w:val="24"/>
        </w:rPr>
        <w:t> </w:t>
      </w:r>
      <w:r>
        <w:rPr>
          <w:b/>
          <w:sz w:val="24"/>
        </w:rPr>
        <w:t>an</w:t>
      </w:r>
      <w:r>
        <w:rPr>
          <w:b/>
          <w:spacing w:val="-13"/>
          <w:sz w:val="24"/>
        </w:rPr>
        <w:t> </w:t>
      </w:r>
      <w:r>
        <w:rPr>
          <w:b/>
          <w:sz w:val="24"/>
        </w:rPr>
        <w:t>absolute</w:t>
      </w:r>
      <w:r>
        <w:rPr>
          <w:b/>
          <w:spacing w:val="-10"/>
          <w:sz w:val="24"/>
        </w:rPr>
        <w:t> </w:t>
      </w:r>
      <w:r>
        <w:rPr>
          <w:b/>
          <w:sz w:val="24"/>
        </w:rPr>
        <w:t>imperative:</w:t>
      </w:r>
      <w:r>
        <w:rPr>
          <w:b/>
          <w:spacing w:val="-8"/>
          <w:sz w:val="24"/>
        </w:rPr>
        <w:t> </w:t>
      </w:r>
      <w:r>
        <w:rPr>
          <w:sz w:val="24"/>
        </w:rPr>
        <w:t>The</w:t>
      </w:r>
      <w:r>
        <w:rPr>
          <w:spacing w:val="-10"/>
          <w:sz w:val="24"/>
        </w:rPr>
        <w:t> </w:t>
      </w:r>
      <w:r>
        <w:rPr>
          <w:sz w:val="24"/>
        </w:rPr>
        <w:t>quality</w:t>
      </w:r>
      <w:r>
        <w:rPr>
          <w:spacing w:val="-15"/>
          <w:sz w:val="24"/>
        </w:rPr>
        <w:t> </w:t>
      </w:r>
      <w:r>
        <w:rPr>
          <w:sz w:val="24"/>
        </w:rPr>
        <w:t>of</w:t>
      </w:r>
      <w:r>
        <w:rPr>
          <w:spacing w:val="-11"/>
          <w:sz w:val="24"/>
        </w:rPr>
        <w:t> </w:t>
      </w:r>
      <w:r>
        <w:rPr>
          <w:sz w:val="24"/>
        </w:rPr>
        <w:t>products</w:t>
      </w:r>
      <w:r>
        <w:rPr>
          <w:spacing w:val="-13"/>
          <w:sz w:val="24"/>
        </w:rPr>
        <w:t> </w:t>
      </w:r>
      <w:r>
        <w:rPr>
          <w:sz w:val="24"/>
        </w:rPr>
        <w:t>intended</w:t>
      </w:r>
      <w:r>
        <w:rPr>
          <w:spacing w:val="-11"/>
          <w:sz w:val="24"/>
        </w:rPr>
        <w:t> </w:t>
      </w:r>
      <w:r>
        <w:rPr>
          <w:sz w:val="24"/>
        </w:rPr>
        <w:t>for</w:t>
      </w:r>
      <w:r>
        <w:rPr>
          <w:spacing w:val="-11"/>
          <w:sz w:val="24"/>
        </w:rPr>
        <w:t> </w:t>
      </w:r>
      <w:r>
        <w:rPr>
          <w:sz w:val="24"/>
        </w:rPr>
        <w:t>infant</w:t>
      </w:r>
      <w:r>
        <w:rPr>
          <w:spacing w:val="-10"/>
          <w:sz w:val="24"/>
        </w:rPr>
        <w:t> </w:t>
      </w:r>
      <w:r>
        <w:rPr>
          <w:sz w:val="24"/>
        </w:rPr>
        <w:t>feeding is</w:t>
      </w:r>
      <w:r>
        <w:rPr>
          <w:spacing w:val="-8"/>
          <w:sz w:val="24"/>
        </w:rPr>
        <w:t> </w:t>
      </w:r>
      <w:r>
        <w:rPr>
          <w:sz w:val="24"/>
        </w:rPr>
        <w:t>the</w:t>
      </w:r>
      <w:r>
        <w:rPr>
          <w:spacing w:val="-5"/>
          <w:sz w:val="24"/>
        </w:rPr>
        <w:t> </w:t>
      </w:r>
      <w:r>
        <w:rPr>
          <w:sz w:val="24"/>
        </w:rPr>
        <w:t>main</w:t>
      </w:r>
      <w:r>
        <w:rPr>
          <w:spacing w:val="-7"/>
          <w:sz w:val="24"/>
        </w:rPr>
        <w:t> </w:t>
      </w:r>
      <w:r>
        <w:rPr>
          <w:sz w:val="24"/>
        </w:rPr>
        <w:t>criterion</w:t>
      </w:r>
      <w:r>
        <w:rPr>
          <w:spacing w:val="-7"/>
          <w:sz w:val="24"/>
        </w:rPr>
        <w:t> </w:t>
      </w:r>
      <w:r>
        <w:rPr>
          <w:sz w:val="24"/>
        </w:rPr>
        <w:t>for</w:t>
      </w:r>
      <w:r>
        <w:rPr>
          <w:spacing w:val="-6"/>
          <w:sz w:val="24"/>
        </w:rPr>
        <w:t> </w:t>
      </w:r>
      <w:r>
        <w:rPr>
          <w:sz w:val="24"/>
        </w:rPr>
        <w:t>parents.</w:t>
      </w:r>
      <w:r>
        <w:rPr>
          <w:spacing w:val="-7"/>
          <w:sz w:val="24"/>
        </w:rPr>
        <w:t> </w:t>
      </w:r>
      <w:r>
        <w:rPr>
          <w:sz w:val="24"/>
        </w:rPr>
        <w:t>In</w:t>
      </w:r>
      <w:r>
        <w:rPr>
          <w:spacing w:val="-7"/>
          <w:sz w:val="24"/>
        </w:rPr>
        <w:t> </w:t>
      </w:r>
      <w:r>
        <w:rPr>
          <w:sz w:val="24"/>
        </w:rPr>
        <w:t>such</w:t>
      </w:r>
      <w:r>
        <w:rPr>
          <w:spacing w:val="-7"/>
          <w:sz w:val="24"/>
        </w:rPr>
        <w:t> </w:t>
      </w:r>
      <w:r>
        <w:rPr>
          <w:sz w:val="24"/>
        </w:rPr>
        <w:t>a</w:t>
      </w:r>
      <w:r>
        <w:rPr>
          <w:spacing w:val="-5"/>
          <w:sz w:val="24"/>
        </w:rPr>
        <w:t> </w:t>
      </w:r>
      <w:r>
        <w:rPr>
          <w:sz w:val="24"/>
        </w:rPr>
        <w:t>regulated</w:t>
      </w:r>
      <w:r>
        <w:rPr>
          <w:spacing w:val="-7"/>
          <w:sz w:val="24"/>
        </w:rPr>
        <w:t> </w:t>
      </w:r>
      <w:r>
        <w:rPr>
          <w:sz w:val="24"/>
        </w:rPr>
        <w:t>sector,</w:t>
      </w:r>
      <w:r>
        <w:rPr>
          <w:spacing w:val="-10"/>
          <w:sz w:val="24"/>
        </w:rPr>
        <w:t> </w:t>
      </w:r>
      <w:r>
        <w:rPr>
          <w:sz w:val="24"/>
        </w:rPr>
        <w:t>certifications</w:t>
      </w:r>
      <w:r>
        <w:rPr>
          <w:spacing w:val="-8"/>
          <w:sz w:val="24"/>
        </w:rPr>
        <w:t> </w:t>
      </w:r>
      <w:r>
        <w:rPr>
          <w:sz w:val="24"/>
        </w:rPr>
        <w:t>(such</w:t>
      </w:r>
      <w:r>
        <w:rPr>
          <w:spacing w:val="-7"/>
          <w:sz w:val="24"/>
        </w:rPr>
        <w:t> </w:t>
      </w:r>
      <w:r>
        <w:rPr>
          <w:sz w:val="24"/>
        </w:rPr>
        <w:t>as</w:t>
      </w:r>
      <w:r>
        <w:rPr>
          <w:spacing w:val="-4"/>
          <w:sz w:val="24"/>
        </w:rPr>
        <w:t> </w:t>
      </w:r>
      <w:r>
        <w:rPr>
          <w:sz w:val="24"/>
        </w:rPr>
        <w:t>FDA, EFSA or organic) are essential to create a climate of trust(</w:t>
      </w:r>
      <w:r>
        <w:rPr>
          <w:i/>
          <w:sz w:val="24"/>
        </w:rPr>
        <w:t>Labelling and Nutrition - European Commission</w:t>
      </w:r>
      <w:r>
        <w:rPr>
          <w:sz w:val="24"/>
        </w:rPr>
        <w:t>, n.d.). Brands such as HiPP Organic or Holle highlight their European organic certifications, while more traditional players, such as Nestlé (with NAN) or Danone (Gallia), focus on their quality control processes.</w:t>
      </w:r>
    </w:p>
    <w:p>
      <w:pPr>
        <w:pStyle w:val="BodyText"/>
        <w:spacing w:line="357" w:lineRule="auto"/>
        <w:ind w:left="850" w:right="1000"/>
        <w:jc w:val="both"/>
      </w:pPr>
      <w:r>
        <w:rPr/>
        <w:t>Health safety remains a priority, with production processes subject to much higher standards than in traditional agri-food.</w:t>
      </w:r>
    </w:p>
    <w:p>
      <w:pPr>
        <w:pStyle w:val="ListParagraph"/>
        <w:numPr>
          <w:ilvl w:val="2"/>
          <w:numId w:val="27"/>
        </w:numPr>
        <w:tabs>
          <w:tab w:pos="1568" w:val="left" w:leader="none"/>
          <w:tab w:pos="1570" w:val="left" w:leader="none"/>
        </w:tabs>
        <w:spacing w:line="350" w:lineRule="auto" w:before="0" w:after="0"/>
        <w:ind w:left="1570" w:right="992" w:hanging="361"/>
        <w:jc w:val="both"/>
        <w:rPr>
          <w:sz w:val="24"/>
        </w:rPr>
      </w:pPr>
      <w:r>
        <w:rPr>
          <w:sz w:val="24"/>
        </w:rPr>
        <w:t>Innovation for child health: Innovation is a key strategic lever in this sector(Bhutta et al., 2013):</w:t>
      </w:r>
    </w:p>
    <w:p>
      <w:pPr>
        <w:pStyle w:val="ListParagraph"/>
        <w:numPr>
          <w:ilvl w:val="0"/>
          <w:numId w:val="36"/>
        </w:numPr>
        <w:tabs>
          <w:tab w:pos="2291" w:val="left" w:leader="none"/>
        </w:tabs>
        <w:spacing w:line="333" w:lineRule="auto" w:before="13" w:after="0"/>
        <w:ind w:left="2291" w:right="1001" w:hanging="360"/>
        <w:jc w:val="left"/>
        <w:rPr>
          <w:sz w:val="24"/>
        </w:rPr>
      </w:pPr>
      <w:r>
        <w:rPr>
          <w:sz w:val="24"/>
        </w:rPr>
        <w:t>Scientific innovation: formulas</w:t>
      </w:r>
      <w:r>
        <w:rPr>
          <w:spacing w:val="30"/>
          <w:sz w:val="24"/>
        </w:rPr>
        <w:t> </w:t>
      </w:r>
      <w:r>
        <w:rPr>
          <w:sz w:val="24"/>
        </w:rPr>
        <w:t>enriched in</w:t>
      </w:r>
      <w:r>
        <w:rPr>
          <w:spacing w:val="31"/>
          <w:sz w:val="24"/>
        </w:rPr>
        <w:t> </w:t>
      </w:r>
      <w:r>
        <w:rPr>
          <w:sz w:val="24"/>
        </w:rPr>
        <w:t>HMO</w:t>
      </w:r>
      <w:r>
        <w:rPr>
          <w:spacing w:val="30"/>
          <w:sz w:val="24"/>
        </w:rPr>
        <w:t> </w:t>
      </w:r>
      <w:r>
        <w:rPr>
          <w:sz w:val="24"/>
        </w:rPr>
        <w:t>(such</w:t>
      </w:r>
      <w:r>
        <w:rPr>
          <w:spacing w:val="31"/>
          <w:sz w:val="24"/>
        </w:rPr>
        <w:t> </w:t>
      </w:r>
      <w:r>
        <w:rPr>
          <w:sz w:val="24"/>
        </w:rPr>
        <w:t>as</w:t>
      </w:r>
      <w:r>
        <w:rPr>
          <w:spacing w:val="30"/>
          <w:sz w:val="24"/>
        </w:rPr>
        <w:t> </w:t>
      </w:r>
      <w:r>
        <w:rPr>
          <w:sz w:val="24"/>
        </w:rPr>
        <w:t>Similac),</w:t>
      </w:r>
      <w:r>
        <w:rPr>
          <w:spacing w:val="31"/>
          <w:sz w:val="24"/>
        </w:rPr>
        <w:t> </w:t>
      </w:r>
      <w:r>
        <w:rPr>
          <w:sz w:val="24"/>
        </w:rPr>
        <w:t>specific probiotics (Aptamil Syneo), or hydrolyzed proteins (Nutramigen).</w:t>
      </w:r>
    </w:p>
    <w:p>
      <w:pPr>
        <w:pStyle w:val="ListParagraph"/>
        <w:numPr>
          <w:ilvl w:val="0"/>
          <w:numId w:val="36"/>
        </w:numPr>
        <w:tabs>
          <w:tab w:pos="2291" w:val="left" w:leader="none"/>
        </w:tabs>
        <w:spacing w:line="333" w:lineRule="auto" w:before="41" w:after="0"/>
        <w:ind w:left="2291" w:right="987" w:hanging="360"/>
        <w:jc w:val="left"/>
        <w:rPr>
          <w:sz w:val="24"/>
        </w:rPr>
      </w:pPr>
      <w:r>
        <w:rPr>
          <w:sz w:val="24"/>
        </w:rPr>
        <w:t>Nutritional innovation: development of products without lactose, palm oil, or plant-based (Almiron).</w:t>
      </w:r>
    </w:p>
    <w:p>
      <w:pPr>
        <w:pStyle w:val="ListParagraph"/>
        <w:numPr>
          <w:ilvl w:val="0"/>
          <w:numId w:val="36"/>
        </w:numPr>
        <w:tabs>
          <w:tab w:pos="2291" w:val="left" w:leader="none"/>
        </w:tabs>
        <w:spacing w:line="333" w:lineRule="auto" w:before="41" w:after="0"/>
        <w:ind w:left="2291" w:right="989" w:hanging="360"/>
        <w:jc w:val="left"/>
        <w:rPr>
          <w:sz w:val="24"/>
        </w:rPr>
      </w:pPr>
      <w:r>
        <w:rPr>
          <w:sz w:val="24"/>
        </w:rPr>
        <w:t>Practical innovation: ergonomic packaging (such as leak-proof caps), portable formats (such as Gerber pouches), and precise dosing systems.</w:t>
      </w:r>
    </w:p>
    <w:p>
      <w:pPr>
        <w:pStyle w:val="BodyText"/>
        <w:spacing w:before="175"/>
      </w:pPr>
    </w:p>
    <w:p>
      <w:pPr>
        <w:pStyle w:val="ListParagraph"/>
        <w:numPr>
          <w:ilvl w:val="2"/>
          <w:numId w:val="27"/>
        </w:numPr>
        <w:tabs>
          <w:tab w:pos="1568" w:val="left" w:leader="none"/>
          <w:tab w:pos="1570" w:val="left" w:leader="none"/>
        </w:tabs>
        <w:spacing w:line="352" w:lineRule="auto" w:before="1" w:after="0"/>
        <w:ind w:left="1570" w:right="988" w:hanging="361"/>
        <w:jc w:val="both"/>
        <w:rPr>
          <w:sz w:val="24"/>
        </w:rPr>
      </w:pPr>
      <w:r>
        <w:rPr>
          <w:b/>
          <w:sz w:val="24"/>
        </w:rPr>
        <w:t>Product segmentation and specialization: </w:t>
      </w:r>
      <w:r>
        <w:rPr>
          <w:sz w:val="24"/>
        </w:rPr>
        <w:t>Market leaders have developed highly segmented ranges:</w:t>
      </w:r>
    </w:p>
    <w:p>
      <w:pPr>
        <w:pStyle w:val="ListParagraph"/>
        <w:numPr>
          <w:ilvl w:val="0"/>
          <w:numId w:val="37"/>
        </w:numPr>
        <w:tabs>
          <w:tab w:pos="2291" w:val="left" w:leader="none"/>
        </w:tabs>
        <w:spacing w:line="333" w:lineRule="auto" w:before="11" w:after="0"/>
        <w:ind w:left="2291" w:right="993" w:hanging="360"/>
        <w:jc w:val="left"/>
        <w:rPr>
          <w:sz w:val="24"/>
        </w:rPr>
      </w:pPr>
      <w:r>
        <w:rPr>
          <w:sz w:val="24"/>
        </w:rPr>
        <w:t>By age group: milk 1st age (0-6 months), 2nd age (6-12 months), growth (1-3 years)(</w:t>
      </w:r>
      <w:r>
        <w:rPr>
          <w:i/>
          <w:sz w:val="24"/>
        </w:rPr>
        <w:t>Accueil | CODEXALIMENTARIUS FAO-WHO</w:t>
      </w:r>
      <w:r>
        <w:rPr>
          <w:sz w:val="24"/>
        </w:rPr>
        <w:t>, n.d.).</w:t>
      </w:r>
    </w:p>
    <w:p>
      <w:pPr>
        <w:pStyle w:val="ListParagraph"/>
        <w:numPr>
          <w:ilvl w:val="0"/>
          <w:numId w:val="37"/>
        </w:numPr>
        <w:tabs>
          <w:tab w:pos="2291" w:val="left" w:leader="none"/>
        </w:tabs>
        <w:spacing w:line="348" w:lineRule="auto" w:before="41" w:after="0"/>
        <w:ind w:left="2291" w:right="989" w:hanging="360"/>
        <w:jc w:val="both"/>
        <w:rPr>
          <w:sz w:val="24"/>
        </w:rPr>
      </w:pPr>
      <w:r>
        <w:rPr>
          <w:sz w:val="24"/>
        </w:rPr>
        <w:t>By specific need: regurgitations (Enfamil AR), allergies (Aptamil Allernova), premature</w:t>
      </w:r>
      <w:r>
        <w:rPr>
          <w:spacing w:val="-15"/>
          <w:sz w:val="24"/>
        </w:rPr>
        <w:t> </w:t>
      </w:r>
      <w:r>
        <w:rPr>
          <w:sz w:val="24"/>
        </w:rPr>
        <w:t>(Similac</w:t>
      </w:r>
      <w:r>
        <w:rPr>
          <w:spacing w:val="-15"/>
          <w:sz w:val="24"/>
        </w:rPr>
        <w:t> </w:t>
      </w:r>
      <w:r>
        <w:rPr>
          <w:sz w:val="24"/>
        </w:rPr>
        <w:t>NeoSure)</w:t>
      </w:r>
      <w:r>
        <w:rPr>
          <w:color w:val="000000"/>
          <w:spacing w:val="-15"/>
          <w:sz w:val="24"/>
          <w:shd w:fill="F7F7F7" w:color="auto" w:val="clear"/>
        </w:rPr>
        <w:t> </w:t>
      </w:r>
      <w:r>
        <w:rPr>
          <w:color w:val="000000"/>
          <w:sz w:val="24"/>
          <w:shd w:fill="F7F7F7" w:color="auto" w:val="clear"/>
        </w:rPr>
        <w:t>(e.g.,</w:t>
      </w:r>
      <w:r>
        <w:rPr>
          <w:color w:val="000000"/>
          <w:spacing w:val="-15"/>
          <w:sz w:val="24"/>
          <w:shd w:fill="F7F7F7" w:color="auto" w:val="clear"/>
        </w:rPr>
        <w:t> </w:t>
      </w:r>
      <w:r>
        <w:rPr>
          <w:color w:val="000000"/>
          <w:sz w:val="24"/>
          <w:shd w:fill="F7F7F7" w:color="auto" w:val="clear"/>
        </w:rPr>
        <w:t>Similac</w:t>
      </w:r>
      <w:r>
        <w:rPr>
          <w:color w:val="000000"/>
          <w:spacing w:val="-15"/>
          <w:sz w:val="24"/>
          <w:shd w:fill="F7F7F7" w:color="auto" w:val="clear"/>
        </w:rPr>
        <w:t> </w:t>
      </w:r>
      <w:r>
        <w:rPr>
          <w:color w:val="000000"/>
          <w:sz w:val="24"/>
          <w:shd w:fill="F7F7F7" w:color="auto" w:val="clear"/>
        </w:rPr>
        <w:t>Pro-Advance</w:t>
      </w:r>
      <w:r>
        <w:rPr>
          <w:color w:val="000000"/>
          <w:spacing w:val="-14"/>
          <w:sz w:val="24"/>
          <w:shd w:fill="F7F7F7" w:color="auto" w:val="clear"/>
        </w:rPr>
        <w:t> </w:t>
      </w:r>
      <w:r>
        <w:rPr>
          <w:color w:val="000000"/>
          <w:sz w:val="24"/>
          <w:shd w:fill="F7F7F7" w:color="auto" w:val="clear"/>
        </w:rPr>
        <w:t>for</w:t>
      </w:r>
      <w:r>
        <w:rPr>
          <w:color w:val="000000"/>
          <w:spacing w:val="-15"/>
          <w:sz w:val="24"/>
          <w:shd w:fill="F7F7F7" w:color="auto" w:val="clear"/>
        </w:rPr>
        <w:t> </w:t>
      </w:r>
      <w:r>
        <w:rPr>
          <w:color w:val="000000"/>
          <w:sz w:val="24"/>
          <w:shd w:fill="F7F7F7" w:color="auto" w:val="clear"/>
        </w:rPr>
        <w:t>newborns,</w:t>
      </w:r>
      <w:r>
        <w:rPr>
          <w:color w:val="000000"/>
          <w:spacing w:val="-15"/>
          <w:sz w:val="24"/>
          <w:shd w:fill="F7F7F7" w:color="auto" w:val="clear"/>
        </w:rPr>
        <w:t> </w:t>
      </w:r>
      <w:r>
        <w:rPr>
          <w:color w:val="000000"/>
          <w:sz w:val="24"/>
          <w:shd w:fill="F7F7F7" w:color="auto" w:val="clear"/>
        </w:rPr>
        <w:t>Enfamil</w:t>
      </w:r>
      <w:r>
        <w:rPr>
          <w:color w:val="000000"/>
          <w:sz w:val="24"/>
        </w:rPr>
        <w:t> </w:t>
      </w:r>
      <w:r>
        <w:rPr>
          <w:color w:val="000000"/>
          <w:sz w:val="24"/>
          <w:shd w:fill="F7F7F7" w:color="auto" w:val="clear"/>
        </w:rPr>
        <w:t>Toddler Transitions for toddlers)</w:t>
      </w:r>
      <w:r>
        <w:rPr>
          <w:color w:val="000000"/>
          <w:sz w:val="24"/>
        </w:rPr>
        <w:t>.</w:t>
      </w:r>
    </w:p>
    <w:p>
      <w:pPr>
        <w:pStyle w:val="ListParagraph"/>
        <w:spacing w:after="0" w:line="348" w:lineRule="auto"/>
        <w:jc w:val="both"/>
        <w:rPr>
          <w:sz w:val="24"/>
        </w:rPr>
        <w:sectPr>
          <w:pgSz w:w="11910" w:h="16840"/>
          <w:pgMar w:header="714" w:footer="998" w:top="1080" w:bottom="1180" w:left="566" w:right="425"/>
        </w:sectPr>
      </w:pPr>
    </w:p>
    <w:p>
      <w:pPr>
        <w:pStyle w:val="BodyText"/>
        <w:spacing w:before="56"/>
      </w:pPr>
    </w:p>
    <w:p>
      <w:pPr>
        <w:pStyle w:val="ListParagraph"/>
        <w:numPr>
          <w:ilvl w:val="0"/>
          <w:numId w:val="37"/>
        </w:numPr>
        <w:tabs>
          <w:tab w:pos="2291" w:val="left" w:leader="none"/>
        </w:tabs>
        <w:spacing w:line="336" w:lineRule="auto" w:before="0" w:after="0"/>
        <w:ind w:left="2291" w:right="999" w:hanging="360"/>
        <w:jc w:val="left"/>
        <w:rPr>
          <w:sz w:val="24"/>
        </w:rPr>
      </w:pPr>
      <w:r>
        <w:rPr>
          <w:sz w:val="24"/>
        </w:rPr>
        <w:t>By positioning: organic (HiPP), premium (NAN Optipro), economical (Bébé SIM)(Cheng et al., 2022).</w:t>
      </w:r>
    </w:p>
    <w:p>
      <w:pPr>
        <w:pStyle w:val="ListParagraph"/>
        <w:numPr>
          <w:ilvl w:val="2"/>
          <w:numId w:val="27"/>
        </w:numPr>
        <w:tabs>
          <w:tab w:pos="1568" w:val="left" w:leader="none"/>
          <w:tab w:pos="1570" w:val="left" w:leader="none"/>
        </w:tabs>
        <w:spacing w:line="352" w:lineRule="auto" w:before="34" w:after="0"/>
        <w:ind w:left="1570" w:right="991" w:hanging="361"/>
        <w:jc w:val="both"/>
        <w:rPr>
          <w:sz w:val="24"/>
        </w:rPr>
      </w:pPr>
      <w:r>
        <w:rPr>
          <w:b/>
          <w:sz w:val="24"/>
        </w:rPr>
        <w:t>The life cycle of infant nutrition products: </w:t>
      </w:r>
      <w:r>
        <w:rPr>
          <w:sz w:val="24"/>
        </w:rPr>
        <w:t>As mentioned in Demeure, the products follow a traditional life curve, but with characteristics specific to this sector:</w:t>
      </w:r>
    </w:p>
    <w:p>
      <w:pPr>
        <w:spacing w:before="255"/>
        <w:ind w:left="637" w:right="781" w:firstLine="0"/>
        <w:jc w:val="center"/>
        <w:rPr>
          <w:b/>
          <w:sz w:val="22"/>
        </w:rPr>
      </w:pPr>
      <w:bookmarkStart w:name="_bookmark6" w:id="9"/>
      <w:bookmarkEnd w:id="9"/>
      <w:r>
        <w:rPr/>
      </w:r>
      <w:r>
        <w:rPr>
          <w:b/>
          <w:sz w:val="22"/>
        </w:rPr>
        <w:t>Figure</w:t>
      </w:r>
      <w:r>
        <w:rPr>
          <w:b/>
          <w:spacing w:val="-2"/>
          <w:sz w:val="22"/>
        </w:rPr>
        <w:t> </w:t>
      </w:r>
      <w:r>
        <w:rPr>
          <w:b/>
          <w:sz w:val="22"/>
        </w:rPr>
        <w:t>7:</w:t>
      </w:r>
      <w:r>
        <w:rPr>
          <w:b/>
          <w:spacing w:val="-2"/>
          <w:sz w:val="22"/>
        </w:rPr>
        <w:t> </w:t>
      </w:r>
      <w:r>
        <w:rPr>
          <w:b/>
          <w:sz w:val="22"/>
        </w:rPr>
        <w:t>The</w:t>
      </w:r>
      <w:r>
        <w:rPr>
          <w:b/>
          <w:spacing w:val="-3"/>
          <w:sz w:val="22"/>
        </w:rPr>
        <w:t> </w:t>
      </w:r>
      <w:r>
        <w:rPr>
          <w:b/>
          <w:sz w:val="22"/>
        </w:rPr>
        <w:t>product</w:t>
      </w:r>
      <w:r>
        <w:rPr>
          <w:b/>
          <w:spacing w:val="-2"/>
          <w:sz w:val="22"/>
        </w:rPr>
        <w:t> </w:t>
      </w:r>
      <w:r>
        <w:rPr>
          <w:b/>
          <w:sz w:val="22"/>
        </w:rPr>
        <w:t>life</w:t>
      </w:r>
      <w:r>
        <w:rPr>
          <w:b/>
          <w:spacing w:val="-2"/>
          <w:sz w:val="22"/>
        </w:rPr>
        <w:t> cycle</w:t>
      </w:r>
    </w:p>
    <w:p>
      <w:pPr>
        <w:pStyle w:val="BodyText"/>
        <w:spacing w:before="3"/>
        <w:rPr>
          <w:b/>
          <w:sz w:val="8"/>
        </w:rPr>
      </w:pPr>
      <w:r>
        <w:rPr>
          <w:b/>
          <w:sz w:val="8"/>
        </w:rPr>
        <w:drawing>
          <wp:anchor distT="0" distB="0" distL="0" distR="0" allowOverlap="1" layoutInCell="1" locked="0" behindDoc="1" simplePos="0" relativeHeight="487606784">
            <wp:simplePos x="0" y="0"/>
            <wp:positionH relativeFrom="page">
              <wp:posOffset>2176779</wp:posOffset>
            </wp:positionH>
            <wp:positionV relativeFrom="paragraph">
              <wp:posOffset>75726</wp:posOffset>
            </wp:positionV>
            <wp:extent cx="3187788" cy="1675923"/>
            <wp:effectExtent l="0" t="0" r="0" b="0"/>
            <wp:wrapTopAndBottom/>
            <wp:docPr id="51" name="Image 51"/>
            <wp:cNvGraphicFramePr>
              <a:graphicFrameLocks/>
            </wp:cNvGraphicFramePr>
            <a:graphic>
              <a:graphicData uri="http://schemas.openxmlformats.org/drawingml/2006/picture">
                <pic:pic>
                  <pic:nvPicPr>
                    <pic:cNvPr id="51" name="Image 51"/>
                    <pic:cNvPicPr/>
                  </pic:nvPicPr>
                  <pic:blipFill>
                    <a:blip r:embed="rId23" cstate="print"/>
                    <a:stretch>
                      <a:fillRect/>
                    </a:stretch>
                  </pic:blipFill>
                  <pic:spPr>
                    <a:xfrm>
                      <a:off x="0" y="0"/>
                      <a:ext cx="3187788" cy="1675923"/>
                    </a:xfrm>
                    <a:prstGeom prst="rect">
                      <a:avLst/>
                    </a:prstGeom>
                  </pic:spPr>
                </pic:pic>
              </a:graphicData>
            </a:graphic>
          </wp:anchor>
        </w:drawing>
      </w:r>
    </w:p>
    <w:p>
      <w:pPr>
        <w:spacing w:before="164"/>
        <w:ind w:left="1626" w:right="0" w:firstLine="0"/>
        <w:jc w:val="left"/>
        <w:rPr>
          <w:b/>
          <w:sz w:val="22"/>
        </w:rPr>
      </w:pPr>
      <w:r>
        <w:rPr>
          <w:b/>
          <w:sz w:val="22"/>
        </w:rPr>
        <w:t>Source</w:t>
      </w:r>
      <w:r>
        <w:rPr>
          <w:b/>
          <w:spacing w:val="-4"/>
          <w:sz w:val="22"/>
        </w:rPr>
        <w:t> </w:t>
      </w:r>
      <w:r>
        <w:rPr>
          <w:b/>
          <w:sz w:val="22"/>
        </w:rPr>
        <w:t>:</w:t>
      </w:r>
      <w:r>
        <w:rPr>
          <w:b/>
          <w:spacing w:val="-2"/>
          <w:sz w:val="22"/>
        </w:rPr>
        <w:t> </w:t>
      </w:r>
      <w:r>
        <w:rPr>
          <w:b/>
          <w:sz w:val="22"/>
        </w:rPr>
        <w:t>Demeure,</w:t>
      </w:r>
      <w:r>
        <w:rPr>
          <w:b/>
          <w:spacing w:val="-3"/>
          <w:sz w:val="22"/>
        </w:rPr>
        <w:t> </w:t>
      </w:r>
      <w:r>
        <w:rPr>
          <w:b/>
          <w:sz w:val="22"/>
        </w:rPr>
        <w:t>C.</w:t>
      </w:r>
      <w:r>
        <w:rPr>
          <w:b/>
          <w:spacing w:val="-2"/>
          <w:sz w:val="22"/>
        </w:rPr>
        <w:t> </w:t>
      </w:r>
      <w:r>
        <w:rPr>
          <w:b/>
          <w:sz w:val="22"/>
        </w:rPr>
        <w:t>(2008).</w:t>
      </w:r>
      <w:r>
        <w:rPr>
          <w:b/>
          <w:spacing w:val="-5"/>
          <w:sz w:val="22"/>
        </w:rPr>
        <w:t> </w:t>
      </w:r>
      <w:r>
        <w:rPr>
          <w:b/>
          <w:sz w:val="22"/>
        </w:rPr>
        <w:t>Aide-mémoire</w:t>
      </w:r>
      <w:r>
        <w:rPr>
          <w:b/>
          <w:spacing w:val="-4"/>
          <w:sz w:val="22"/>
        </w:rPr>
        <w:t> </w:t>
      </w:r>
      <w:r>
        <w:rPr>
          <w:b/>
          <w:sz w:val="22"/>
        </w:rPr>
        <w:t>de</w:t>
      </w:r>
      <w:r>
        <w:rPr>
          <w:b/>
          <w:spacing w:val="-4"/>
          <w:sz w:val="22"/>
        </w:rPr>
        <w:t> </w:t>
      </w:r>
      <w:r>
        <w:rPr>
          <w:b/>
          <w:sz w:val="22"/>
        </w:rPr>
        <w:t>marketing,</w:t>
      </w:r>
      <w:r>
        <w:rPr>
          <w:b/>
          <w:spacing w:val="1"/>
          <w:sz w:val="22"/>
        </w:rPr>
        <w:t> </w:t>
      </w:r>
      <w:r>
        <w:rPr>
          <w:b/>
          <w:sz w:val="22"/>
        </w:rPr>
        <w:t>6ème</w:t>
      </w:r>
      <w:r>
        <w:rPr>
          <w:b/>
          <w:spacing w:val="-3"/>
          <w:sz w:val="22"/>
        </w:rPr>
        <w:t> </w:t>
      </w:r>
      <w:r>
        <w:rPr>
          <w:b/>
          <w:sz w:val="22"/>
        </w:rPr>
        <w:t>édition.</w:t>
      </w:r>
      <w:r>
        <w:rPr>
          <w:b/>
          <w:spacing w:val="-2"/>
          <w:sz w:val="22"/>
        </w:rPr>
        <w:t> Dunod.</w:t>
      </w:r>
    </w:p>
    <w:p>
      <w:pPr>
        <w:pStyle w:val="ListParagraph"/>
        <w:numPr>
          <w:ilvl w:val="0"/>
          <w:numId w:val="38"/>
        </w:numPr>
        <w:tabs>
          <w:tab w:pos="2291" w:val="left" w:leader="none"/>
        </w:tabs>
        <w:spacing w:line="333" w:lineRule="auto" w:before="129" w:after="0"/>
        <w:ind w:left="2291" w:right="998" w:hanging="360"/>
        <w:jc w:val="left"/>
        <w:rPr>
          <w:sz w:val="24"/>
        </w:rPr>
      </w:pPr>
      <w:r>
        <w:rPr>
          <w:b/>
          <w:sz w:val="24"/>
        </w:rPr>
        <w:t>Launch</w:t>
      </w:r>
      <w:r>
        <w:rPr>
          <w:b/>
          <w:spacing w:val="80"/>
          <w:sz w:val="24"/>
        </w:rPr>
        <w:t> </w:t>
      </w:r>
      <w:r>
        <w:rPr>
          <w:b/>
          <w:sz w:val="24"/>
        </w:rPr>
        <w:t>phase:</w:t>
      </w:r>
      <w:r>
        <w:rPr>
          <w:b/>
          <w:spacing w:val="80"/>
          <w:sz w:val="24"/>
        </w:rPr>
        <w:t> </w:t>
      </w:r>
      <w:r>
        <w:rPr>
          <w:sz w:val="24"/>
        </w:rPr>
        <w:t>scientific</w:t>
      </w:r>
      <w:r>
        <w:rPr>
          <w:spacing w:val="80"/>
          <w:sz w:val="24"/>
        </w:rPr>
        <w:t> </w:t>
      </w:r>
      <w:r>
        <w:rPr>
          <w:sz w:val="24"/>
        </w:rPr>
        <w:t>validation</w:t>
      </w:r>
      <w:r>
        <w:rPr>
          <w:spacing w:val="80"/>
          <w:sz w:val="24"/>
        </w:rPr>
        <w:t> </w:t>
      </w:r>
      <w:r>
        <w:rPr>
          <w:sz w:val="24"/>
        </w:rPr>
        <w:t>and</w:t>
      </w:r>
      <w:r>
        <w:rPr>
          <w:spacing w:val="80"/>
          <w:sz w:val="24"/>
        </w:rPr>
        <w:t> </w:t>
      </w:r>
      <w:r>
        <w:rPr>
          <w:sz w:val="24"/>
        </w:rPr>
        <w:t>obtaining</w:t>
      </w:r>
      <w:r>
        <w:rPr>
          <w:spacing w:val="80"/>
          <w:sz w:val="24"/>
        </w:rPr>
        <w:t> </w:t>
      </w:r>
      <w:r>
        <w:rPr>
          <w:sz w:val="24"/>
        </w:rPr>
        <w:t>regulatory</w:t>
      </w:r>
      <w:r>
        <w:rPr>
          <w:spacing w:val="80"/>
          <w:sz w:val="24"/>
        </w:rPr>
        <w:t> </w:t>
      </w:r>
      <w:r>
        <w:rPr>
          <w:sz w:val="24"/>
        </w:rPr>
        <w:t>approvals </w:t>
      </w:r>
      <w:r>
        <w:rPr>
          <w:spacing w:val="-2"/>
          <w:sz w:val="24"/>
        </w:rPr>
        <w:t>upstream.</w:t>
      </w:r>
    </w:p>
    <w:p>
      <w:pPr>
        <w:pStyle w:val="ListParagraph"/>
        <w:numPr>
          <w:ilvl w:val="0"/>
          <w:numId w:val="38"/>
        </w:numPr>
        <w:tabs>
          <w:tab w:pos="2291" w:val="left" w:leader="none"/>
        </w:tabs>
        <w:spacing w:line="333" w:lineRule="auto" w:before="41" w:after="0"/>
        <w:ind w:left="2291" w:right="993" w:hanging="360"/>
        <w:jc w:val="left"/>
        <w:rPr>
          <w:sz w:val="24"/>
        </w:rPr>
      </w:pPr>
      <w:r>
        <w:rPr>
          <w:b/>
          <w:sz w:val="24"/>
        </w:rPr>
        <w:t>Growth</w:t>
      </w:r>
      <w:r>
        <w:rPr>
          <w:b/>
          <w:spacing w:val="80"/>
          <w:sz w:val="24"/>
        </w:rPr>
        <w:t> </w:t>
      </w:r>
      <w:r>
        <w:rPr>
          <w:b/>
          <w:sz w:val="24"/>
        </w:rPr>
        <w:t>phase:</w:t>
      </w:r>
      <w:r>
        <w:rPr>
          <w:b/>
          <w:spacing w:val="80"/>
          <w:sz w:val="24"/>
        </w:rPr>
        <w:t> </w:t>
      </w:r>
      <w:r>
        <w:rPr>
          <w:sz w:val="24"/>
        </w:rPr>
        <w:t>awareness</w:t>
      </w:r>
      <w:r>
        <w:rPr>
          <w:spacing w:val="80"/>
          <w:sz w:val="24"/>
        </w:rPr>
        <w:t> </w:t>
      </w:r>
      <w:r>
        <w:rPr>
          <w:sz w:val="24"/>
        </w:rPr>
        <w:t>of</w:t>
      </w:r>
      <w:r>
        <w:rPr>
          <w:spacing w:val="80"/>
          <w:sz w:val="24"/>
        </w:rPr>
        <w:t> </w:t>
      </w:r>
      <w:r>
        <w:rPr>
          <w:sz w:val="24"/>
        </w:rPr>
        <w:t>parents</w:t>
      </w:r>
      <w:r>
        <w:rPr>
          <w:spacing w:val="78"/>
          <w:sz w:val="24"/>
        </w:rPr>
        <w:t> </w:t>
      </w:r>
      <w:r>
        <w:rPr>
          <w:sz w:val="24"/>
        </w:rPr>
        <w:t>and</w:t>
      </w:r>
      <w:r>
        <w:rPr>
          <w:spacing w:val="80"/>
          <w:sz w:val="24"/>
        </w:rPr>
        <w:t> </w:t>
      </w:r>
      <w:r>
        <w:rPr>
          <w:sz w:val="24"/>
        </w:rPr>
        <w:t>recommendations</w:t>
      </w:r>
      <w:r>
        <w:rPr>
          <w:spacing w:val="80"/>
          <w:sz w:val="24"/>
        </w:rPr>
        <w:t> </w:t>
      </w:r>
      <w:r>
        <w:rPr>
          <w:sz w:val="24"/>
        </w:rPr>
        <w:t>from</w:t>
      </w:r>
      <w:r>
        <w:rPr>
          <w:spacing w:val="80"/>
          <w:sz w:val="24"/>
        </w:rPr>
        <w:t> </w:t>
      </w:r>
      <w:r>
        <w:rPr>
          <w:sz w:val="24"/>
        </w:rPr>
        <w:t>health </w:t>
      </w:r>
      <w:r>
        <w:rPr>
          <w:spacing w:val="-2"/>
          <w:sz w:val="24"/>
        </w:rPr>
        <w:t>professionals.</w:t>
      </w:r>
    </w:p>
    <w:p>
      <w:pPr>
        <w:pStyle w:val="ListParagraph"/>
        <w:numPr>
          <w:ilvl w:val="0"/>
          <w:numId w:val="38"/>
        </w:numPr>
        <w:tabs>
          <w:tab w:pos="2290" w:val="left" w:leader="none"/>
        </w:tabs>
        <w:spacing w:line="240" w:lineRule="auto" w:before="41" w:after="0"/>
        <w:ind w:left="2290" w:right="0" w:hanging="359"/>
        <w:jc w:val="left"/>
        <w:rPr>
          <w:sz w:val="24"/>
        </w:rPr>
      </w:pPr>
      <w:r>
        <w:rPr>
          <w:b/>
          <w:sz w:val="24"/>
        </w:rPr>
        <w:t>Maturity</w:t>
      </w:r>
      <w:r>
        <w:rPr>
          <w:b/>
          <w:spacing w:val="1"/>
          <w:sz w:val="24"/>
        </w:rPr>
        <w:t> </w:t>
      </w:r>
      <w:r>
        <w:rPr>
          <w:b/>
          <w:sz w:val="24"/>
        </w:rPr>
        <w:t>phase:</w:t>
      </w:r>
      <w:r>
        <w:rPr>
          <w:b/>
          <w:spacing w:val="-1"/>
          <w:sz w:val="24"/>
        </w:rPr>
        <w:t> </w:t>
      </w:r>
      <w:r>
        <w:rPr>
          <w:sz w:val="24"/>
        </w:rPr>
        <w:t>customer</w:t>
      </w:r>
      <w:r>
        <w:rPr>
          <w:spacing w:val="-2"/>
          <w:sz w:val="24"/>
        </w:rPr>
        <w:t> </w:t>
      </w:r>
      <w:r>
        <w:rPr>
          <w:sz w:val="24"/>
        </w:rPr>
        <w:t>loyalty</w:t>
      </w:r>
      <w:r>
        <w:rPr>
          <w:spacing w:val="-9"/>
          <w:sz w:val="24"/>
        </w:rPr>
        <w:t> </w:t>
      </w:r>
      <w:r>
        <w:rPr>
          <w:sz w:val="24"/>
        </w:rPr>
        <w:t>through</w:t>
      </w:r>
      <w:r>
        <w:rPr>
          <w:spacing w:val="-2"/>
          <w:sz w:val="24"/>
        </w:rPr>
        <w:t> </w:t>
      </w:r>
      <w:r>
        <w:rPr>
          <w:sz w:val="24"/>
        </w:rPr>
        <w:t>quality</w:t>
      </w:r>
      <w:r>
        <w:rPr>
          <w:spacing w:val="-9"/>
          <w:sz w:val="24"/>
        </w:rPr>
        <w:t> </w:t>
      </w:r>
      <w:r>
        <w:rPr>
          <w:sz w:val="24"/>
        </w:rPr>
        <w:t>and</w:t>
      </w:r>
      <w:r>
        <w:rPr>
          <w:spacing w:val="-2"/>
          <w:sz w:val="24"/>
        </w:rPr>
        <w:t> </w:t>
      </w:r>
      <w:r>
        <w:rPr>
          <w:sz w:val="24"/>
        </w:rPr>
        <w:t>range </w:t>
      </w:r>
      <w:r>
        <w:rPr>
          <w:spacing w:val="-2"/>
          <w:sz w:val="24"/>
        </w:rPr>
        <w:t>extension.</w:t>
      </w:r>
    </w:p>
    <w:p>
      <w:pPr>
        <w:pStyle w:val="ListParagraph"/>
        <w:numPr>
          <w:ilvl w:val="0"/>
          <w:numId w:val="38"/>
        </w:numPr>
        <w:tabs>
          <w:tab w:pos="2290" w:val="left" w:leader="none"/>
        </w:tabs>
        <w:spacing w:line="240" w:lineRule="auto" w:before="116" w:after="0"/>
        <w:ind w:left="2290" w:right="0" w:hanging="359"/>
        <w:jc w:val="left"/>
        <w:rPr>
          <w:sz w:val="24"/>
        </w:rPr>
      </w:pPr>
      <w:r>
        <w:rPr>
          <w:b/>
          <w:sz w:val="24"/>
        </w:rPr>
        <w:t>Phase</w:t>
      </w:r>
      <w:r>
        <w:rPr>
          <w:b/>
          <w:spacing w:val="-5"/>
          <w:sz w:val="24"/>
        </w:rPr>
        <w:t> </w:t>
      </w:r>
      <w:r>
        <w:rPr>
          <w:b/>
          <w:sz w:val="24"/>
        </w:rPr>
        <w:t>of</w:t>
      </w:r>
      <w:r>
        <w:rPr>
          <w:b/>
          <w:spacing w:val="-1"/>
          <w:sz w:val="24"/>
        </w:rPr>
        <w:t> </w:t>
      </w:r>
      <w:r>
        <w:rPr>
          <w:b/>
          <w:sz w:val="24"/>
        </w:rPr>
        <w:t>decline: </w:t>
      </w:r>
      <w:r>
        <w:rPr>
          <w:sz w:val="24"/>
        </w:rPr>
        <w:t>replacement</w:t>
      </w:r>
      <w:r>
        <w:rPr>
          <w:spacing w:val="-4"/>
          <w:sz w:val="24"/>
        </w:rPr>
        <w:t> </w:t>
      </w:r>
      <w:r>
        <w:rPr>
          <w:sz w:val="24"/>
        </w:rPr>
        <w:t>by</w:t>
      </w:r>
      <w:r>
        <w:rPr>
          <w:spacing w:val="-11"/>
          <w:sz w:val="24"/>
        </w:rPr>
        <w:t> </w:t>
      </w:r>
      <w:r>
        <w:rPr>
          <w:sz w:val="24"/>
        </w:rPr>
        <w:t>innovative</w:t>
      </w:r>
      <w:r>
        <w:rPr>
          <w:spacing w:val="-2"/>
          <w:sz w:val="24"/>
        </w:rPr>
        <w:t> formulas.</w:t>
      </w:r>
    </w:p>
    <w:p>
      <w:pPr>
        <w:pStyle w:val="BodyText"/>
        <w:spacing w:line="360" w:lineRule="auto" w:before="119"/>
        <w:ind w:left="850" w:right="991"/>
        <w:jc w:val="both"/>
      </w:pPr>
      <w:r>
        <w:rPr/>
        <w:t>In</w:t>
      </w:r>
      <w:r>
        <w:rPr>
          <w:spacing w:val="-6"/>
        </w:rPr>
        <w:t> </w:t>
      </w:r>
      <w:r>
        <w:rPr/>
        <w:t>the</w:t>
      </w:r>
      <w:r>
        <w:rPr>
          <w:spacing w:val="-4"/>
        </w:rPr>
        <w:t> </w:t>
      </w:r>
      <w:r>
        <w:rPr/>
        <w:t>field</w:t>
      </w:r>
      <w:r>
        <w:rPr>
          <w:spacing w:val="-6"/>
        </w:rPr>
        <w:t> </w:t>
      </w:r>
      <w:r>
        <w:rPr/>
        <w:t>of</w:t>
      </w:r>
      <w:r>
        <w:rPr>
          <w:spacing w:val="-5"/>
        </w:rPr>
        <w:t> </w:t>
      </w:r>
      <w:r>
        <w:rPr/>
        <w:t>nutrition</w:t>
      </w:r>
      <w:r>
        <w:rPr>
          <w:spacing w:val="-6"/>
        </w:rPr>
        <w:t> </w:t>
      </w:r>
      <w:r>
        <w:rPr/>
        <w:t>for</w:t>
      </w:r>
      <w:r>
        <w:rPr>
          <w:spacing w:val="-5"/>
        </w:rPr>
        <w:t> </w:t>
      </w:r>
      <w:r>
        <w:rPr/>
        <w:t>children,</w:t>
      </w:r>
      <w:r>
        <w:rPr>
          <w:spacing w:val="-6"/>
        </w:rPr>
        <w:t> </w:t>
      </w:r>
      <w:r>
        <w:rPr/>
        <w:t>it</w:t>
      </w:r>
      <w:r>
        <w:rPr>
          <w:spacing w:val="-5"/>
        </w:rPr>
        <w:t> </w:t>
      </w:r>
      <w:r>
        <w:rPr/>
        <w:t>is</w:t>
      </w:r>
      <w:r>
        <w:rPr>
          <w:spacing w:val="-7"/>
        </w:rPr>
        <w:t> </w:t>
      </w:r>
      <w:r>
        <w:rPr/>
        <w:t>crucial</w:t>
      </w:r>
      <w:r>
        <w:rPr>
          <w:spacing w:val="-8"/>
        </w:rPr>
        <w:t> </w:t>
      </w:r>
      <w:r>
        <w:rPr/>
        <w:t>that</w:t>
      </w:r>
      <w:r>
        <w:rPr>
          <w:spacing w:val="-5"/>
        </w:rPr>
        <w:t> </w:t>
      </w:r>
      <w:r>
        <w:rPr/>
        <w:t>products</w:t>
      </w:r>
      <w:r>
        <w:rPr>
          <w:spacing w:val="-7"/>
        </w:rPr>
        <w:t> </w:t>
      </w:r>
      <w:r>
        <w:rPr/>
        <w:t>are</w:t>
      </w:r>
      <w:r>
        <w:rPr>
          <w:spacing w:val="-4"/>
        </w:rPr>
        <w:t> </w:t>
      </w:r>
      <w:r>
        <w:rPr/>
        <w:t>not</w:t>
      </w:r>
      <w:r>
        <w:rPr>
          <w:spacing w:val="-5"/>
        </w:rPr>
        <w:t> </w:t>
      </w:r>
      <w:r>
        <w:rPr/>
        <w:t>only</w:t>
      </w:r>
      <w:r>
        <w:rPr>
          <w:spacing w:val="-10"/>
        </w:rPr>
        <w:t> </w:t>
      </w:r>
      <w:r>
        <w:rPr/>
        <w:t>of</w:t>
      </w:r>
      <w:r>
        <w:rPr>
          <w:spacing w:val="-5"/>
        </w:rPr>
        <w:t> </w:t>
      </w:r>
      <w:r>
        <w:rPr/>
        <w:t>flawless</w:t>
      </w:r>
      <w:r>
        <w:rPr>
          <w:spacing w:val="-7"/>
        </w:rPr>
        <w:t> </w:t>
      </w:r>
      <w:r>
        <w:rPr/>
        <w:t>scientific quality but also completely safe and easy to use. The best performing brands are those that manage to adjust their range based on advances in nutrition, parental expectations and region- specific</w:t>
      </w:r>
      <w:r>
        <w:rPr>
          <w:spacing w:val="-2"/>
        </w:rPr>
        <w:t> </w:t>
      </w:r>
      <w:r>
        <w:rPr/>
        <w:t>regulations</w:t>
      </w:r>
      <w:r>
        <w:rPr>
          <w:spacing w:val="-1"/>
        </w:rPr>
        <w:t> </w:t>
      </w:r>
      <w:r>
        <w:rPr/>
        <w:t>while</w:t>
      </w:r>
      <w:r>
        <w:rPr>
          <w:spacing w:val="-2"/>
        </w:rPr>
        <w:t> </w:t>
      </w:r>
      <w:r>
        <w:rPr/>
        <w:t>continuing</w:t>
      </w:r>
      <w:r>
        <w:rPr>
          <w:spacing w:val="-4"/>
        </w:rPr>
        <w:t> </w:t>
      </w:r>
      <w:r>
        <w:rPr/>
        <w:t>to innovate and ensure</w:t>
      </w:r>
      <w:r>
        <w:rPr>
          <w:spacing w:val="-2"/>
        </w:rPr>
        <w:t> </w:t>
      </w:r>
      <w:r>
        <w:rPr/>
        <w:t>high quality. We also see that</w:t>
      </w:r>
      <w:r>
        <w:rPr>
          <w:spacing w:val="-3"/>
        </w:rPr>
        <w:t> </w:t>
      </w:r>
      <w:r>
        <w:rPr/>
        <w:t>the product</w:t>
      </w:r>
      <w:r>
        <w:rPr>
          <w:spacing w:val="-8"/>
        </w:rPr>
        <w:t> </w:t>
      </w:r>
      <w:r>
        <w:rPr/>
        <w:t>life</w:t>
      </w:r>
      <w:r>
        <w:rPr>
          <w:spacing w:val="-8"/>
        </w:rPr>
        <w:t> </w:t>
      </w:r>
      <w:r>
        <w:rPr/>
        <w:t>cycle</w:t>
      </w:r>
      <w:r>
        <w:rPr>
          <w:spacing w:val="-8"/>
        </w:rPr>
        <w:t> </w:t>
      </w:r>
      <w:r>
        <w:rPr/>
        <w:t>is</w:t>
      </w:r>
      <w:r>
        <w:rPr>
          <w:spacing w:val="-11"/>
        </w:rPr>
        <w:t> </w:t>
      </w:r>
      <w:r>
        <w:rPr/>
        <w:t>changing</w:t>
      </w:r>
      <w:r>
        <w:rPr>
          <w:spacing w:val="-13"/>
        </w:rPr>
        <w:t> </w:t>
      </w:r>
      <w:r>
        <w:rPr/>
        <w:t>rapidly,</w:t>
      </w:r>
      <w:r>
        <w:rPr>
          <w:spacing w:val="-6"/>
        </w:rPr>
        <w:t> </w:t>
      </w:r>
      <w:r>
        <w:rPr/>
        <w:t>which</w:t>
      </w:r>
      <w:r>
        <w:rPr>
          <w:spacing w:val="-9"/>
        </w:rPr>
        <w:t> </w:t>
      </w:r>
      <w:r>
        <w:rPr/>
        <w:t>means</w:t>
      </w:r>
      <w:r>
        <w:rPr>
          <w:spacing w:val="-11"/>
        </w:rPr>
        <w:t> </w:t>
      </w:r>
      <w:r>
        <w:rPr/>
        <w:t>there</w:t>
      </w:r>
      <w:r>
        <w:rPr>
          <w:spacing w:val="-8"/>
        </w:rPr>
        <w:t> </w:t>
      </w:r>
      <w:r>
        <w:rPr/>
        <w:t>is</w:t>
      </w:r>
      <w:r>
        <w:rPr>
          <w:spacing w:val="-11"/>
        </w:rPr>
        <w:t> </w:t>
      </w:r>
      <w:r>
        <w:rPr/>
        <w:t>a</w:t>
      </w:r>
      <w:r>
        <w:rPr>
          <w:spacing w:val="-8"/>
        </w:rPr>
        <w:t> </w:t>
      </w:r>
      <w:r>
        <w:rPr/>
        <w:t>need</w:t>
      </w:r>
      <w:r>
        <w:rPr>
          <w:spacing w:val="-9"/>
        </w:rPr>
        <w:t> </w:t>
      </w:r>
      <w:r>
        <w:rPr/>
        <w:t>for</w:t>
      </w:r>
      <w:r>
        <w:rPr>
          <w:spacing w:val="-9"/>
        </w:rPr>
        <w:t> </w:t>
      </w:r>
      <w:r>
        <w:rPr/>
        <w:t>constant</w:t>
      </w:r>
      <w:r>
        <w:rPr>
          <w:spacing w:val="-8"/>
        </w:rPr>
        <w:t> </w:t>
      </w:r>
      <w:r>
        <w:rPr/>
        <w:t>supply</w:t>
      </w:r>
      <w:r>
        <w:rPr>
          <w:spacing w:val="-13"/>
        </w:rPr>
        <w:t> </w:t>
      </w:r>
      <w:r>
        <w:rPr/>
        <w:t>renewal.</w:t>
      </w:r>
    </w:p>
    <w:p>
      <w:pPr>
        <w:pStyle w:val="BodyText"/>
        <w:spacing w:before="4"/>
      </w:pPr>
    </w:p>
    <w:p>
      <w:pPr>
        <w:pStyle w:val="Heading3"/>
        <w:numPr>
          <w:ilvl w:val="1"/>
          <w:numId w:val="27"/>
        </w:numPr>
        <w:tabs>
          <w:tab w:pos="1490" w:val="left" w:leader="none"/>
        </w:tabs>
        <w:spacing w:line="240" w:lineRule="auto" w:before="0" w:after="0"/>
        <w:ind w:left="1490" w:right="0" w:hanging="640"/>
        <w:jc w:val="left"/>
      </w:pPr>
      <w:r>
        <w:rPr/>
        <w:t>Pricing</w:t>
      </w:r>
      <w:r>
        <w:rPr>
          <w:spacing w:val="-1"/>
        </w:rPr>
        <w:t> </w:t>
      </w:r>
      <w:r>
        <w:rPr/>
        <w:t>strategy</w:t>
      </w:r>
      <w:r>
        <w:rPr>
          <w:spacing w:val="-1"/>
        </w:rPr>
        <w:t> </w:t>
      </w:r>
      <w:r>
        <w:rPr/>
        <w:t>in</w:t>
      </w:r>
      <w:r>
        <w:rPr>
          <w:spacing w:val="-2"/>
        </w:rPr>
        <w:t> </w:t>
      </w:r>
      <w:r>
        <w:rPr/>
        <w:t>the</w:t>
      </w:r>
      <w:r>
        <w:rPr>
          <w:spacing w:val="-3"/>
        </w:rPr>
        <w:t> </w:t>
      </w:r>
      <w:r>
        <w:rPr/>
        <w:t>child</w:t>
      </w:r>
      <w:r>
        <w:rPr>
          <w:spacing w:val="-3"/>
        </w:rPr>
        <w:t> </w:t>
      </w:r>
      <w:r>
        <w:rPr/>
        <w:t>nutrition</w:t>
      </w:r>
      <w:r>
        <w:rPr>
          <w:spacing w:val="-2"/>
        </w:rPr>
        <w:t> market</w:t>
      </w:r>
    </w:p>
    <w:p>
      <w:pPr>
        <w:pStyle w:val="BodyText"/>
        <w:spacing w:line="360" w:lineRule="auto" w:before="265"/>
        <w:ind w:left="850" w:right="992" w:firstLine="568"/>
        <w:jc w:val="both"/>
      </w:pPr>
      <w:r>
        <w:rPr/>
        <w:t>Price is a key factor in the marketing mix of baby products, and it's crucial to take a strategic approach to balancing affordability, profitability and perceived value(Kotler et al., 2012). Purcarea has shown in his research that parents judge children's products not only on price, but also on perceived value(Purcarea, 2019).</w:t>
      </w:r>
    </w:p>
    <w:p>
      <w:pPr>
        <w:pStyle w:val="ListParagraph"/>
        <w:numPr>
          <w:ilvl w:val="2"/>
          <w:numId w:val="27"/>
        </w:numPr>
        <w:tabs>
          <w:tab w:pos="1568" w:val="left" w:leader="none"/>
          <w:tab w:pos="1570" w:val="left" w:leader="none"/>
        </w:tabs>
        <w:spacing w:line="350" w:lineRule="auto" w:before="159" w:after="0"/>
        <w:ind w:left="1570" w:right="991" w:hanging="361"/>
        <w:jc w:val="both"/>
        <w:rPr>
          <w:sz w:val="24"/>
        </w:rPr>
      </w:pPr>
      <w:r>
        <w:rPr>
          <w:b/>
          <w:sz w:val="24"/>
        </w:rPr>
        <w:t>Price segmentation and elasticity: </w:t>
      </w:r>
      <w:r>
        <w:rPr>
          <w:sz w:val="24"/>
        </w:rPr>
        <w:t>A</w:t>
      </w:r>
      <w:r>
        <w:rPr>
          <w:spacing w:val="-1"/>
          <w:sz w:val="24"/>
        </w:rPr>
        <w:t> </w:t>
      </w:r>
      <w:r>
        <w:rPr>
          <w:sz w:val="24"/>
        </w:rPr>
        <w:t>research highlights a distinct segmentation(</w:t>
      </w:r>
      <w:r>
        <w:rPr>
          <w:i/>
          <w:sz w:val="24"/>
        </w:rPr>
        <w:t>The Nielsen Annual Marketing Report Hub</w:t>
      </w:r>
      <w:r>
        <w:rPr>
          <w:sz w:val="24"/>
        </w:rPr>
        <w:t>, n.d.):</w:t>
      </w:r>
    </w:p>
    <w:p>
      <w:pPr>
        <w:pStyle w:val="ListParagraph"/>
        <w:spacing w:after="0" w:line="350" w:lineRule="auto"/>
        <w:jc w:val="both"/>
        <w:rPr>
          <w:sz w:val="24"/>
        </w:rPr>
        <w:sectPr>
          <w:pgSz w:w="11910" w:h="16840"/>
          <w:pgMar w:header="714" w:footer="998" w:top="1080" w:bottom="1180" w:left="566" w:right="425"/>
        </w:sectPr>
      </w:pPr>
    </w:p>
    <w:p>
      <w:pPr>
        <w:pStyle w:val="BodyText"/>
        <w:spacing w:before="56"/>
      </w:pPr>
    </w:p>
    <w:p>
      <w:pPr>
        <w:pStyle w:val="ListParagraph"/>
        <w:numPr>
          <w:ilvl w:val="0"/>
          <w:numId w:val="39"/>
        </w:numPr>
        <w:tabs>
          <w:tab w:pos="2291" w:val="left" w:leader="none"/>
        </w:tabs>
        <w:spacing w:line="336" w:lineRule="auto" w:before="0" w:after="0"/>
        <w:ind w:left="2291" w:right="996" w:hanging="360"/>
        <w:jc w:val="left"/>
        <w:rPr>
          <w:sz w:val="24"/>
        </w:rPr>
      </w:pPr>
      <w:r>
        <w:rPr>
          <w:sz w:val="24"/>
        </w:rPr>
        <w:t>A</w:t>
      </w:r>
      <w:r>
        <w:rPr>
          <w:spacing w:val="40"/>
          <w:sz w:val="24"/>
        </w:rPr>
        <w:t> </w:t>
      </w:r>
      <w:r>
        <w:rPr>
          <w:sz w:val="24"/>
        </w:rPr>
        <w:t>premium</w:t>
      </w:r>
      <w:r>
        <w:rPr>
          <w:spacing w:val="40"/>
          <w:sz w:val="24"/>
        </w:rPr>
        <w:t> </w:t>
      </w:r>
      <w:r>
        <w:rPr>
          <w:sz w:val="24"/>
        </w:rPr>
        <w:t>segment,</w:t>
      </w:r>
      <w:r>
        <w:rPr>
          <w:spacing w:val="40"/>
          <w:sz w:val="24"/>
        </w:rPr>
        <w:t> </w:t>
      </w:r>
      <w:r>
        <w:rPr>
          <w:sz w:val="24"/>
        </w:rPr>
        <w:t>with</w:t>
      </w:r>
      <w:r>
        <w:rPr>
          <w:spacing w:val="40"/>
          <w:sz w:val="24"/>
        </w:rPr>
        <w:t> </w:t>
      </w:r>
      <w:r>
        <w:rPr>
          <w:sz w:val="24"/>
        </w:rPr>
        <w:t>margins</w:t>
      </w:r>
      <w:r>
        <w:rPr>
          <w:spacing w:val="40"/>
          <w:sz w:val="24"/>
        </w:rPr>
        <w:t> </w:t>
      </w:r>
      <w:r>
        <w:rPr>
          <w:sz w:val="24"/>
        </w:rPr>
        <w:t>of</w:t>
      </w:r>
      <w:r>
        <w:rPr>
          <w:spacing w:val="40"/>
          <w:sz w:val="24"/>
        </w:rPr>
        <w:t> </w:t>
      </w:r>
      <w:r>
        <w:rPr>
          <w:sz w:val="24"/>
        </w:rPr>
        <w:t>25-30%</w:t>
      </w:r>
      <w:r>
        <w:rPr>
          <w:spacing w:val="40"/>
          <w:sz w:val="24"/>
        </w:rPr>
        <w:t> </w:t>
      </w:r>
      <w:r>
        <w:rPr>
          <w:sz w:val="24"/>
        </w:rPr>
        <w:t>for</w:t>
      </w:r>
      <w:r>
        <w:rPr>
          <w:spacing w:val="40"/>
          <w:sz w:val="24"/>
        </w:rPr>
        <w:t> </w:t>
      </w:r>
      <w:r>
        <w:rPr>
          <w:sz w:val="24"/>
        </w:rPr>
        <w:t>organic</w:t>
      </w:r>
      <w:r>
        <w:rPr>
          <w:spacing w:val="40"/>
          <w:sz w:val="24"/>
        </w:rPr>
        <w:t> </w:t>
      </w:r>
      <w:r>
        <w:rPr>
          <w:sz w:val="24"/>
        </w:rPr>
        <w:t>and</w:t>
      </w:r>
      <w:r>
        <w:rPr>
          <w:spacing w:val="40"/>
          <w:sz w:val="24"/>
        </w:rPr>
        <w:t> </w:t>
      </w:r>
      <w:r>
        <w:rPr>
          <w:sz w:val="24"/>
        </w:rPr>
        <w:t>innovative </w:t>
      </w:r>
      <w:r>
        <w:rPr>
          <w:spacing w:val="-2"/>
          <w:sz w:val="24"/>
        </w:rPr>
        <w:t>products.</w:t>
      </w:r>
    </w:p>
    <w:p>
      <w:pPr>
        <w:pStyle w:val="ListParagraph"/>
        <w:numPr>
          <w:ilvl w:val="0"/>
          <w:numId w:val="39"/>
        </w:numPr>
        <w:tabs>
          <w:tab w:pos="2291" w:val="left" w:leader="none"/>
        </w:tabs>
        <w:spacing w:line="336" w:lineRule="auto" w:before="35" w:after="0"/>
        <w:ind w:left="2291" w:right="990" w:hanging="360"/>
        <w:jc w:val="left"/>
        <w:rPr>
          <w:sz w:val="24"/>
        </w:rPr>
      </w:pPr>
      <w:r>
        <w:rPr>
          <w:sz w:val="24"/>
        </w:rPr>
        <w:t>A mid-range segment, with prices 15% below those of the premium segment, comprising the major classic brands.</w:t>
      </w:r>
    </w:p>
    <w:p>
      <w:pPr>
        <w:pStyle w:val="ListParagraph"/>
        <w:numPr>
          <w:ilvl w:val="0"/>
          <w:numId w:val="39"/>
        </w:numPr>
        <w:tabs>
          <w:tab w:pos="2291" w:val="left" w:leader="none"/>
        </w:tabs>
        <w:spacing w:line="338" w:lineRule="auto" w:before="35" w:after="0"/>
        <w:ind w:left="2291" w:right="1003" w:hanging="360"/>
        <w:jc w:val="left"/>
        <w:rPr>
          <w:sz w:val="24"/>
        </w:rPr>
      </w:pPr>
      <w:r>
        <w:rPr>
          <w:sz w:val="24"/>
        </w:rPr>
        <w:t>An entry-level segment, with discounts ranging from 30% to 40% for private labels and local products.</w:t>
      </w:r>
    </w:p>
    <w:p>
      <w:pPr>
        <w:pStyle w:val="BodyText"/>
        <w:spacing w:before="30"/>
        <w:ind w:left="850"/>
      </w:pPr>
      <w:r>
        <w:rPr/>
        <w:t>The price</w:t>
      </w:r>
      <w:r>
        <w:rPr>
          <w:spacing w:val="1"/>
        </w:rPr>
        <w:t> </w:t>
      </w:r>
      <w:r>
        <w:rPr/>
        <w:t>elasticity</w:t>
      </w:r>
      <w:r>
        <w:rPr>
          <w:spacing w:val="-5"/>
        </w:rPr>
        <w:t> </w:t>
      </w:r>
      <w:r>
        <w:rPr/>
        <w:t>varies</w:t>
      </w:r>
      <w:r>
        <w:rPr>
          <w:spacing w:val="-3"/>
        </w:rPr>
        <w:t> </w:t>
      </w:r>
      <w:r>
        <w:rPr/>
        <w:t>greatly</w:t>
      </w:r>
      <w:r>
        <w:rPr>
          <w:spacing w:val="-8"/>
        </w:rPr>
        <w:t> </w:t>
      </w:r>
      <w:r>
        <w:rPr/>
        <w:t>according</w:t>
      </w:r>
      <w:r>
        <w:rPr>
          <w:spacing w:val="-5"/>
        </w:rPr>
        <w:t> </w:t>
      </w:r>
      <w:r>
        <w:rPr/>
        <w:t>to several</w:t>
      </w:r>
      <w:r>
        <w:rPr>
          <w:spacing w:val="-1"/>
        </w:rPr>
        <w:t> </w:t>
      </w:r>
      <w:r>
        <w:rPr/>
        <w:t>criteria(Chen &amp; Scholten, </w:t>
      </w:r>
      <w:r>
        <w:rPr>
          <w:spacing w:val="-2"/>
        </w:rPr>
        <w:t>2003):</w:t>
      </w:r>
    </w:p>
    <w:p>
      <w:pPr>
        <w:pStyle w:val="ListParagraph"/>
        <w:numPr>
          <w:ilvl w:val="0"/>
          <w:numId w:val="39"/>
        </w:numPr>
        <w:tabs>
          <w:tab w:pos="2291" w:val="left" w:leader="none"/>
        </w:tabs>
        <w:spacing w:line="333" w:lineRule="auto" w:before="140" w:after="0"/>
        <w:ind w:left="2291" w:right="992" w:hanging="360"/>
        <w:jc w:val="left"/>
        <w:rPr>
          <w:sz w:val="24"/>
        </w:rPr>
      </w:pPr>
      <w:r>
        <w:rPr>
          <w:sz w:val="24"/>
        </w:rPr>
        <w:t>Parents'</w:t>
      </w:r>
      <w:r>
        <w:rPr>
          <w:spacing w:val="-2"/>
          <w:sz w:val="24"/>
        </w:rPr>
        <w:t> </w:t>
      </w:r>
      <w:r>
        <w:rPr>
          <w:sz w:val="24"/>
        </w:rPr>
        <w:t>price sensitivity</w:t>
      </w:r>
      <w:r>
        <w:rPr>
          <w:spacing w:val="-3"/>
          <w:sz w:val="24"/>
        </w:rPr>
        <w:t> </w:t>
      </w:r>
      <w:r>
        <w:rPr>
          <w:sz w:val="24"/>
        </w:rPr>
        <w:t>(with a coefficient of 1.2 for standard products versus 0.4 for specialty products).</w:t>
      </w:r>
    </w:p>
    <w:p>
      <w:pPr>
        <w:pStyle w:val="ListParagraph"/>
        <w:numPr>
          <w:ilvl w:val="0"/>
          <w:numId w:val="39"/>
        </w:numPr>
        <w:tabs>
          <w:tab w:pos="2290" w:val="left" w:leader="none"/>
        </w:tabs>
        <w:spacing w:line="240" w:lineRule="auto" w:before="41" w:after="0"/>
        <w:ind w:left="2290" w:right="0" w:hanging="359"/>
        <w:jc w:val="left"/>
        <w:rPr>
          <w:sz w:val="24"/>
        </w:rPr>
      </w:pPr>
      <w:r>
        <w:rPr>
          <w:sz w:val="24"/>
        </w:rPr>
        <w:t>Income</w:t>
      </w:r>
      <w:r>
        <w:rPr>
          <w:spacing w:val="-4"/>
          <w:sz w:val="24"/>
        </w:rPr>
        <w:t> </w:t>
      </w:r>
      <w:r>
        <w:rPr>
          <w:sz w:val="24"/>
        </w:rPr>
        <w:t>level,</w:t>
      </w:r>
      <w:r>
        <w:rPr>
          <w:spacing w:val="-2"/>
          <w:sz w:val="24"/>
        </w:rPr>
        <w:t> </w:t>
      </w:r>
      <w:r>
        <w:rPr>
          <w:sz w:val="24"/>
        </w:rPr>
        <w:t>which</w:t>
      </w:r>
      <w:r>
        <w:rPr>
          <w:spacing w:val="-3"/>
          <w:sz w:val="24"/>
        </w:rPr>
        <w:t> </w:t>
      </w:r>
      <w:r>
        <w:rPr>
          <w:sz w:val="24"/>
        </w:rPr>
        <w:t>tends</w:t>
      </w:r>
      <w:r>
        <w:rPr>
          <w:spacing w:val="-4"/>
          <w:sz w:val="24"/>
        </w:rPr>
        <w:t> </w:t>
      </w:r>
      <w:r>
        <w:rPr>
          <w:sz w:val="24"/>
        </w:rPr>
        <w:t>to</w:t>
      </w:r>
      <w:r>
        <w:rPr>
          <w:spacing w:val="1"/>
          <w:sz w:val="24"/>
        </w:rPr>
        <w:t> </w:t>
      </w:r>
      <w:r>
        <w:rPr>
          <w:sz w:val="24"/>
        </w:rPr>
        <w:t>be</w:t>
      </w:r>
      <w:r>
        <w:rPr>
          <w:spacing w:val="-1"/>
          <w:sz w:val="24"/>
        </w:rPr>
        <w:t> </w:t>
      </w:r>
      <w:r>
        <w:rPr>
          <w:sz w:val="24"/>
        </w:rPr>
        <w:t>more</w:t>
      </w:r>
      <w:r>
        <w:rPr>
          <w:spacing w:val="-1"/>
          <w:sz w:val="24"/>
        </w:rPr>
        <w:t> </w:t>
      </w:r>
      <w:r>
        <w:rPr>
          <w:sz w:val="24"/>
        </w:rPr>
        <w:t>sensitive</w:t>
      </w:r>
      <w:r>
        <w:rPr>
          <w:spacing w:val="-2"/>
          <w:sz w:val="24"/>
        </w:rPr>
        <w:t> </w:t>
      </w:r>
      <w:r>
        <w:rPr>
          <w:sz w:val="24"/>
        </w:rPr>
        <w:t>in</w:t>
      </w:r>
      <w:r>
        <w:rPr>
          <w:spacing w:val="-2"/>
          <w:sz w:val="24"/>
        </w:rPr>
        <w:t> </w:t>
      </w:r>
      <w:r>
        <w:rPr>
          <w:sz w:val="24"/>
        </w:rPr>
        <w:t>developing</w:t>
      </w:r>
      <w:r>
        <w:rPr>
          <w:spacing w:val="-7"/>
          <w:sz w:val="24"/>
        </w:rPr>
        <w:t> </w:t>
      </w:r>
      <w:r>
        <w:rPr>
          <w:spacing w:val="-2"/>
          <w:sz w:val="24"/>
        </w:rPr>
        <w:t>countries.</w:t>
      </w:r>
    </w:p>
    <w:p>
      <w:pPr>
        <w:pStyle w:val="ListParagraph"/>
        <w:numPr>
          <w:ilvl w:val="0"/>
          <w:numId w:val="39"/>
        </w:numPr>
        <w:tabs>
          <w:tab w:pos="2290" w:val="left" w:leader="none"/>
        </w:tabs>
        <w:spacing w:line="240" w:lineRule="auto" w:before="117" w:after="0"/>
        <w:ind w:left="2290" w:right="0" w:hanging="359"/>
        <w:jc w:val="left"/>
        <w:rPr>
          <w:sz w:val="24"/>
        </w:rPr>
      </w:pPr>
      <w:r>
        <w:rPr>
          <w:sz w:val="24"/>
        </w:rPr>
        <w:t>Urgency</w:t>
      </w:r>
      <w:r>
        <w:rPr>
          <w:spacing w:val="-8"/>
          <w:sz w:val="24"/>
        </w:rPr>
        <w:t> </w:t>
      </w:r>
      <w:r>
        <w:rPr>
          <w:sz w:val="24"/>
        </w:rPr>
        <w:t>of</w:t>
      </w:r>
      <w:r>
        <w:rPr>
          <w:spacing w:val="-1"/>
          <w:sz w:val="24"/>
        </w:rPr>
        <w:t> </w:t>
      </w:r>
      <w:r>
        <w:rPr>
          <w:sz w:val="24"/>
        </w:rPr>
        <w:t>need,</w:t>
      </w:r>
      <w:r>
        <w:rPr>
          <w:spacing w:val="-1"/>
          <w:sz w:val="24"/>
        </w:rPr>
        <w:t> </w:t>
      </w:r>
      <w:r>
        <w:rPr>
          <w:sz w:val="24"/>
        </w:rPr>
        <w:t>which</w:t>
      </w:r>
      <w:r>
        <w:rPr>
          <w:spacing w:val="-2"/>
          <w:sz w:val="24"/>
        </w:rPr>
        <w:t> </w:t>
      </w:r>
      <w:r>
        <w:rPr>
          <w:sz w:val="24"/>
        </w:rPr>
        <w:t>is</w:t>
      </w:r>
      <w:r>
        <w:rPr>
          <w:spacing w:val="-3"/>
          <w:sz w:val="24"/>
        </w:rPr>
        <w:t> </w:t>
      </w:r>
      <w:r>
        <w:rPr>
          <w:sz w:val="24"/>
        </w:rPr>
        <w:t>less</w:t>
      </w:r>
      <w:r>
        <w:rPr>
          <w:spacing w:val="-2"/>
          <w:sz w:val="24"/>
        </w:rPr>
        <w:t> </w:t>
      </w:r>
      <w:r>
        <w:rPr>
          <w:sz w:val="24"/>
        </w:rPr>
        <w:t>sensitive,</w:t>
      </w:r>
      <w:r>
        <w:rPr>
          <w:spacing w:val="-2"/>
          <w:sz w:val="24"/>
        </w:rPr>
        <w:t> </w:t>
      </w:r>
      <w:r>
        <w:rPr>
          <w:sz w:val="24"/>
        </w:rPr>
        <w:t>particularly</w:t>
      </w:r>
      <w:r>
        <w:rPr>
          <w:spacing w:val="-8"/>
          <w:sz w:val="24"/>
        </w:rPr>
        <w:t> </w:t>
      </w:r>
      <w:r>
        <w:rPr>
          <w:sz w:val="24"/>
        </w:rPr>
        <w:t>in</w:t>
      </w:r>
      <w:r>
        <w:rPr>
          <w:spacing w:val="-1"/>
          <w:sz w:val="24"/>
        </w:rPr>
        <w:t> </w:t>
      </w:r>
      <w:r>
        <w:rPr>
          <w:sz w:val="24"/>
        </w:rPr>
        <w:t>the case</w:t>
      </w:r>
      <w:r>
        <w:rPr>
          <w:spacing w:val="-1"/>
          <w:sz w:val="24"/>
        </w:rPr>
        <w:t> </w:t>
      </w:r>
      <w:r>
        <w:rPr>
          <w:sz w:val="24"/>
        </w:rPr>
        <w:t>of</w:t>
      </w:r>
      <w:r>
        <w:rPr>
          <w:spacing w:val="-4"/>
          <w:sz w:val="24"/>
        </w:rPr>
        <w:t> </w:t>
      </w:r>
      <w:r>
        <w:rPr>
          <w:spacing w:val="-2"/>
          <w:sz w:val="24"/>
        </w:rPr>
        <w:t>allergies.</w:t>
      </w:r>
    </w:p>
    <w:p>
      <w:pPr>
        <w:pStyle w:val="ListParagraph"/>
        <w:numPr>
          <w:ilvl w:val="2"/>
          <w:numId w:val="27"/>
        </w:numPr>
        <w:tabs>
          <w:tab w:pos="1570" w:val="left" w:leader="none"/>
        </w:tabs>
        <w:spacing w:line="350" w:lineRule="auto" w:before="118" w:after="0"/>
        <w:ind w:left="1570" w:right="1001" w:hanging="361"/>
        <w:jc w:val="left"/>
        <w:rPr>
          <w:sz w:val="24"/>
        </w:rPr>
      </w:pPr>
      <w:r>
        <w:rPr>
          <w:b/>
          <w:sz w:val="24"/>
        </w:rPr>
        <w:t>Observed</w:t>
      </w:r>
      <w:r>
        <w:rPr>
          <w:b/>
          <w:spacing w:val="80"/>
          <w:sz w:val="24"/>
        </w:rPr>
        <w:t> </w:t>
      </w:r>
      <w:r>
        <w:rPr>
          <w:b/>
          <w:sz w:val="24"/>
        </w:rPr>
        <w:t>pricing</w:t>
      </w:r>
      <w:r>
        <w:rPr>
          <w:b/>
          <w:spacing w:val="80"/>
          <w:sz w:val="24"/>
        </w:rPr>
        <w:t> </w:t>
      </w:r>
      <w:r>
        <w:rPr>
          <w:b/>
          <w:sz w:val="24"/>
        </w:rPr>
        <w:t>strategies:</w:t>
      </w:r>
      <w:r>
        <w:rPr>
          <w:b/>
          <w:spacing w:val="80"/>
          <w:w w:val="150"/>
          <w:sz w:val="24"/>
        </w:rPr>
        <w:t> </w:t>
      </w:r>
      <w:r>
        <w:rPr>
          <w:sz w:val="24"/>
        </w:rPr>
        <w:t>Academic</w:t>
      </w:r>
      <w:r>
        <w:rPr>
          <w:spacing w:val="80"/>
          <w:sz w:val="24"/>
        </w:rPr>
        <w:t> </w:t>
      </w:r>
      <w:r>
        <w:rPr>
          <w:sz w:val="24"/>
        </w:rPr>
        <w:t>research</w:t>
      </w:r>
      <w:r>
        <w:rPr>
          <w:spacing w:val="80"/>
          <w:sz w:val="24"/>
        </w:rPr>
        <w:t> </w:t>
      </w:r>
      <w:r>
        <w:rPr>
          <w:sz w:val="24"/>
        </w:rPr>
        <w:t>highlights</w:t>
      </w:r>
      <w:r>
        <w:rPr>
          <w:spacing w:val="80"/>
          <w:sz w:val="24"/>
        </w:rPr>
        <w:t> </w:t>
      </w:r>
      <w:r>
        <w:rPr>
          <w:sz w:val="24"/>
        </w:rPr>
        <w:t>several</w:t>
      </w:r>
      <w:r>
        <w:rPr>
          <w:spacing w:val="80"/>
          <w:sz w:val="24"/>
        </w:rPr>
        <w:t> </w:t>
      </w:r>
      <w:r>
        <w:rPr>
          <w:sz w:val="24"/>
        </w:rPr>
        <w:t>effective</w:t>
      </w:r>
      <w:r>
        <w:rPr>
          <w:spacing w:val="80"/>
          <w:sz w:val="24"/>
        </w:rPr>
        <w:t> </w:t>
      </w:r>
      <w:r>
        <w:rPr>
          <w:spacing w:val="-2"/>
          <w:sz w:val="24"/>
        </w:rPr>
        <w:t>strategies:</w:t>
      </w:r>
    </w:p>
    <w:p>
      <w:pPr>
        <w:pStyle w:val="BodyText"/>
        <w:spacing w:before="149"/>
      </w:pPr>
    </w:p>
    <w:p>
      <w:pPr>
        <w:pStyle w:val="ListParagraph"/>
        <w:numPr>
          <w:ilvl w:val="0"/>
          <w:numId w:val="40"/>
        </w:numPr>
        <w:tabs>
          <w:tab w:pos="2291" w:val="left" w:leader="none"/>
        </w:tabs>
        <w:spacing w:line="336" w:lineRule="auto" w:before="0" w:after="0"/>
        <w:ind w:left="2291" w:right="989" w:hanging="360"/>
        <w:jc w:val="both"/>
        <w:rPr>
          <w:sz w:val="24"/>
        </w:rPr>
      </w:pPr>
      <w:r>
        <w:rPr>
          <w:sz w:val="24"/>
        </w:rPr>
        <w:t>Value-based pricing: Danone applies a 15-20% mark-up on its formulas with HMO(</w:t>
      </w:r>
      <w:r>
        <w:rPr>
          <w:i/>
          <w:sz w:val="24"/>
        </w:rPr>
        <w:t>Infant Nutrition Market Size | Mordor Intelligence</w:t>
      </w:r>
      <w:r>
        <w:rPr>
          <w:sz w:val="24"/>
        </w:rPr>
        <w:t>, n.d.).</w:t>
      </w:r>
    </w:p>
    <w:p>
      <w:pPr>
        <w:pStyle w:val="ListParagraph"/>
        <w:numPr>
          <w:ilvl w:val="0"/>
          <w:numId w:val="40"/>
        </w:numPr>
        <w:tabs>
          <w:tab w:pos="2291" w:val="left" w:leader="none"/>
        </w:tabs>
        <w:spacing w:line="336" w:lineRule="auto" w:before="36" w:after="0"/>
        <w:ind w:left="2291" w:right="989" w:hanging="360"/>
        <w:jc w:val="both"/>
        <w:rPr>
          <w:sz w:val="24"/>
        </w:rPr>
      </w:pPr>
      <w:r>
        <w:rPr>
          <w:sz w:val="24"/>
        </w:rPr>
        <w:t>Moreover, 72% of parents are willing to pay</w:t>
      </w:r>
      <w:r>
        <w:rPr>
          <w:spacing w:val="-3"/>
          <w:sz w:val="24"/>
        </w:rPr>
        <w:t> </w:t>
      </w:r>
      <w:r>
        <w:rPr>
          <w:sz w:val="24"/>
        </w:rPr>
        <w:t>this supplement for proven health benefits(</w:t>
      </w:r>
      <w:r>
        <w:rPr>
          <w:i/>
          <w:sz w:val="24"/>
        </w:rPr>
        <w:t>Food and Drink | Mintel</w:t>
      </w:r>
      <w:r>
        <w:rPr>
          <w:sz w:val="24"/>
        </w:rPr>
        <w:t>, n.d.).</w:t>
      </w:r>
    </w:p>
    <w:p>
      <w:pPr>
        <w:pStyle w:val="ListParagraph"/>
        <w:numPr>
          <w:ilvl w:val="0"/>
          <w:numId w:val="40"/>
        </w:numPr>
        <w:tabs>
          <w:tab w:pos="2291" w:val="left" w:leader="none"/>
        </w:tabs>
        <w:spacing w:line="336" w:lineRule="auto" w:before="35" w:after="0"/>
        <w:ind w:left="2291" w:right="996" w:hanging="360"/>
        <w:jc w:val="both"/>
        <w:rPr>
          <w:sz w:val="24"/>
        </w:rPr>
      </w:pPr>
      <w:r>
        <w:rPr>
          <w:sz w:val="24"/>
        </w:rPr>
        <w:t>Psychological</w:t>
      </w:r>
      <w:r>
        <w:rPr>
          <w:spacing w:val="-15"/>
          <w:sz w:val="24"/>
        </w:rPr>
        <w:t> </w:t>
      </w:r>
      <w:r>
        <w:rPr>
          <w:sz w:val="24"/>
        </w:rPr>
        <w:t>pricing:</w:t>
      </w:r>
      <w:r>
        <w:rPr>
          <w:spacing w:val="-15"/>
          <w:sz w:val="24"/>
        </w:rPr>
        <w:t> </w:t>
      </w:r>
      <w:r>
        <w:rPr>
          <w:sz w:val="24"/>
        </w:rPr>
        <w:t>Gedenk</w:t>
      </w:r>
      <w:r>
        <w:rPr>
          <w:spacing w:val="-15"/>
          <w:sz w:val="24"/>
        </w:rPr>
        <w:t> </w:t>
      </w:r>
      <w:r>
        <w:rPr>
          <w:sz w:val="24"/>
        </w:rPr>
        <w:t>noted</w:t>
      </w:r>
      <w:r>
        <w:rPr>
          <w:spacing w:val="-15"/>
          <w:sz w:val="24"/>
        </w:rPr>
        <w:t> </w:t>
      </w:r>
      <w:r>
        <w:rPr>
          <w:sz w:val="24"/>
        </w:rPr>
        <w:t>that</w:t>
      </w:r>
      <w:r>
        <w:rPr>
          <w:spacing w:val="-15"/>
          <w:sz w:val="24"/>
        </w:rPr>
        <w:t> </w:t>
      </w:r>
      <w:r>
        <w:rPr>
          <w:sz w:val="24"/>
        </w:rPr>
        <w:t>sales</w:t>
      </w:r>
      <w:r>
        <w:rPr>
          <w:spacing w:val="-15"/>
          <w:sz w:val="24"/>
        </w:rPr>
        <w:t> </w:t>
      </w:r>
      <w:r>
        <w:rPr>
          <w:sz w:val="24"/>
        </w:rPr>
        <w:t>increase</w:t>
      </w:r>
      <w:r>
        <w:rPr>
          <w:spacing w:val="-15"/>
          <w:sz w:val="24"/>
        </w:rPr>
        <w:t> </w:t>
      </w:r>
      <w:r>
        <w:rPr>
          <w:sz w:val="24"/>
        </w:rPr>
        <w:t>by</w:t>
      </w:r>
      <w:r>
        <w:rPr>
          <w:spacing w:val="-15"/>
          <w:sz w:val="24"/>
        </w:rPr>
        <w:t> </w:t>
      </w:r>
      <w:r>
        <w:rPr>
          <w:sz w:val="24"/>
        </w:rPr>
        <w:t>12%</w:t>
      </w:r>
      <w:r>
        <w:rPr>
          <w:spacing w:val="-15"/>
          <w:sz w:val="24"/>
        </w:rPr>
        <w:t> </w:t>
      </w:r>
      <w:r>
        <w:rPr>
          <w:sz w:val="24"/>
        </w:rPr>
        <w:t>when</w:t>
      </w:r>
      <w:r>
        <w:rPr>
          <w:spacing w:val="-15"/>
          <w:sz w:val="24"/>
        </w:rPr>
        <w:t> </w:t>
      </w:r>
      <w:r>
        <w:rPr>
          <w:sz w:val="24"/>
        </w:rPr>
        <w:t>prices</w:t>
      </w:r>
      <w:r>
        <w:rPr>
          <w:spacing w:val="-15"/>
          <w:sz w:val="24"/>
        </w:rPr>
        <w:t> </w:t>
      </w:r>
      <w:r>
        <w:rPr>
          <w:sz w:val="24"/>
        </w:rPr>
        <w:t>end in .99(Gedenk &amp; Sattler, 1999).</w:t>
      </w:r>
    </w:p>
    <w:p>
      <w:pPr>
        <w:pStyle w:val="ListParagraph"/>
        <w:numPr>
          <w:ilvl w:val="0"/>
          <w:numId w:val="40"/>
        </w:numPr>
        <w:tabs>
          <w:tab w:pos="2291" w:val="left" w:leader="none"/>
        </w:tabs>
        <w:spacing w:line="348" w:lineRule="auto" w:before="35" w:after="0"/>
        <w:ind w:left="2291" w:right="989" w:hanging="360"/>
        <w:jc w:val="both"/>
        <w:rPr>
          <w:sz w:val="24"/>
        </w:rPr>
      </w:pPr>
      <w:r>
        <w:rPr>
          <w:sz w:val="24"/>
        </w:rPr>
        <w:t>Dynamic pricing: Nestlé adjusts its prices every month in 15 African countries(</w:t>
      </w:r>
      <w:r>
        <w:rPr>
          <w:i/>
          <w:sz w:val="24"/>
        </w:rPr>
        <w:t>The</w:t>
      </w:r>
      <w:r>
        <w:rPr>
          <w:i/>
          <w:spacing w:val="-15"/>
          <w:sz w:val="24"/>
        </w:rPr>
        <w:t> </w:t>
      </w:r>
      <w:r>
        <w:rPr>
          <w:i/>
          <w:sz w:val="24"/>
        </w:rPr>
        <w:t>FMCG</w:t>
      </w:r>
      <w:r>
        <w:rPr>
          <w:i/>
          <w:spacing w:val="-15"/>
          <w:sz w:val="24"/>
        </w:rPr>
        <w:t> </w:t>
      </w:r>
      <w:r>
        <w:rPr>
          <w:i/>
          <w:sz w:val="24"/>
        </w:rPr>
        <w:t>Pulse:</w:t>
      </w:r>
      <w:r>
        <w:rPr>
          <w:i/>
          <w:spacing w:val="-15"/>
          <w:sz w:val="24"/>
        </w:rPr>
        <w:t> </w:t>
      </w:r>
      <w:r>
        <w:rPr>
          <w:i/>
          <w:sz w:val="24"/>
        </w:rPr>
        <w:t>Middle</w:t>
      </w:r>
      <w:r>
        <w:rPr>
          <w:i/>
          <w:spacing w:val="-15"/>
          <w:sz w:val="24"/>
        </w:rPr>
        <w:t> </w:t>
      </w:r>
      <w:r>
        <w:rPr>
          <w:i/>
          <w:sz w:val="24"/>
        </w:rPr>
        <w:t>East</w:t>
      </w:r>
      <w:r>
        <w:rPr>
          <w:i/>
          <w:spacing w:val="-15"/>
          <w:sz w:val="24"/>
        </w:rPr>
        <w:t> </w:t>
      </w:r>
      <w:r>
        <w:rPr>
          <w:i/>
          <w:sz w:val="24"/>
        </w:rPr>
        <w:t>and</w:t>
      </w:r>
      <w:r>
        <w:rPr>
          <w:i/>
          <w:spacing w:val="-15"/>
          <w:sz w:val="24"/>
        </w:rPr>
        <w:t> </w:t>
      </w:r>
      <w:r>
        <w:rPr>
          <w:i/>
          <w:sz w:val="24"/>
        </w:rPr>
        <w:t>Africa</w:t>
      </w:r>
      <w:r>
        <w:rPr>
          <w:i/>
          <w:spacing w:val="-15"/>
          <w:sz w:val="24"/>
        </w:rPr>
        <w:t> </w:t>
      </w:r>
      <w:r>
        <w:rPr>
          <w:i/>
          <w:sz w:val="24"/>
        </w:rPr>
        <w:t>FMCG</w:t>
      </w:r>
      <w:r>
        <w:rPr>
          <w:i/>
          <w:spacing w:val="-15"/>
          <w:sz w:val="24"/>
        </w:rPr>
        <w:t> </w:t>
      </w:r>
      <w:r>
        <w:rPr>
          <w:i/>
          <w:sz w:val="24"/>
        </w:rPr>
        <w:t>Performance</w:t>
      </w:r>
      <w:r>
        <w:rPr>
          <w:i/>
          <w:spacing w:val="-13"/>
          <w:sz w:val="24"/>
        </w:rPr>
        <w:t> </w:t>
      </w:r>
      <w:r>
        <w:rPr>
          <w:i/>
          <w:sz w:val="24"/>
        </w:rPr>
        <w:t>on</w:t>
      </w:r>
      <w:r>
        <w:rPr>
          <w:i/>
          <w:spacing w:val="-15"/>
          <w:sz w:val="24"/>
        </w:rPr>
        <w:t> </w:t>
      </w:r>
      <w:r>
        <w:rPr>
          <w:i/>
          <w:sz w:val="24"/>
        </w:rPr>
        <w:t>Q1 2023 - NIQ</w:t>
      </w:r>
      <w:r>
        <w:rPr>
          <w:sz w:val="24"/>
        </w:rPr>
        <w:t>, n.d.).</w:t>
      </w:r>
    </w:p>
    <w:p>
      <w:pPr>
        <w:pStyle w:val="ListParagraph"/>
        <w:numPr>
          <w:ilvl w:val="2"/>
          <w:numId w:val="27"/>
        </w:numPr>
        <w:tabs>
          <w:tab w:pos="1570" w:val="left" w:leader="none"/>
        </w:tabs>
        <w:spacing w:line="352" w:lineRule="auto" w:before="23" w:after="0"/>
        <w:ind w:left="1570" w:right="989" w:hanging="361"/>
        <w:jc w:val="left"/>
        <w:rPr>
          <w:sz w:val="24"/>
        </w:rPr>
      </w:pPr>
      <w:r>
        <w:rPr>
          <w:sz w:val="24"/>
        </w:rPr>
        <w:t>Regulation and ethics</w:t>
      </w:r>
      <w:r>
        <w:rPr>
          <w:spacing w:val="29"/>
          <w:sz w:val="24"/>
        </w:rPr>
        <w:t> </w:t>
      </w:r>
      <w:r>
        <w:rPr>
          <w:sz w:val="24"/>
        </w:rPr>
        <w:t>WHO stresses(</w:t>
      </w:r>
      <w:r>
        <w:rPr>
          <w:i/>
          <w:sz w:val="24"/>
        </w:rPr>
        <w:t>Accueil</w:t>
      </w:r>
      <w:r>
        <w:rPr>
          <w:i/>
          <w:spacing w:val="-2"/>
          <w:sz w:val="24"/>
        </w:rPr>
        <w:t> </w:t>
      </w:r>
      <w:r>
        <w:rPr>
          <w:i/>
          <w:sz w:val="24"/>
        </w:rPr>
        <w:t>| CODEXALIMENTARIUS FAO-WHO</w:t>
      </w:r>
      <w:r>
        <w:rPr>
          <w:sz w:val="24"/>
        </w:rPr>
        <w:t>, </w:t>
      </w:r>
      <w:r>
        <w:rPr>
          <w:spacing w:val="-2"/>
          <w:sz w:val="24"/>
        </w:rPr>
        <w:t>n.d.):</w:t>
      </w:r>
    </w:p>
    <w:p>
      <w:pPr>
        <w:pStyle w:val="ListParagraph"/>
        <w:numPr>
          <w:ilvl w:val="0"/>
          <w:numId w:val="41"/>
        </w:numPr>
        <w:tabs>
          <w:tab w:pos="2290" w:val="left" w:leader="none"/>
        </w:tabs>
        <w:spacing w:line="240" w:lineRule="auto" w:before="7" w:after="0"/>
        <w:ind w:left="2290" w:right="0" w:hanging="359"/>
        <w:jc w:val="left"/>
        <w:rPr>
          <w:sz w:val="24"/>
        </w:rPr>
      </w:pPr>
      <w:r>
        <w:rPr>
          <w:sz w:val="24"/>
        </w:rPr>
        <w:t>A</w:t>
      </w:r>
      <w:r>
        <w:rPr>
          <w:spacing w:val="-7"/>
          <w:sz w:val="24"/>
        </w:rPr>
        <w:t> </w:t>
      </w:r>
      <w:r>
        <w:rPr>
          <w:sz w:val="24"/>
        </w:rPr>
        <w:t>ban</w:t>
      </w:r>
      <w:r>
        <w:rPr>
          <w:spacing w:val="-1"/>
          <w:sz w:val="24"/>
        </w:rPr>
        <w:t> </w:t>
      </w:r>
      <w:r>
        <w:rPr>
          <w:sz w:val="24"/>
        </w:rPr>
        <w:t>on aggressive promotions</w:t>
      </w:r>
      <w:r>
        <w:rPr>
          <w:spacing w:val="-2"/>
          <w:sz w:val="24"/>
        </w:rPr>
        <w:t> </w:t>
      </w:r>
      <w:r>
        <w:rPr>
          <w:sz w:val="24"/>
        </w:rPr>
        <w:t>for</w:t>
      </w:r>
      <w:r>
        <w:rPr>
          <w:spacing w:val="-1"/>
          <w:sz w:val="24"/>
        </w:rPr>
        <w:t> </w:t>
      </w:r>
      <w:r>
        <w:rPr>
          <w:sz w:val="24"/>
        </w:rPr>
        <w:t>infant</w:t>
      </w:r>
      <w:r>
        <w:rPr>
          <w:spacing w:val="-3"/>
          <w:sz w:val="24"/>
        </w:rPr>
        <w:t> </w:t>
      </w:r>
      <w:r>
        <w:rPr>
          <w:spacing w:val="-2"/>
          <w:sz w:val="24"/>
        </w:rPr>
        <w:t>formulas.</w:t>
      </w:r>
    </w:p>
    <w:p>
      <w:pPr>
        <w:pStyle w:val="ListParagraph"/>
        <w:numPr>
          <w:ilvl w:val="0"/>
          <w:numId w:val="41"/>
        </w:numPr>
        <w:tabs>
          <w:tab w:pos="2290" w:val="left" w:leader="none"/>
        </w:tabs>
        <w:spacing w:line="240" w:lineRule="auto" w:before="120" w:after="0"/>
        <w:ind w:left="2290" w:right="0" w:hanging="359"/>
        <w:jc w:val="left"/>
        <w:rPr>
          <w:sz w:val="24"/>
        </w:rPr>
      </w:pPr>
      <w:r>
        <w:rPr>
          <w:sz w:val="24"/>
        </w:rPr>
        <w:t>The</w:t>
      </w:r>
      <w:r>
        <w:rPr>
          <w:spacing w:val="1"/>
          <w:sz w:val="24"/>
        </w:rPr>
        <w:t> </w:t>
      </w:r>
      <w:r>
        <w:rPr>
          <w:sz w:val="24"/>
        </w:rPr>
        <w:t>need for</w:t>
      </w:r>
      <w:r>
        <w:rPr>
          <w:spacing w:val="-3"/>
          <w:sz w:val="24"/>
        </w:rPr>
        <w:t> </w:t>
      </w:r>
      <w:r>
        <w:rPr>
          <w:sz w:val="24"/>
        </w:rPr>
        <w:t>transparency</w:t>
      </w:r>
      <w:r>
        <w:rPr>
          <w:spacing w:val="-8"/>
          <w:sz w:val="24"/>
        </w:rPr>
        <w:t> </w:t>
      </w:r>
      <w:r>
        <w:rPr>
          <w:sz w:val="24"/>
        </w:rPr>
        <w:t>on production</w:t>
      </w:r>
      <w:r>
        <w:rPr>
          <w:spacing w:val="1"/>
          <w:sz w:val="24"/>
        </w:rPr>
        <w:t> </w:t>
      </w:r>
      <w:r>
        <w:rPr>
          <w:spacing w:val="-2"/>
          <w:sz w:val="24"/>
        </w:rPr>
        <w:t>costs.</w:t>
      </w:r>
    </w:p>
    <w:p>
      <w:pPr>
        <w:pStyle w:val="ListParagraph"/>
        <w:numPr>
          <w:ilvl w:val="0"/>
          <w:numId w:val="41"/>
        </w:numPr>
        <w:tabs>
          <w:tab w:pos="2290" w:val="left" w:leader="none"/>
        </w:tabs>
        <w:spacing w:line="240" w:lineRule="auto" w:before="116" w:after="0"/>
        <w:ind w:left="2290" w:right="0" w:hanging="359"/>
        <w:jc w:val="left"/>
        <w:rPr>
          <w:sz w:val="24"/>
        </w:rPr>
      </w:pPr>
      <w:r>
        <w:rPr>
          <w:sz w:val="24"/>
        </w:rPr>
        <w:t>Strict</w:t>
      </w:r>
      <w:r>
        <w:rPr>
          <w:spacing w:val="-2"/>
          <w:sz w:val="24"/>
        </w:rPr>
        <w:t> </w:t>
      </w:r>
      <w:r>
        <w:rPr>
          <w:sz w:val="24"/>
        </w:rPr>
        <w:t>supervision</w:t>
      </w:r>
      <w:r>
        <w:rPr>
          <w:spacing w:val="-1"/>
          <w:sz w:val="24"/>
        </w:rPr>
        <w:t> </w:t>
      </w:r>
      <w:r>
        <w:rPr>
          <w:sz w:val="24"/>
        </w:rPr>
        <w:t>of</w:t>
      </w:r>
      <w:r>
        <w:rPr>
          <w:spacing w:val="-2"/>
          <w:sz w:val="24"/>
        </w:rPr>
        <w:t> </w:t>
      </w:r>
      <w:r>
        <w:rPr>
          <w:sz w:val="24"/>
        </w:rPr>
        <w:t>free </w:t>
      </w:r>
      <w:r>
        <w:rPr>
          <w:spacing w:val="-2"/>
          <w:sz w:val="24"/>
        </w:rPr>
        <w:t>samples.</w:t>
      </w:r>
    </w:p>
    <w:p>
      <w:pPr>
        <w:pStyle w:val="BodyText"/>
        <w:spacing w:before="124"/>
      </w:pPr>
    </w:p>
    <w:p>
      <w:pPr>
        <w:pStyle w:val="BodyText"/>
        <w:spacing w:line="360" w:lineRule="auto"/>
        <w:ind w:left="850" w:right="998"/>
        <w:jc w:val="both"/>
      </w:pPr>
      <w:r>
        <w:rPr/>
        <w:t>This analysis highlights the importance for infant nutrition pricing to be based on scientific data, while respecting rigorous ethical standards. The most successful brands are those that manage to harmonize clinical evidence, which justifies their high prices, with accessibility, thanks to varied product ranges.</w:t>
      </w:r>
    </w:p>
    <w:p>
      <w:pPr>
        <w:pStyle w:val="BodyText"/>
        <w:spacing w:after="0" w:line="360" w:lineRule="auto"/>
        <w:jc w:val="both"/>
        <w:sectPr>
          <w:pgSz w:w="11910" w:h="16840"/>
          <w:pgMar w:header="714" w:footer="998" w:top="1080" w:bottom="1180" w:left="566" w:right="425"/>
        </w:sectPr>
      </w:pPr>
    </w:p>
    <w:p>
      <w:pPr>
        <w:pStyle w:val="BodyText"/>
        <w:spacing w:before="34"/>
        <w:rPr>
          <w:sz w:val="26"/>
        </w:rPr>
      </w:pPr>
    </w:p>
    <w:p>
      <w:pPr>
        <w:pStyle w:val="Heading3"/>
        <w:numPr>
          <w:ilvl w:val="1"/>
          <w:numId w:val="27"/>
        </w:numPr>
        <w:tabs>
          <w:tab w:pos="1426" w:val="left" w:leader="none"/>
        </w:tabs>
        <w:spacing w:line="240" w:lineRule="auto" w:before="1" w:after="0"/>
        <w:ind w:left="1426" w:right="0" w:hanging="576"/>
        <w:jc w:val="left"/>
      </w:pPr>
      <w:r>
        <w:rPr/>
        <w:t>Place </w:t>
      </w:r>
      <w:r>
        <w:rPr>
          <w:spacing w:val="-2"/>
        </w:rPr>
        <w:t>(Distribution)</w:t>
      </w:r>
    </w:p>
    <w:p>
      <w:pPr>
        <w:pStyle w:val="BodyText"/>
        <w:spacing w:line="360" w:lineRule="auto" w:before="263"/>
        <w:ind w:left="850" w:right="993" w:firstLine="568"/>
        <w:jc w:val="both"/>
      </w:pPr>
      <w:r>
        <w:rPr/>
        <w:t>The notion</w:t>
      </w:r>
      <w:r>
        <w:rPr>
          <w:spacing w:val="-1"/>
        </w:rPr>
        <w:t> </w:t>
      </w:r>
      <w:r>
        <w:rPr/>
        <w:t>of "place"</w:t>
      </w:r>
      <w:r>
        <w:rPr>
          <w:spacing w:val="-7"/>
        </w:rPr>
        <w:t> </w:t>
      </w:r>
      <w:r>
        <w:rPr/>
        <w:t>or</w:t>
      </w:r>
      <w:r>
        <w:rPr>
          <w:spacing w:val="-1"/>
        </w:rPr>
        <w:t> </w:t>
      </w:r>
      <w:r>
        <w:rPr/>
        <w:t>distribution</w:t>
      </w:r>
      <w:r>
        <w:rPr>
          <w:spacing w:val="-1"/>
        </w:rPr>
        <w:t> </w:t>
      </w:r>
      <w:r>
        <w:rPr/>
        <w:t>encompasses</w:t>
      </w:r>
      <w:r>
        <w:rPr>
          <w:spacing w:val="-3"/>
        </w:rPr>
        <w:t> </w:t>
      </w:r>
      <w:r>
        <w:rPr/>
        <w:t>all</w:t>
      </w:r>
      <w:r>
        <w:rPr>
          <w:spacing w:val="-1"/>
        </w:rPr>
        <w:t> </w:t>
      </w:r>
      <w:r>
        <w:rPr/>
        <w:t>the channels</w:t>
      </w:r>
      <w:r>
        <w:rPr>
          <w:spacing w:val="-3"/>
        </w:rPr>
        <w:t> </w:t>
      </w:r>
      <w:r>
        <w:rPr/>
        <w:t>and</w:t>
      </w:r>
      <w:r>
        <w:rPr>
          <w:spacing w:val="-1"/>
        </w:rPr>
        <w:t> </w:t>
      </w:r>
      <w:r>
        <w:rPr/>
        <w:t>strategies</w:t>
      </w:r>
      <w:r>
        <w:rPr>
          <w:spacing w:val="-3"/>
        </w:rPr>
        <w:t> </w:t>
      </w:r>
      <w:r>
        <w:rPr/>
        <w:t>used</w:t>
      </w:r>
      <w:r>
        <w:rPr>
          <w:spacing w:val="-1"/>
        </w:rPr>
        <w:t> </w:t>
      </w:r>
      <w:r>
        <w:rPr/>
        <w:t>to make products accessible to consumers, at the right time and place. In the field of marketing, distribution</w:t>
      </w:r>
      <w:r>
        <w:rPr>
          <w:spacing w:val="-10"/>
        </w:rPr>
        <w:t> </w:t>
      </w:r>
      <w:r>
        <w:rPr/>
        <w:t>refers</w:t>
      </w:r>
      <w:r>
        <w:rPr>
          <w:spacing w:val="-12"/>
        </w:rPr>
        <w:t> </w:t>
      </w:r>
      <w:r>
        <w:rPr/>
        <w:t>to</w:t>
      </w:r>
      <w:r>
        <w:rPr>
          <w:spacing w:val="-10"/>
        </w:rPr>
        <w:t> </w:t>
      </w:r>
      <w:r>
        <w:rPr/>
        <w:t>a</w:t>
      </w:r>
      <w:r>
        <w:rPr>
          <w:spacing w:val="-9"/>
        </w:rPr>
        <w:t> </w:t>
      </w:r>
      <w:r>
        <w:rPr/>
        <w:t>set</w:t>
      </w:r>
      <w:r>
        <w:rPr>
          <w:spacing w:val="-9"/>
        </w:rPr>
        <w:t> </w:t>
      </w:r>
      <w:r>
        <w:rPr/>
        <w:t>of</w:t>
      </w:r>
      <w:r>
        <w:rPr>
          <w:spacing w:val="-10"/>
        </w:rPr>
        <w:t> </w:t>
      </w:r>
      <w:r>
        <w:rPr/>
        <w:t>interdependent</w:t>
      </w:r>
      <w:r>
        <w:rPr>
          <w:spacing w:val="-9"/>
        </w:rPr>
        <w:t> </w:t>
      </w:r>
      <w:r>
        <w:rPr/>
        <w:t>organizations</w:t>
      </w:r>
      <w:r>
        <w:rPr>
          <w:spacing w:val="-12"/>
        </w:rPr>
        <w:t> </w:t>
      </w:r>
      <w:r>
        <w:rPr/>
        <w:t>involved</w:t>
      </w:r>
      <w:r>
        <w:rPr>
          <w:spacing w:val="-10"/>
        </w:rPr>
        <w:t> </w:t>
      </w:r>
      <w:r>
        <w:rPr/>
        <w:t>in</w:t>
      </w:r>
      <w:r>
        <w:rPr>
          <w:spacing w:val="-10"/>
        </w:rPr>
        <w:t> </w:t>
      </w:r>
      <w:r>
        <w:rPr/>
        <w:t>the</w:t>
      </w:r>
      <w:r>
        <w:rPr>
          <w:spacing w:val="-9"/>
        </w:rPr>
        <w:t> </w:t>
      </w:r>
      <w:r>
        <w:rPr/>
        <w:t>transfer</w:t>
      </w:r>
      <w:r>
        <w:rPr>
          <w:spacing w:val="-10"/>
        </w:rPr>
        <w:t> </w:t>
      </w:r>
      <w:r>
        <w:rPr/>
        <w:t>of</w:t>
      </w:r>
      <w:r>
        <w:rPr>
          <w:spacing w:val="-10"/>
        </w:rPr>
        <w:t> </w:t>
      </w:r>
      <w:r>
        <w:rPr/>
        <w:t>ownership of a product, from producer to end-buyer(Mentzer et al., 2001). With specific regard to infant nutrition, this aspect is fundamental, as it has a direct impact on the availability, convenience and confidence of parents in the products they choose for their children.</w:t>
      </w:r>
    </w:p>
    <w:p>
      <w:pPr>
        <w:pStyle w:val="BodyText"/>
        <w:spacing w:line="360" w:lineRule="auto" w:before="161"/>
        <w:ind w:left="850" w:right="991"/>
        <w:jc w:val="both"/>
      </w:pPr>
      <w:r>
        <w:rPr/>
        <w:t>Kotler point out that effective distribution relies on a strategic mix of channels, both physical and</w:t>
      </w:r>
      <w:r>
        <w:rPr>
          <w:spacing w:val="-15"/>
        </w:rPr>
        <w:t> </w:t>
      </w:r>
      <w:r>
        <w:rPr/>
        <w:t>digital,</w:t>
      </w:r>
      <w:r>
        <w:rPr>
          <w:spacing w:val="-15"/>
        </w:rPr>
        <w:t> </w:t>
      </w:r>
      <w:r>
        <w:rPr/>
        <w:t>in</w:t>
      </w:r>
      <w:r>
        <w:rPr>
          <w:spacing w:val="-15"/>
        </w:rPr>
        <w:t> </w:t>
      </w:r>
      <w:r>
        <w:rPr/>
        <w:t>order</w:t>
      </w:r>
      <w:r>
        <w:rPr>
          <w:spacing w:val="-15"/>
        </w:rPr>
        <w:t> </w:t>
      </w:r>
      <w:r>
        <w:rPr/>
        <w:t>to</w:t>
      </w:r>
      <w:r>
        <w:rPr>
          <w:spacing w:val="-15"/>
        </w:rPr>
        <w:t> </w:t>
      </w:r>
      <w:r>
        <w:rPr/>
        <w:t>satisfy</w:t>
      </w:r>
      <w:r>
        <w:rPr>
          <w:spacing w:val="-15"/>
        </w:rPr>
        <w:t> </w:t>
      </w:r>
      <w:r>
        <w:rPr/>
        <w:t>different</w:t>
      </w:r>
      <w:r>
        <w:rPr>
          <w:spacing w:val="-15"/>
        </w:rPr>
        <w:t> </w:t>
      </w:r>
      <w:r>
        <w:rPr/>
        <w:t>consumer</w:t>
      </w:r>
      <w:r>
        <w:rPr>
          <w:spacing w:val="-15"/>
        </w:rPr>
        <w:t> </w:t>
      </w:r>
      <w:r>
        <w:rPr/>
        <w:t>expectations.</w:t>
      </w:r>
      <w:r>
        <w:rPr>
          <w:spacing w:val="-15"/>
        </w:rPr>
        <w:t> </w:t>
      </w:r>
      <w:r>
        <w:rPr/>
        <w:t>In</w:t>
      </w:r>
      <w:r>
        <w:rPr>
          <w:spacing w:val="-15"/>
        </w:rPr>
        <w:t> </w:t>
      </w:r>
      <w:r>
        <w:rPr/>
        <w:t>the</w:t>
      </w:r>
      <w:r>
        <w:rPr>
          <w:spacing w:val="-15"/>
        </w:rPr>
        <w:t> </w:t>
      </w:r>
      <w:r>
        <w:rPr/>
        <w:t>baby</w:t>
      </w:r>
      <w:r>
        <w:rPr>
          <w:spacing w:val="-15"/>
        </w:rPr>
        <w:t> </w:t>
      </w:r>
      <w:r>
        <w:rPr/>
        <w:t>food</w:t>
      </w:r>
      <w:r>
        <w:rPr>
          <w:spacing w:val="-13"/>
        </w:rPr>
        <w:t> </w:t>
      </w:r>
      <w:r>
        <w:rPr/>
        <w:t>sector,</w:t>
      </w:r>
      <w:r>
        <w:rPr>
          <w:spacing w:val="-14"/>
        </w:rPr>
        <w:t> </w:t>
      </w:r>
      <w:r>
        <w:rPr/>
        <w:t>different channels</w:t>
      </w:r>
      <w:r>
        <w:rPr>
          <w:spacing w:val="-8"/>
        </w:rPr>
        <w:t> </w:t>
      </w:r>
      <w:r>
        <w:rPr/>
        <w:t>stand</w:t>
      </w:r>
      <w:r>
        <w:rPr>
          <w:spacing w:val="-7"/>
        </w:rPr>
        <w:t> </w:t>
      </w:r>
      <w:r>
        <w:rPr/>
        <w:t>out</w:t>
      </w:r>
      <w:r>
        <w:rPr>
          <w:spacing w:val="-6"/>
        </w:rPr>
        <w:t> </w:t>
      </w:r>
      <w:r>
        <w:rPr/>
        <w:t>in</w:t>
      </w:r>
      <w:r>
        <w:rPr>
          <w:spacing w:val="-7"/>
        </w:rPr>
        <w:t> </w:t>
      </w:r>
      <w:r>
        <w:rPr/>
        <w:t>terms</w:t>
      </w:r>
      <w:r>
        <w:rPr>
          <w:spacing w:val="-8"/>
        </w:rPr>
        <w:t> </w:t>
      </w:r>
      <w:r>
        <w:rPr/>
        <w:t>of</w:t>
      </w:r>
      <w:r>
        <w:rPr>
          <w:spacing w:val="-6"/>
        </w:rPr>
        <w:t> </w:t>
      </w:r>
      <w:r>
        <w:rPr/>
        <w:t>their</w:t>
      </w:r>
      <w:r>
        <w:rPr>
          <w:spacing w:val="-6"/>
        </w:rPr>
        <w:t> </w:t>
      </w:r>
      <w:r>
        <w:rPr/>
        <w:t>importance</w:t>
      </w:r>
      <w:r>
        <w:rPr>
          <w:spacing w:val="-5"/>
        </w:rPr>
        <w:t> </w:t>
      </w:r>
      <w:r>
        <w:rPr/>
        <w:t>and</w:t>
      </w:r>
      <w:r>
        <w:rPr>
          <w:spacing w:val="-10"/>
        </w:rPr>
        <w:t> </w:t>
      </w:r>
      <w:r>
        <w:rPr/>
        <w:t>influence</w:t>
      </w:r>
      <w:r>
        <w:rPr>
          <w:spacing w:val="-5"/>
        </w:rPr>
        <w:t> </w:t>
      </w:r>
      <w:r>
        <w:rPr/>
        <w:t>on</w:t>
      </w:r>
      <w:r>
        <w:rPr>
          <w:spacing w:val="-7"/>
        </w:rPr>
        <w:t> </w:t>
      </w:r>
      <w:r>
        <w:rPr/>
        <w:t>purchasing</w:t>
      </w:r>
      <w:r>
        <w:rPr>
          <w:spacing w:val="-11"/>
        </w:rPr>
        <w:t> </w:t>
      </w:r>
      <w:r>
        <w:rPr/>
        <w:t>behavior(Kotler</w:t>
      </w:r>
      <w:r>
        <w:rPr>
          <w:spacing w:val="-6"/>
        </w:rPr>
        <w:t> </w:t>
      </w:r>
      <w:r>
        <w:rPr/>
        <w:t>&amp; Keller, 2021).</w:t>
      </w:r>
    </w:p>
    <w:p>
      <w:pPr>
        <w:pStyle w:val="ListParagraph"/>
        <w:numPr>
          <w:ilvl w:val="2"/>
          <w:numId w:val="27"/>
        </w:numPr>
        <w:tabs>
          <w:tab w:pos="1568" w:val="left" w:leader="none"/>
          <w:tab w:pos="1570" w:val="left" w:leader="none"/>
        </w:tabs>
        <w:spacing w:line="360" w:lineRule="auto" w:before="0" w:after="0"/>
        <w:ind w:left="1570" w:right="988" w:hanging="361"/>
        <w:jc w:val="both"/>
        <w:rPr>
          <w:sz w:val="24"/>
        </w:rPr>
      </w:pPr>
      <w:r>
        <w:rPr>
          <w:b/>
          <w:sz w:val="24"/>
        </w:rPr>
        <w:t>Traditional</w:t>
      </w:r>
      <w:r>
        <w:rPr>
          <w:b/>
          <w:spacing w:val="-10"/>
          <w:sz w:val="24"/>
        </w:rPr>
        <w:t> </w:t>
      </w:r>
      <w:r>
        <w:rPr>
          <w:b/>
          <w:sz w:val="24"/>
        </w:rPr>
        <w:t>sales</w:t>
      </w:r>
      <w:r>
        <w:rPr>
          <w:b/>
          <w:spacing w:val="-8"/>
          <w:sz w:val="24"/>
        </w:rPr>
        <w:t> </w:t>
      </w:r>
      <w:r>
        <w:rPr>
          <w:b/>
          <w:sz w:val="24"/>
        </w:rPr>
        <w:t>outlets:</w:t>
      </w:r>
      <w:r>
        <w:rPr>
          <w:b/>
          <w:spacing w:val="-3"/>
          <w:sz w:val="24"/>
        </w:rPr>
        <w:t> </w:t>
      </w:r>
      <w:r>
        <w:rPr>
          <w:sz w:val="24"/>
        </w:rPr>
        <w:t>Supermarkets,</w:t>
      </w:r>
      <w:r>
        <w:rPr>
          <w:spacing w:val="-10"/>
          <w:sz w:val="24"/>
        </w:rPr>
        <w:t> </w:t>
      </w:r>
      <w:r>
        <w:rPr>
          <w:sz w:val="24"/>
        </w:rPr>
        <w:t>pharmacies</w:t>
      </w:r>
      <w:r>
        <w:rPr>
          <w:spacing w:val="-11"/>
          <w:sz w:val="24"/>
        </w:rPr>
        <w:t> </w:t>
      </w:r>
      <w:r>
        <w:rPr>
          <w:sz w:val="24"/>
        </w:rPr>
        <w:t>and</w:t>
      </w:r>
      <w:r>
        <w:rPr>
          <w:spacing w:val="-10"/>
          <w:sz w:val="24"/>
        </w:rPr>
        <w:t> </w:t>
      </w:r>
      <w:r>
        <w:rPr>
          <w:sz w:val="24"/>
        </w:rPr>
        <w:t>specialty</w:t>
      </w:r>
      <w:r>
        <w:rPr>
          <w:spacing w:val="-15"/>
          <w:sz w:val="24"/>
        </w:rPr>
        <w:t> </w:t>
      </w:r>
      <w:r>
        <w:rPr>
          <w:sz w:val="24"/>
        </w:rPr>
        <w:t>stores</w:t>
      </w:r>
      <w:r>
        <w:rPr>
          <w:spacing w:val="-11"/>
          <w:sz w:val="24"/>
        </w:rPr>
        <w:t> </w:t>
      </w:r>
      <w:r>
        <w:rPr>
          <w:sz w:val="24"/>
        </w:rPr>
        <w:t>play</w:t>
      </w:r>
      <w:r>
        <w:rPr>
          <w:spacing w:val="-13"/>
          <w:sz w:val="24"/>
        </w:rPr>
        <w:t> </w:t>
      </w:r>
      <w:r>
        <w:rPr>
          <w:sz w:val="24"/>
        </w:rPr>
        <w:t>a</w:t>
      </w:r>
      <w:r>
        <w:rPr>
          <w:spacing w:val="-9"/>
          <w:sz w:val="24"/>
        </w:rPr>
        <w:t> </w:t>
      </w:r>
      <w:r>
        <w:rPr>
          <w:sz w:val="24"/>
        </w:rPr>
        <w:t>central role</w:t>
      </w:r>
      <w:r>
        <w:rPr>
          <w:spacing w:val="-2"/>
          <w:sz w:val="24"/>
        </w:rPr>
        <w:t> </w:t>
      </w:r>
      <w:r>
        <w:rPr>
          <w:sz w:val="24"/>
        </w:rPr>
        <w:t>in</w:t>
      </w:r>
      <w:r>
        <w:rPr>
          <w:spacing w:val="-8"/>
          <w:sz w:val="24"/>
        </w:rPr>
        <w:t> </w:t>
      </w:r>
      <w:r>
        <w:rPr>
          <w:sz w:val="24"/>
        </w:rPr>
        <w:t>the</w:t>
      </w:r>
      <w:r>
        <w:rPr>
          <w:spacing w:val="-6"/>
          <w:sz w:val="24"/>
        </w:rPr>
        <w:t> </w:t>
      </w:r>
      <w:r>
        <w:rPr>
          <w:sz w:val="24"/>
        </w:rPr>
        <w:t>distribution</w:t>
      </w:r>
      <w:r>
        <w:rPr>
          <w:spacing w:val="-3"/>
          <w:sz w:val="24"/>
        </w:rPr>
        <w:t> </w:t>
      </w:r>
      <w:r>
        <w:rPr>
          <w:sz w:val="24"/>
        </w:rPr>
        <w:t>of</w:t>
      </w:r>
      <w:r>
        <w:rPr>
          <w:spacing w:val="-7"/>
          <w:sz w:val="24"/>
        </w:rPr>
        <w:t> </w:t>
      </w:r>
      <w:r>
        <w:rPr>
          <w:sz w:val="24"/>
        </w:rPr>
        <w:t>infant</w:t>
      </w:r>
      <w:r>
        <w:rPr>
          <w:spacing w:val="-3"/>
          <w:sz w:val="24"/>
        </w:rPr>
        <w:t> </w:t>
      </w:r>
      <w:r>
        <w:rPr>
          <w:sz w:val="24"/>
        </w:rPr>
        <w:t>nutrition</w:t>
      </w:r>
      <w:r>
        <w:rPr>
          <w:spacing w:val="-3"/>
          <w:sz w:val="24"/>
        </w:rPr>
        <w:t> </w:t>
      </w:r>
      <w:r>
        <w:rPr>
          <w:sz w:val="24"/>
        </w:rPr>
        <w:t>products.</w:t>
      </w:r>
      <w:r>
        <w:rPr>
          <w:spacing w:val="-3"/>
          <w:sz w:val="24"/>
        </w:rPr>
        <w:t> </w:t>
      </w:r>
      <w:r>
        <w:rPr>
          <w:sz w:val="24"/>
        </w:rPr>
        <w:t>Well-known</w:t>
      </w:r>
      <w:r>
        <w:rPr>
          <w:spacing w:val="-3"/>
          <w:sz w:val="24"/>
        </w:rPr>
        <w:t> </w:t>
      </w:r>
      <w:r>
        <w:rPr>
          <w:sz w:val="24"/>
        </w:rPr>
        <w:t>brands</w:t>
      </w:r>
      <w:r>
        <w:rPr>
          <w:spacing w:val="-5"/>
          <w:sz w:val="24"/>
        </w:rPr>
        <w:t> </w:t>
      </w:r>
      <w:r>
        <w:rPr>
          <w:sz w:val="24"/>
        </w:rPr>
        <w:t>such</w:t>
      </w:r>
      <w:r>
        <w:rPr>
          <w:spacing w:val="-3"/>
          <w:sz w:val="24"/>
        </w:rPr>
        <w:t> </w:t>
      </w:r>
      <w:r>
        <w:rPr>
          <w:sz w:val="24"/>
        </w:rPr>
        <w:t>as</w:t>
      </w:r>
      <w:r>
        <w:rPr>
          <w:spacing w:val="-5"/>
          <w:sz w:val="24"/>
        </w:rPr>
        <w:t> </w:t>
      </w:r>
      <w:r>
        <w:rPr>
          <w:sz w:val="24"/>
        </w:rPr>
        <w:t>Similac (Abbott) and Primalac are</w:t>
      </w:r>
      <w:r>
        <w:rPr>
          <w:spacing w:val="-1"/>
          <w:sz w:val="24"/>
        </w:rPr>
        <w:t> </w:t>
      </w:r>
      <w:r>
        <w:rPr>
          <w:sz w:val="24"/>
        </w:rPr>
        <w:t>easily</w:t>
      </w:r>
      <w:r>
        <w:rPr>
          <w:spacing w:val="-7"/>
          <w:sz w:val="24"/>
        </w:rPr>
        <w:t> </w:t>
      </w:r>
      <w:r>
        <w:rPr>
          <w:sz w:val="24"/>
        </w:rPr>
        <w:t>accessible in</w:t>
      </w:r>
      <w:r>
        <w:rPr>
          <w:spacing w:val="-3"/>
          <w:sz w:val="24"/>
        </w:rPr>
        <w:t> </w:t>
      </w:r>
      <w:r>
        <w:rPr>
          <w:sz w:val="24"/>
        </w:rPr>
        <w:t>these</w:t>
      </w:r>
      <w:r>
        <w:rPr>
          <w:spacing w:val="-1"/>
          <w:sz w:val="24"/>
        </w:rPr>
        <w:t> </w:t>
      </w:r>
      <w:r>
        <w:rPr>
          <w:sz w:val="24"/>
        </w:rPr>
        <w:t>stores, making</w:t>
      </w:r>
      <w:r>
        <w:rPr>
          <w:spacing w:val="-3"/>
          <w:sz w:val="24"/>
        </w:rPr>
        <w:t> </w:t>
      </w:r>
      <w:r>
        <w:rPr>
          <w:sz w:val="24"/>
        </w:rPr>
        <w:t>the</w:t>
      </w:r>
      <w:r>
        <w:rPr>
          <w:spacing w:val="-1"/>
          <w:sz w:val="24"/>
        </w:rPr>
        <w:t> </w:t>
      </w:r>
      <w:r>
        <w:rPr>
          <w:sz w:val="24"/>
        </w:rPr>
        <w:t>process simpler for families.</w:t>
      </w:r>
      <w:r>
        <w:rPr>
          <w:spacing w:val="-2"/>
          <w:sz w:val="24"/>
        </w:rPr>
        <w:t> </w:t>
      </w:r>
      <w:r>
        <w:rPr>
          <w:sz w:val="24"/>
        </w:rPr>
        <w:t>The</w:t>
      </w:r>
      <w:r>
        <w:rPr>
          <w:spacing w:val="-1"/>
          <w:sz w:val="24"/>
        </w:rPr>
        <w:t> </w:t>
      </w:r>
      <w:r>
        <w:rPr>
          <w:sz w:val="24"/>
        </w:rPr>
        <w:t>way</w:t>
      </w:r>
      <w:r>
        <w:rPr>
          <w:spacing w:val="-6"/>
          <w:sz w:val="24"/>
        </w:rPr>
        <w:t> </w:t>
      </w:r>
      <w:r>
        <w:rPr>
          <w:sz w:val="24"/>
        </w:rPr>
        <w:t>these sales areas are</w:t>
      </w:r>
      <w:r>
        <w:rPr>
          <w:spacing w:val="-1"/>
          <w:sz w:val="24"/>
        </w:rPr>
        <w:t> </w:t>
      </w:r>
      <w:r>
        <w:rPr>
          <w:sz w:val="24"/>
        </w:rPr>
        <w:t>laid</w:t>
      </w:r>
      <w:r>
        <w:rPr>
          <w:spacing w:val="-2"/>
          <w:sz w:val="24"/>
        </w:rPr>
        <w:t> </w:t>
      </w:r>
      <w:r>
        <w:rPr>
          <w:sz w:val="24"/>
        </w:rPr>
        <w:t>out, with</w:t>
      </w:r>
      <w:r>
        <w:rPr>
          <w:spacing w:val="-2"/>
          <w:sz w:val="24"/>
        </w:rPr>
        <w:t> </w:t>
      </w:r>
      <w:r>
        <w:rPr>
          <w:sz w:val="24"/>
        </w:rPr>
        <w:t>end-of-shelf displays or aisles specific</w:t>
      </w:r>
      <w:r>
        <w:rPr>
          <w:spacing w:val="-5"/>
          <w:sz w:val="24"/>
        </w:rPr>
        <w:t> </w:t>
      </w:r>
      <w:r>
        <w:rPr>
          <w:sz w:val="24"/>
        </w:rPr>
        <w:t>to</w:t>
      </w:r>
      <w:r>
        <w:rPr>
          <w:spacing w:val="-2"/>
          <w:sz w:val="24"/>
        </w:rPr>
        <w:t> </w:t>
      </w:r>
      <w:r>
        <w:rPr>
          <w:sz w:val="24"/>
        </w:rPr>
        <w:t>baby</w:t>
      </w:r>
      <w:r>
        <w:rPr>
          <w:spacing w:val="-10"/>
          <w:sz w:val="24"/>
        </w:rPr>
        <w:t> </w:t>
      </w:r>
      <w:r>
        <w:rPr>
          <w:sz w:val="24"/>
        </w:rPr>
        <w:t>products,</w:t>
      </w:r>
      <w:r>
        <w:rPr>
          <w:spacing w:val="-2"/>
          <w:sz w:val="24"/>
        </w:rPr>
        <w:t> </w:t>
      </w:r>
      <w:r>
        <w:rPr>
          <w:sz w:val="24"/>
        </w:rPr>
        <w:t>improves visibility</w:t>
      </w:r>
      <w:r>
        <w:rPr>
          <w:spacing w:val="-10"/>
          <w:sz w:val="24"/>
        </w:rPr>
        <w:t> </w:t>
      </w:r>
      <w:r>
        <w:rPr>
          <w:sz w:val="24"/>
        </w:rPr>
        <w:t>and,</w:t>
      </w:r>
      <w:r>
        <w:rPr>
          <w:spacing w:val="-2"/>
          <w:sz w:val="24"/>
        </w:rPr>
        <w:t> </w:t>
      </w:r>
      <w:r>
        <w:rPr>
          <w:sz w:val="24"/>
        </w:rPr>
        <w:t>consequently,</w:t>
      </w:r>
      <w:r>
        <w:rPr>
          <w:spacing w:val="-2"/>
          <w:sz w:val="24"/>
        </w:rPr>
        <w:t> </w:t>
      </w:r>
      <w:r>
        <w:rPr>
          <w:sz w:val="24"/>
        </w:rPr>
        <w:t>sales(Bowersox</w:t>
      </w:r>
      <w:r>
        <w:rPr>
          <w:spacing w:val="-2"/>
          <w:sz w:val="24"/>
        </w:rPr>
        <w:t> </w:t>
      </w:r>
      <w:r>
        <w:rPr>
          <w:sz w:val="24"/>
        </w:rPr>
        <w:t>et</w:t>
      </w:r>
      <w:r>
        <w:rPr>
          <w:spacing w:val="-2"/>
          <w:sz w:val="24"/>
        </w:rPr>
        <w:t> </w:t>
      </w:r>
      <w:r>
        <w:rPr>
          <w:sz w:val="24"/>
        </w:rPr>
        <w:t>al., </w:t>
      </w:r>
      <w:r>
        <w:rPr>
          <w:spacing w:val="-2"/>
          <w:sz w:val="24"/>
        </w:rPr>
        <w:t>2013).</w:t>
      </w:r>
    </w:p>
    <w:p>
      <w:pPr>
        <w:pStyle w:val="ListParagraph"/>
        <w:numPr>
          <w:ilvl w:val="2"/>
          <w:numId w:val="27"/>
        </w:numPr>
        <w:tabs>
          <w:tab w:pos="1568" w:val="left" w:leader="none"/>
          <w:tab w:pos="1570" w:val="left" w:leader="none"/>
        </w:tabs>
        <w:spacing w:line="360" w:lineRule="auto" w:before="0" w:after="0"/>
        <w:ind w:left="1570" w:right="986" w:hanging="361"/>
        <w:jc w:val="both"/>
        <w:rPr>
          <w:sz w:val="24"/>
        </w:rPr>
      </w:pPr>
      <w:r>
        <w:rPr>
          <w:b/>
          <w:sz w:val="24"/>
        </w:rPr>
        <w:t>E-commerce and</w:t>
      </w:r>
      <w:r>
        <w:rPr>
          <w:b/>
          <w:spacing w:val="-4"/>
          <w:sz w:val="24"/>
        </w:rPr>
        <w:t> </w:t>
      </w:r>
      <w:r>
        <w:rPr>
          <w:b/>
          <w:sz w:val="24"/>
        </w:rPr>
        <w:t>online</w:t>
      </w:r>
      <w:r>
        <w:rPr>
          <w:b/>
          <w:spacing w:val="-1"/>
          <w:sz w:val="24"/>
        </w:rPr>
        <w:t> </w:t>
      </w:r>
      <w:r>
        <w:rPr>
          <w:b/>
          <w:sz w:val="24"/>
        </w:rPr>
        <w:t>sales:</w:t>
      </w:r>
      <w:r>
        <w:rPr>
          <w:b/>
          <w:spacing w:val="-3"/>
          <w:sz w:val="24"/>
        </w:rPr>
        <w:t> </w:t>
      </w:r>
      <w:r>
        <w:rPr>
          <w:sz w:val="24"/>
        </w:rPr>
        <w:t>The</w:t>
      </w:r>
      <w:r>
        <w:rPr>
          <w:spacing w:val="-1"/>
          <w:sz w:val="24"/>
        </w:rPr>
        <w:t> </w:t>
      </w:r>
      <w:r>
        <w:rPr>
          <w:sz w:val="24"/>
        </w:rPr>
        <w:t>rise</w:t>
      </w:r>
      <w:r>
        <w:rPr>
          <w:spacing w:val="-1"/>
          <w:sz w:val="24"/>
        </w:rPr>
        <w:t> </w:t>
      </w:r>
      <w:r>
        <w:rPr>
          <w:sz w:val="24"/>
        </w:rPr>
        <w:t>of</w:t>
      </w:r>
      <w:r>
        <w:rPr>
          <w:spacing w:val="-2"/>
          <w:sz w:val="24"/>
        </w:rPr>
        <w:t> </w:t>
      </w:r>
      <w:r>
        <w:rPr>
          <w:sz w:val="24"/>
        </w:rPr>
        <w:t>online</w:t>
      </w:r>
      <w:r>
        <w:rPr>
          <w:spacing w:val="-5"/>
          <w:sz w:val="24"/>
        </w:rPr>
        <w:t> </w:t>
      </w:r>
      <w:r>
        <w:rPr>
          <w:sz w:val="24"/>
        </w:rPr>
        <w:t>commerce</w:t>
      </w:r>
      <w:r>
        <w:rPr>
          <w:spacing w:val="-5"/>
          <w:sz w:val="24"/>
        </w:rPr>
        <w:t> </w:t>
      </w:r>
      <w:r>
        <w:rPr>
          <w:sz w:val="24"/>
        </w:rPr>
        <w:t>has</w:t>
      </w:r>
      <w:r>
        <w:rPr>
          <w:spacing w:val="-4"/>
          <w:sz w:val="24"/>
        </w:rPr>
        <w:t> </w:t>
      </w:r>
      <w:r>
        <w:rPr>
          <w:sz w:val="24"/>
        </w:rPr>
        <w:t>radically</w:t>
      </w:r>
      <w:r>
        <w:rPr>
          <w:spacing w:val="-10"/>
          <w:sz w:val="24"/>
        </w:rPr>
        <w:t> </w:t>
      </w:r>
      <w:r>
        <w:rPr>
          <w:sz w:val="24"/>
        </w:rPr>
        <w:t>changed</w:t>
      </w:r>
      <w:r>
        <w:rPr>
          <w:spacing w:val="-2"/>
          <w:sz w:val="24"/>
        </w:rPr>
        <w:t> </w:t>
      </w:r>
      <w:r>
        <w:rPr>
          <w:sz w:val="24"/>
        </w:rPr>
        <w:t>the way parents source infant products. Platforms as well as brand websites, facilitate access, often with personalized services such as automatic recommendations or subscription options(</w:t>
      </w:r>
      <w:r>
        <w:rPr>
          <w:i/>
          <w:sz w:val="24"/>
        </w:rPr>
        <w:t>Understanding the Path to Purchase</w:t>
      </w:r>
      <w:r>
        <w:rPr>
          <w:sz w:val="24"/>
        </w:rPr>
        <w:t>, n.d.). Online commerce not only brings increased convenience, but also strengthens customer loyalty through automation and personalization(Verhoef et al., 2015).</w:t>
      </w:r>
    </w:p>
    <w:p>
      <w:pPr>
        <w:pStyle w:val="ListParagraph"/>
        <w:numPr>
          <w:ilvl w:val="2"/>
          <w:numId w:val="27"/>
        </w:numPr>
        <w:tabs>
          <w:tab w:pos="1568" w:val="left" w:leader="none"/>
          <w:tab w:pos="1570" w:val="left" w:leader="none"/>
        </w:tabs>
        <w:spacing w:line="360" w:lineRule="auto" w:before="0" w:after="0"/>
        <w:ind w:left="1570" w:right="993" w:hanging="361"/>
        <w:jc w:val="both"/>
        <w:rPr>
          <w:sz w:val="24"/>
        </w:rPr>
      </w:pPr>
      <w:r>
        <w:rPr>
          <w:b/>
          <w:sz w:val="24"/>
        </w:rPr>
        <w:t>Medical channels and healthcare professionals: </w:t>
      </w:r>
      <w:r>
        <w:rPr>
          <w:sz w:val="24"/>
        </w:rPr>
        <w:t>Hospitals, pediatricians and other healthcare professionals also play</w:t>
      </w:r>
      <w:r>
        <w:rPr>
          <w:spacing w:val="-2"/>
          <w:sz w:val="24"/>
        </w:rPr>
        <w:t> </w:t>
      </w:r>
      <w:r>
        <w:rPr>
          <w:sz w:val="24"/>
        </w:rPr>
        <w:t>a crucial role in distribution, notably</w:t>
      </w:r>
      <w:r>
        <w:rPr>
          <w:spacing w:val="-6"/>
          <w:sz w:val="24"/>
        </w:rPr>
        <w:t> </w:t>
      </w:r>
      <w:r>
        <w:rPr>
          <w:sz w:val="24"/>
        </w:rPr>
        <w:t>by</w:t>
      </w:r>
      <w:r>
        <w:rPr>
          <w:spacing w:val="-2"/>
          <w:sz w:val="24"/>
        </w:rPr>
        <w:t> </w:t>
      </w:r>
      <w:r>
        <w:rPr>
          <w:sz w:val="24"/>
        </w:rPr>
        <w:t>handing out free samples. This channel is particularly effective in building trust from the very</w:t>
      </w:r>
      <w:r>
        <w:rPr>
          <w:spacing w:val="-3"/>
          <w:sz w:val="24"/>
        </w:rPr>
        <w:t> </w:t>
      </w:r>
      <w:r>
        <w:rPr>
          <w:sz w:val="24"/>
        </w:rPr>
        <w:t>first days after birth(Kavle et al., 2017a). This strategy has been found to be influential in the choice of initial infant milk.</w:t>
      </w:r>
    </w:p>
    <w:p>
      <w:pPr>
        <w:pStyle w:val="ListParagraph"/>
        <w:numPr>
          <w:ilvl w:val="2"/>
          <w:numId w:val="27"/>
        </w:numPr>
        <w:tabs>
          <w:tab w:pos="1568" w:val="left" w:leader="none"/>
          <w:tab w:pos="1570" w:val="left" w:leader="none"/>
        </w:tabs>
        <w:spacing w:line="357" w:lineRule="auto" w:before="0" w:after="0"/>
        <w:ind w:left="1570" w:right="990" w:hanging="361"/>
        <w:jc w:val="both"/>
        <w:rPr>
          <w:sz w:val="24"/>
        </w:rPr>
      </w:pPr>
      <w:r>
        <w:rPr>
          <w:b/>
          <w:sz w:val="24"/>
        </w:rPr>
        <w:t>Multi-channel strategy and adapted logistics: </w:t>
      </w:r>
      <w:r>
        <w:rPr>
          <w:sz w:val="24"/>
        </w:rPr>
        <w:t>Companies like Lactalis adopt a sophisticated multi-channel approach: they exploit traditional channels (supermarkets, pharmacies) while forming local partnerships in hard-to-reach rural areas, particularly in</w:t>
      </w:r>
      <w:r>
        <w:rPr>
          <w:spacing w:val="-15"/>
          <w:sz w:val="24"/>
        </w:rPr>
        <w:t> </w:t>
      </w:r>
      <w:r>
        <w:rPr>
          <w:sz w:val="24"/>
        </w:rPr>
        <w:t>Africa.</w:t>
      </w:r>
      <w:r>
        <w:rPr>
          <w:spacing w:val="-15"/>
          <w:sz w:val="24"/>
        </w:rPr>
        <w:t> </w:t>
      </w:r>
      <w:r>
        <w:rPr>
          <w:sz w:val="24"/>
        </w:rPr>
        <w:t>In</w:t>
      </w:r>
      <w:r>
        <w:rPr>
          <w:spacing w:val="-15"/>
          <w:sz w:val="24"/>
        </w:rPr>
        <w:t> </w:t>
      </w:r>
      <w:r>
        <w:rPr>
          <w:sz w:val="24"/>
        </w:rPr>
        <w:t>addition,</w:t>
      </w:r>
      <w:r>
        <w:rPr>
          <w:spacing w:val="-15"/>
          <w:sz w:val="24"/>
        </w:rPr>
        <w:t> </w:t>
      </w:r>
      <w:r>
        <w:rPr>
          <w:sz w:val="24"/>
        </w:rPr>
        <w:t>Lactalis</w:t>
      </w:r>
      <w:r>
        <w:rPr>
          <w:spacing w:val="-15"/>
          <w:sz w:val="24"/>
        </w:rPr>
        <w:t> </w:t>
      </w:r>
      <w:r>
        <w:rPr>
          <w:sz w:val="24"/>
        </w:rPr>
        <w:t>is</w:t>
      </w:r>
      <w:r>
        <w:rPr>
          <w:spacing w:val="-18"/>
          <w:sz w:val="24"/>
        </w:rPr>
        <w:t> </w:t>
      </w:r>
      <w:r>
        <w:rPr>
          <w:sz w:val="24"/>
        </w:rPr>
        <w:t>investing</w:t>
      </w:r>
      <w:r>
        <w:rPr>
          <w:spacing w:val="-17"/>
          <w:sz w:val="24"/>
        </w:rPr>
        <w:t> </w:t>
      </w:r>
      <w:r>
        <w:rPr>
          <w:sz w:val="24"/>
        </w:rPr>
        <w:t>heavily</w:t>
      </w:r>
      <w:r>
        <w:rPr>
          <w:spacing w:val="-20"/>
          <w:sz w:val="24"/>
        </w:rPr>
        <w:t> </w:t>
      </w:r>
      <w:r>
        <w:rPr>
          <w:sz w:val="24"/>
        </w:rPr>
        <w:t>in</w:t>
      </w:r>
      <w:r>
        <w:rPr>
          <w:spacing w:val="-15"/>
          <w:sz w:val="24"/>
        </w:rPr>
        <w:t> </w:t>
      </w:r>
      <w:r>
        <w:rPr>
          <w:sz w:val="24"/>
        </w:rPr>
        <w:t>the</w:t>
      </w:r>
      <w:r>
        <w:rPr>
          <w:spacing w:val="-15"/>
          <w:sz w:val="24"/>
        </w:rPr>
        <w:t> </w:t>
      </w:r>
      <w:r>
        <w:rPr>
          <w:sz w:val="24"/>
        </w:rPr>
        <w:t>development</w:t>
      </w:r>
      <w:r>
        <w:rPr>
          <w:spacing w:val="-15"/>
          <w:sz w:val="24"/>
        </w:rPr>
        <w:t> </w:t>
      </w:r>
      <w:r>
        <w:rPr>
          <w:sz w:val="24"/>
        </w:rPr>
        <w:t>of</w:t>
      </w:r>
      <w:r>
        <w:rPr>
          <w:spacing w:val="-14"/>
          <w:sz w:val="24"/>
        </w:rPr>
        <w:t> </w:t>
      </w:r>
      <w:r>
        <w:rPr>
          <w:sz w:val="24"/>
        </w:rPr>
        <w:t>an</w:t>
      </w:r>
      <w:r>
        <w:rPr>
          <w:spacing w:val="-17"/>
          <w:sz w:val="24"/>
        </w:rPr>
        <w:t> </w:t>
      </w:r>
      <w:r>
        <w:rPr>
          <w:sz w:val="24"/>
        </w:rPr>
        <w:t>e-commerce</w:t>
      </w:r>
    </w:p>
    <w:p>
      <w:pPr>
        <w:pStyle w:val="ListParagraph"/>
        <w:spacing w:after="0" w:line="357" w:lineRule="auto"/>
        <w:jc w:val="both"/>
        <w:rPr>
          <w:sz w:val="24"/>
        </w:rPr>
        <w:sectPr>
          <w:pgSz w:w="11910" w:h="16840"/>
          <w:pgMar w:header="714" w:footer="998" w:top="1080" w:bottom="1180" w:left="566" w:right="425"/>
        </w:sectPr>
      </w:pPr>
    </w:p>
    <w:p>
      <w:pPr>
        <w:pStyle w:val="BodyText"/>
        <w:spacing w:before="56"/>
      </w:pPr>
    </w:p>
    <w:p>
      <w:pPr>
        <w:spacing w:line="362" w:lineRule="auto" w:before="0"/>
        <w:ind w:left="1570" w:right="782" w:firstLine="0"/>
        <w:jc w:val="left"/>
        <w:rPr>
          <w:sz w:val="24"/>
        </w:rPr>
      </w:pPr>
      <w:r>
        <w:rPr>
          <w:sz w:val="24"/>
        </w:rPr>
        <w:t>platform</w:t>
      </w:r>
      <w:r>
        <w:rPr>
          <w:spacing w:val="-10"/>
          <w:sz w:val="24"/>
        </w:rPr>
        <w:t> </w:t>
      </w:r>
      <w:r>
        <w:rPr>
          <w:sz w:val="24"/>
        </w:rPr>
        <w:t>to</w:t>
      </w:r>
      <w:r>
        <w:rPr>
          <w:spacing w:val="-11"/>
          <w:sz w:val="24"/>
        </w:rPr>
        <w:t> </w:t>
      </w:r>
      <w:r>
        <w:rPr>
          <w:sz w:val="24"/>
        </w:rPr>
        <w:t>plan</w:t>
      </w:r>
      <w:r>
        <w:rPr>
          <w:spacing w:val="-11"/>
          <w:sz w:val="24"/>
        </w:rPr>
        <w:t> </w:t>
      </w:r>
      <w:r>
        <w:rPr>
          <w:sz w:val="24"/>
        </w:rPr>
        <w:t>automated</w:t>
      </w:r>
      <w:r>
        <w:rPr>
          <w:spacing w:val="-8"/>
          <w:sz w:val="24"/>
        </w:rPr>
        <w:t> </w:t>
      </w:r>
      <w:r>
        <w:rPr>
          <w:sz w:val="24"/>
        </w:rPr>
        <w:t>deliveries</w:t>
      </w:r>
      <w:r>
        <w:rPr>
          <w:spacing w:val="-12"/>
          <w:sz w:val="24"/>
        </w:rPr>
        <w:t> </w:t>
      </w:r>
      <w:r>
        <w:rPr>
          <w:sz w:val="24"/>
        </w:rPr>
        <w:t>and</w:t>
      </w:r>
      <w:r>
        <w:rPr>
          <w:spacing w:val="-10"/>
          <w:sz w:val="24"/>
        </w:rPr>
        <w:t> </w:t>
      </w:r>
      <w:r>
        <w:rPr>
          <w:sz w:val="24"/>
        </w:rPr>
        <w:t>provide</w:t>
      </w:r>
      <w:r>
        <w:rPr>
          <w:spacing w:val="-6"/>
          <w:sz w:val="24"/>
        </w:rPr>
        <w:t> </w:t>
      </w:r>
      <w:r>
        <w:rPr>
          <w:sz w:val="24"/>
        </w:rPr>
        <w:t>personalized</w:t>
      </w:r>
      <w:r>
        <w:rPr>
          <w:spacing w:val="-10"/>
          <w:sz w:val="24"/>
        </w:rPr>
        <w:t> </w:t>
      </w:r>
      <w:r>
        <w:rPr>
          <w:sz w:val="24"/>
        </w:rPr>
        <w:t>advice(</w:t>
      </w:r>
      <w:r>
        <w:rPr>
          <w:i/>
          <w:sz w:val="24"/>
        </w:rPr>
        <w:t>Groupe</w:t>
      </w:r>
      <w:r>
        <w:rPr>
          <w:i/>
          <w:spacing w:val="-6"/>
          <w:sz w:val="24"/>
        </w:rPr>
        <w:t> </w:t>
      </w:r>
      <w:r>
        <w:rPr>
          <w:i/>
          <w:sz w:val="24"/>
        </w:rPr>
        <w:t>Lactalis SA Company Profile - Overview - GlobalData</w:t>
      </w:r>
      <w:r>
        <w:rPr>
          <w:sz w:val="24"/>
        </w:rPr>
        <w:t>, n.d.).</w:t>
      </w:r>
    </w:p>
    <w:p>
      <w:pPr>
        <w:pStyle w:val="BodyText"/>
        <w:spacing w:line="360" w:lineRule="auto" w:before="275"/>
        <w:ind w:left="850" w:right="988"/>
        <w:jc w:val="both"/>
      </w:pPr>
      <w:r>
        <w:rPr/>
        <w:t>In the field of infant nutrition, a well thought-out distribution strategy is a key to success. It must be flexible, multi-channel and focused on convenience, while taking into account the cultural and geographical specificities of the target markets(Mentzer et al., 2001). Presence in physical stores, coupled with a solid digital offering, reliable medical channels and efficient logistics,</w:t>
      </w:r>
      <w:r>
        <w:rPr>
          <w:spacing w:val="-9"/>
        </w:rPr>
        <w:t> </w:t>
      </w:r>
      <w:r>
        <w:rPr/>
        <w:t>enables</w:t>
      </w:r>
      <w:r>
        <w:rPr>
          <w:spacing w:val="-11"/>
        </w:rPr>
        <w:t> </w:t>
      </w:r>
      <w:r>
        <w:rPr/>
        <w:t>brands</w:t>
      </w:r>
      <w:r>
        <w:rPr>
          <w:spacing w:val="-11"/>
        </w:rPr>
        <w:t> </w:t>
      </w:r>
      <w:r>
        <w:rPr/>
        <w:t>to</w:t>
      </w:r>
      <w:r>
        <w:rPr>
          <w:spacing w:val="-9"/>
        </w:rPr>
        <w:t> </w:t>
      </w:r>
      <w:r>
        <w:rPr/>
        <w:t>better</w:t>
      </w:r>
      <w:r>
        <w:rPr>
          <w:spacing w:val="-9"/>
        </w:rPr>
        <w:t> </w:t>
      </w:r>
      <w:r>
        <w:rPr/>
        <w:t>meet</w:t>
      </w:r>
      <w:r>
        <w:rPr>
          <w:spacing w:val="-8"/>
        </w:rPr>
        <w:t> </w:t>
      </w:r>
      <w:r>
        <w:rPr/>
        <w:t>the</w:t>
      </w:r>
      <w:r>
        <w:rPr>
          <w:spacing w:val="-12"/>
        </w:rPr>
        <w:t> </w:t>
      </w:r>
      <w:r>
        <w:rPr/>
        <w:t>expectations</w:t>
      </w:r>
      <w:r>
        <w:rPr>
          <w:spacing w:val="-11"/>
        </w:rPr>
        <w:t> </w:t>
      </w:r>
      <w:r>
        <w:rPr/>
        <w:t>of</w:t>
      </w:r>
      <w:r>
        <w:rPr>
          <w:spacing w:val="-9"/>
        </w:rPr>
        <w:t> </w:t>
      </w:r>
      <w:r>
        <w:rPr/>
        <w:t>today's</w:t>
      </w:r>
      <w:r>
        <w:rPr>
          <w:spacing w:val="-11"/>
        </w:rPr>
        <w:t> </w:t>
      </w:r>
      <w:r>
        <w:rPr/>
        <w:t>parents.</w:t>
      </w:r>
      <w:r>
        <w:rPr>
          <w:spacing w:val="-6"/>
        </w:rPr>
        <w:t> </w:t>
      </w:r>
      <w:r>
        <w:rPr/>
        <w:t>In</w:t>
      </w:r>
      <w:r>
        <w:rPr>
          <w:spacing w:val="-9"/>
        </w:rPr>
        <w:t> </w:t>
      </w:r>
      <w:r>
        <w:rPr/>
        <w:t>short,</w:t>
      </w:r>
      <w:r>
        <w:rPr>
          <w:spacing w:val="-9"/>
        </w:rPr>
        <w:t> </w:t>
      </w:r>
      <w:r>
        <w:rPr/>
        <w:t>distribution is not just a logistics issue, but an integral strategic component of the marketing mix.</w:t>
      </w:r>
    </w:p>
    <w:p>
      <w:pPr>
        <w:pStyle w:val="BodyText"/>
        <w:spacing w:before="6"/>
      </w:pPr>
    </w:p>
    <w:p>
      <w:pPr>
        <w:pStyle w:val="Heading3"/>
        <w:numPr>
          <w:ilvl w:val="1"/>
          <w:numId w:val="27"/>
        </w:numPr>
        <w:tabs>
          <w:tab w:pos="1426" w:val="left" w:leader="none"/>
        </w:tabs>
        <w:spacing w:line="240" w:lineRule="auto" w:before="0" w:after="0"/>
        <w:ind w:left="1426" w:right="0" w:hanging="576"/>
        <w:jc w:val="left"/>
      </w:pPr>
      <w:r>
        <w:rPr/>
        <w:t>promotion</w:t>
      </w:r>
      <w:r>
        <w:rPr>
          <w:spacing w:val="-2"/>
        </w:rPr>
        <w:t> </w:t>
      </w:r>
      <w:r>
        <w:rPr/>
        <w:t>in</w:t>
      </w:r>
      <w:r>
        <w:rPr>
          <w:spacing w:val="-2"/>
        </w:rPr>
        <w:t> </w:t>
      </w:r>
      <w:r>
        <w:rPr/>
        <w:t>the</w:t>
      </w:r>
      <w:r>
        <w:rPr>
          <w:spacing w:val="-1"/>
        </w:rPr>
        <w:t> </w:t>
      </w:r>
      <w:r>
        <w:rPr/>
        <w:t>infant</w:t>
      </w:r>
      <w:r>
        <w:rPr>
          <w:spacing w:val="-1"/>
        </w:rPr>
        <w:t> </w:t>
      </w:r>
      <w:r>
        <w:rPr/>
        <w:t>nutrition</w:t>
      </w:r>
      <w:r>
        <w:rPr>
          <w:spacing w:val="-1"/>
        </w:rPr>
        <w:t> </w:t>
      </w:r>
      <w:r>
        <w:rPr>
          <w:spacing w:val="-2"/>
        </w:rPr>
        <w:t>sector</w:t>
      </w:r>
    </w:p>
    <w:p>
      <w:pPr>
        <w:pStyle w:val="BodyText"/>
        <w:spacing w:line="360" w:lineRule="auto" w:before="264"/>
        <w:ind w:left="850" w:right="989" w:firstLine="568"/>
        <w:jc w:val="both"/>
      </w:pPr>
      <w:r>
        <w:rPr/>
        <w:t>The promotion represents every vehicle you use to tell people about product or service. Advertising, word-of-mouth,</w:t>
      </w:r>
      <w:r>
        <w:rPr>
          <w:spacing w:val="-2"/>
        </w:rPr>
        <w:t> </w:t>
      </w:r>
      <w:r>
        <w:rPr/>
        <w:t>point</w:t>
      </w:r>
      <w:r>
        <w:rPr>
          <w:spacing w:val="-2"/>
        </w:rPr>
        <w:t> </w:t>
      </w:r>
      <w:r>
        <w:rPr/>
        <w:t>of</w:t>
      </w:r>
      <w:r>
        <w:rPr>
          <w:spacing w:val="-2"/>
        </w:rPr>
        <w:t> </w:t>
      </w:r>
      <w:r>
        <w:rPr/>
        <w:t>sale</w:t>
      </w:r>
      <w:r>
        <w:rPr>
          <w:spacing w:val="-1"/>
        </w:rPr>
        <w:t> </w:t>
      </w:r>
      <w:r>
        <w:rPr/>
        <w:t>shows</w:t>
      </w:r>
      <w:r>
        <w:rPr>
          <w:spacing w:val="-3"/>
        </w:rPr>
        <w:t> </w:t>
      </w:r>
      <w:r>
        <w:rPr/>
        <w:t>public</w:t>
      </w:r>
      <w:r>
        <w:rPr>
          <w:spacing w:val="-1"/>
        </w:rPr>
        <w:t> </w:t>
      </w:r>
      <w:r>
        <w:rPr/>
        <w:t>relations,</w:t>
      </w:r>
      <w:r>
        <w:rPr>
          <w:spacing w:val="-2"/>
        </w:rPr>
        <w:t> </w:t>
      </w:r>
      <w:r>
        <w:rPr/>
        <w:t>and</w:t>
      </w:r>
      <w:r>
        <w:rPr>
          <w:spacing w:val="-2"/>
        </w:rPr>
        <w:t> </w:t>
      </w:r>
      <w:r>
        <w:rPr/>
        <w:t>are</w:t>
      </w:r>
      <w:r>
        <w:rPr>
          <w:spacing w:val="-1"/>
        </w:rPr>
        <w:t> </w:t>
      </w:r>
      <w:r>
        <w:rPr/>
        <w:t>all</w:t>
      </w:r>
      <w:r>
        <w:rPr>
          <w:spacing w:val="-2"/>
        </w:rPr>
        <w:t> </w:t>
      </w:r>
      <w:r>
        <w:rPr/>
        <w:t>outdated</w:t>
      </w:r>
      <w:r>
        <w:rPr>
          <w:spacing w:val="-2"/>
        </w:rPr>
        <w:t> </w:t>
      </w:r>
      <w:r>
        <w:rPr/>
        <w:t>ways</w:t>
      </w:r>
      <w:r>
        <w:rPr>
          <w:spacing w:val="-3"/>
        </w:rPr>
        <w:t> </w:t>
      </w:r>
      <w:r>
        <w:rPr/>
        <w:t>of promoting</w:t>
      </w:r>
      <w:r>
        <w:rPr>
          <w:spacing w:val="-14"/>
        </w:rPr>
        <w:t> </w:t>
      </w:r>
      <w:r>
        <w:rPr/>
        <w:t>product/service.</w:t>
      </w:r>
      <w:r>
        <w:rPr>
          <w:spacing w:val="-9"/>
        </w:rPr>
        <w:t> </w:t>
      </w:r>
      <w:r>
        <w:rPr/>
        <w:t>The</w:t>
      </w:r>
      <w:r>
        <w:rPr>
          <w:spacing w:val="-8"/>
        </w:rPr>
        <w:t> </w:t>
      </w:r>
      <w:r>
        <w:rPr/>
        <w:t>promotion</w:t>
      </w:r>
      <w:r>
        <w:rPr>
          <w:spacing w:val="-13"/>
        </w:rPr>
        <w:t> </w:t>
      </w:r>
      <w:r>
        <w:rPr/>
        <w:t>can</w:t>
      </w:r>
      <w:r>
        <w:rPr>
          <w:spacing w:val="-9"/>
        </w:rPr>
        <w:t> </w:t>
      </w:r>
      <w:r>
        <w:rPr/>
        <w:t>close</w:t>
      </w:r>
      <w:r>
        <w:rPr>
          <w:spacing w:val="-8"/>
        </w:rPr>
        <w:t> </w:t>
      </w:r>
      <w:r>
        <w:rPr/>
        <w:t>the</w:t>
      </w:r>
      <w:r>
        <w:rPr>
          <w:spacing w:val="-8"/>
        </w:rPr>
        <w:t> </w:t>
      </w:r>
      <w:r>
        <w:rPr/>
        <w:t>information</w:t>
      </w:r>
      <w:r>
        <w:rPr>
          <w:spacing w:val="-9"/>
        </w:rPr>
        <w:t> </w:t>
      </w:r>
      <w:r>
        <w:rPr/>
        <w:t>cavity</w:t>
      </w:r>
      <w:r>
        <w:rPr>
          <w:spacing w:val="-15"/>
        </w:rPr>
        <w:t> </w:t>
      </w:r>
      <w:r>
        <w:rPr/>
        <w:t>between</w:t>
      </w:r>
      <w:r>
        <w:rPr>
          <w:spacing w:val="-9"/>
        </w:rPr>
        <w:t> </w:t>
      </w:r>
      <w:r>
        <w:rPr/>
        <w:t>would-be- buyers</w:t>
      </w:r>
      <w:r>
        <w:rPr>
          <w:spacing w:val="-7"/>
        </w:rPr>
        <w:t> </w:t>
      </w:r>
      <w:r>
        <w:rPr/>
        <w:t>and</w:t>
      </w:r>
      <w:r>
        <w:rPr>
          <w:spacing w:val="-6"/>
        </w:rPr>
        <w:t> </w:t>
      </w:r>
      <w:r>
        <w:rPr/>
        <w:t>would-be-sellers.</w:t>
      </w:r>
      <w:r>
        <w:rPr>
          <w:spacing w:val="-6"/>
        </w:rPr>
        <w:t> </w:t>
      </w:r>
      <w:r>
        <w:rPr/>
        <w:t>Described</w:t>
      </w:r>
      <w:r>
        <w:rPr>
          <w:spacing w:val="-6"/>
        </w:rPr>
        <w:t> </w:t>
      </w:r>
      <w:r>
        <w:rPr/>
        <w:t>promotion</w:t>
      </w:r>
      <w:r>
        <w:rPr>
          <w:spacing w:val="-6"/>
        </w:rPr>
        <w:t> </w:t>
      </w:r>
      <w:r>
        <w:rPr/>
        <w:t>as</w:t>
      </w:r>
      <w:r>
        <w:rPr>
          <w:spacing w:val="-7"/>
        </w:rPr>
        <w:t> </w:t>
      </w:r>
      <w:r>
        <w:rPr/>
        <w:t>part</w:t>
      </w:r>
      <w:r>
        <w:rPr>
          <w:spacing w:val="-4"/>
        </w:rPr>
        <w:t> </w:t>
      </w:r>
      <w:r>
        <w:rPr/>
        <w:t>of</w:t>
      </w:r>
      <w:r>
        <w:rPr>
          <w:spacing w:val="-9"/>
        </w:rPr>
        <w:t> </w:t>
      </w:r>
      <w:r>
        <w:rPr/>
        <w:t>an</w:t>
      </w:r>
      <w:r>
        <w:rPr>
          <w:spacing w:val="-6"/>
        </w:rPr>
        <w:t> </w:t>
      </w:r>
      <w:r>
        <w:rPr/>
        <w:t>effort</w:t>
      </w:r>
      <w:r>
        <w:rPr>
          <w:spacing w:val="-4"/>
        </w:rPr>
        <w:t> </w:t>
      </w:r>
      <w:r>
        <w:rPr/>
        <w:t>to</w:t>
      </w:r>
      <w:r>
        <w:rPr>
          <w:spacing w:val="-9"/>
        </w:rPr>
        <w:t> </w:t>
      </w:r>
      <w:r>
        <w:rPr/>
        <w:t>motivate</w:t>
      </w:r>
      <w:r>
        <w:rPr>
          <w:spacing w:val="-8"/>
        </w:rPr>
        <w:t> </w:t>
      </w:r>
      <w:r>
        <w:rPr/>
        <w:t>customers</w:t>
      </w:r>
      <w:r>
        <w:rPr>
          <w:spacing w:val="-7"/>
        </w:rPr>
        <w:t> </w:t>
      </w:r>
      <w:r>
        <w:rPr/>
        <w:t>to express</w:t>
      </w:r>
      <w:r>
        <w:rPr>
          <w:spacing w:val="-7"/>
        </w:rPr>
        <w:t> </w:t>
      </w:r>
      <w:r>
        <w:rPr/>
        <w:t>others</w:t>
      </w:r>
      <w:r>
        <w:rPr>
          <w:spacing w:val="-7"/>
        </w:rPr>
        <w:t> </w:t>
      </w:r>
      <w:r>
        <w:rPr/>
        <w:t>about</w:t>
      </w:r>
      <w:r>
        <w:rPr>
          <w:spacing w:val="-5"/>
        </w:rPr>
        <w:t> </w:t>
      </w:r>
      <w:r>
        <w:rPr/>
        <w:t>their</w:t>
      </w:r>
      <w:r>
        <w:rPr>
          <w:spacing w:val="-5"/>
        </w:rPr>
        <w:t> </w:t>
      </w:r>
      <w:r>
        <w:rPr/>
        <w:t>services.</w:t>
      </w:r>
      <w:r>
        <w:rPr>
          <w:spacing w:val="-6"/>
        </w:rPr>
        <w:t> </w:t>
      </w:r>
      <w:r>
        <w:rPr/>
        <w:t>Promotion</w:t>
      </w:r>
      <w:r>
        <w:rPr>
          <w:spacing w:val="-6"/>
        </w:rPr>
        <w:t> </w:t>
      </w:r>
      <w:r>
        <w:rPr/>
        <w:t>is</w:t>
      </w:r>
      <w:r>
        <w:rPr>
          <w:spacing w:val="-7"/>
        </w:rPr>
        <w:t> </w:t>
      </w:r>
      <w:r>
        <w:rPr/>
        <w:t>used</w:t>
      </w:r>
      <w:r>
        <w:rPr>
          <w:spacing w:val="-6"/>
        </w:rPr>
        <w:t> </w:t>
      </w:r>
      <w:r>
        <w:rPr/>
        <w:t>as</w:t>
      </w:r>
      <w:r>
        <w:rPr>
          <w:spacing w:val="-7"/>
        </w:rPr>
        <w:t> </w:t>
      </w:r>
      <w:r>
        <w:rPr/>
        <w:t>a</w:t>
      </w:r>
      <w:r>
        <w:rPr>
          <w:spacing w:val="-4"/>
        </w:rPr>
        <w:t> </w:t>
      </w:r>
      <w:r>
        <w:rPr/>
        <w:t>vehicle</w:t>
      </w:r>
      <w:r>
        <w:rPr>
          <w:spacing w:val="-4"/>
        </w:rPr>
        <w:t> </w:t>
      </w:r>
      <w:r>
        <w:rPr/>
        <w:t>to</w:t>
      </w:r>
      <w:r>
        <w:rPr>
          <w:spacing w:val="-6"/>
        </w:rPr>
        <w:t> </w:t>
      </w:r>
      <w:r>
        <w:rPr/>
        <w:t>inform</w:t>
      </w:r>
      <w:r>
        <w:rPr>
          <w:spacing w:val="-4"/>
        </w:rPr>
        <w:t> </w:t>
      </w:r>
      <w:r>
        <w:rPr/>
        <w:t>and</w:t>
      </w:r>
      <w:r>
        <w:rPr>
          <w:spacing w:val="-6"/>
        </w:rPr>
        <w:t> </w:t>
      </w:r>
      <w:r>
        <w:rPr/>
        <w:t>getting</w:t>
      </w:r>
      <w:r>
        <w:rPr>
          <w:spacing w:val="-10"/>
        </w:rPr>
        <w:t> </w:t>
      </w:r>
      <w:r>
        <w:rPr/>
        <w:t>people to know about product/service and affect their attitude or behavior. It also plays an important role in</w:t>
      </w:r>
      <w:r>
        <w:rPr>
          <w:spacing w:val="-1"/>
        </w:rPr>
        <w:t> </w:t>
      </w:r>
      <w:r>
        <w:rPr/>
        <w:t>creating</w:t>
      </w:r>
      <w:r>
        <w:rPr>
          <w:spacing w:val="-6"/>
        </w:rPr>
        <w:t> </w:t>
      </w:r>
      <w:r>
        <w:rPr/>
        <w:t>loyalty</w:t>
      </w:r>
      <w:r>
        <w:rPr>
          <w:spacing w:val="-9"/>
        </w:rPr>
        <w:t> </w:t>
      </w:r>
      <w:r>
        <w:rPr/>
        <w:t>among</w:t>
      </w:r>
      <w:r>
        <w:rPr>
          <w:spacing w:val="-6"/>
        </w:rPr>
        <w:t> </w:t>
      </w:r>
      <w:r>
        <w:rPr/>
        <w:t>the customers</w:t>
      </w:r>
      <w:r>
        <w:rPr>
          <w:spacing w:val="-3"/>
        </w:rPr>
        <w:t> </w:t>
      </w:r>
      <w:r>
        <w:rPr/>
        <w:t>and</w:t>
      </w:r>
      <w:r>
        <w:rPr>
          <w:spacing w:val="-1"/>
        </w:rPr>
        <w:t> </w:t>
      </w:r>
      <w:r>
        <w:rPr/>
        <w:t>telling</w:t>
      </w:r>
      <w:r>
        <w:rPr>
          <w:spacing w:val="-6"/>
        </w:rPr>
        <w:t> </w:t>
      </w:r>
      <w:r>
        <w:rPr/>
        <w:t>others</w:t>
      </w:r>
      <w:r>
        <w:rPr>
          <w:spacing w:val="-3"/>
        </w:rPr>
        <w:t> </w:t>
      </w:r>
      <w:r>
        <w:rPr/>
        <w:t>about</w:t>
      </w:r>
      <w:r>
        <w:rPr>
          <w:spacing w:val="-1"/>
        </w:rPr>
        <w:t> </w:t>
      </w:r>
      <w:r>
        <w:rPr/>
        <w:t>their</w:t>
      </w:r>
      <w:r>
        <w:rPr>
          <w:spacing w:val="-1"/>
        </w:rPr>
        <w:t> </w:t>
      </w:r>
      <w:r>
        <w:rPr/>
        <w:t>services.</w:t>
      </w:r>
      <w:r>
        <w:rPr>
          <w:spacing w:val="-1"/>
        </w:rPr>
        <w:t> </w:t>
      </w:r>
      <w:r>
        <w:rPr/>
        <w:t>In</w:t>
      </w:r>
      <w:r>
        <w:rPr>
          <w:spacing w:val="-1"/>
        </w:rPr>
        <w:t> </w:t>
      </w:r>
      <w:r>
        <w:rPr/>
        <w:t>the Mix Service Marketing, it is considered from the aspect of declaration</w:t>
      </w:r>
      <w:r>
        <w:rPr>
          <w:spacing w:val="-2"/>
        </w:rPr>
        <w:t> </w:t>
      </w:r>
      <w:r>
        <w:rPr/>
        <w:t>mix, personal selling, direct marketing instrument and public relation used by companies for marketing and advertisement(Terbeche &amp; Hachim, n.d.).</w:t>
      </w:r>
    </w:p>
    <w:p>
      <w:pPr>
        <w:pStyle w:val="BodyText"/>
        <w:spacing w:line="360" w:lineRule="auto" w:before="1"/>
        <w:ind w:left="850" w:right="1000" w:firstLine="568"/>
        <w:jc w:val="both"/>
      </w:pPr>
      <w:r>
        <w:rPr/>
        <w:t>Promotion</w:t>
      </w:r>
      <w:r>
        <w:rPr>
          <w:spacing w:val="-1"/>
        </w:rPr>
        <w:t> </w:t>
      </w:r>
      <w:r>
        <w:rPr/>
        <w:t>is</w:t>
      </w:r>
      <w:r>
        <w:rPr>
          <w:spacing w:val="-2"/>
        </w:rPr>
        <w:t> </w:t>
      </w:r>
      <w:r>
        <w:rPr/>
        <w:t>defined</w:t>
      </w:r>
      <w:r>
        <w:rPr>
          <w:spacing w:val="-4"/>
        </w:rPr>
        <w:t> </w:t>
      </w:r>
      <w:r>
        <w:rPr/>
        <w:t>as</w:t>
      </w:r>
      <w:r>
        <w:rPr>
          <w:spacing w:val="-2"/>
        </w:rPr>
        <w:t> </w:t>
      </w:r>
      <w:r>
        <w:rPr/>
        <w:t>the</w:t>
      </w:r>
      <w:r>
        <w:rPr>
          <w:spacing w:val="-3"/>
        </w:rPr>
        <w:t> </w:t>
      </w:r>
      <w:r>
        <w:rPr/>
        <w:t>strategies</w:t>
      </w:r>
      <w:r>
        <w:rPr>
          <w:spacing w:val="-2"/>
        </w:rPr>
        <w:t> </w:t>
      </w:r>
      <w:r>
        <w:rPr/>
        <w:t>employed</w:t>
      </w:r>
      <w:r>
        <w:rPr>
          <w:spacing w:val="-1"/>
        </w:rPr>
        <w:t> </w:t>
      </w:r>
      <w:r>
        <w:rPr/>
        <w:t>to</w:t>
      </w:r>
      <w:r>
        <w:rPr>
          <w:spacing w:val="-1"/>
        </w:rPr>
        <w:t> </w:t>
      </w:r>
      <w:r>
        <w:rPr/>
        <w:t>communicate</w:t>
      </w:r>
      <w:r>
        <w:rPr>
          <w:spacing w:val="-3"/>
        </w:rPr>
        <w:t> </w:t>
      </w:r>
      <w:r>
        <w:rPr/>
        <w:t>the product's value and persuade</w:t>
      </w:r>
      <w:r>
        <w:rPr>
          <w:spacing w:val="-6"/>
        </w:rPr>
        <w:t> </w:t>
      </w:r>
      <w:r>
        <w:rPr/>
        <w:t>parents</w:t>
      </w:r>
      <w:r>
        <w:rPr>
          <w:spacing w:val="-9"/>
        </w:rPr>
        <w:t> </w:t>
      </w:r>
      <w:r>
        <w:rPr/>
        <w:t>to</w:t>
      </w:r>
      <w:r>
        <w:rPr>
          <w:spacing w:val="-8"/>
        </w:rPr>
        <w:t> </w:t>
      </w:r>
      <w:r>
        <w:rPr/>
        <w:t>make</w:t>
      </w:r>
      <w:r>
        <w:rPr>
          <w:spacing w:val="-6"/>
        </w:rPr>
        <w:t> </w:t>
      </w:r>
      <w:r>
        <w:rPr/>
        <w:t>a</w:t>
      </w:r>
      <w:r>
        <w:rPr>
          <w:spacing w:val="-6"/>
        </w:rPr>
        <w:t> </w:t>
      </w:r>
      <w:r>
        <w:rPr/>
        <w:t>purchase.</w:t>
      </w:r>
      <w:r>
        <w:rPr>
          <w:spacing w:val="-8"/>
        </w:rPr>
        <w:t> </w:t>
      </w:r>
      <w:r>
        <w:rPr/>
        <w:t>Such</w:t>
      </w:r>
      <w:r>
        <w:rPr>
          <w:spacing w:val="-12"/>
        </w:rPr>
        <w:t> </w:t>
      </w:r>
      <w:r>
        <w:rPr/>
        <w:t>strategies</w:t>
      </w:r>
      <w:r>
        <w:rPr>
          <w:spacing w:val="-9"/>
        </w:rPr>
        <w:t> </w:t>
      </w:r>
      <w:r>
        <w:rPr/>
        <w:t>include</w:t>
      </w:r>
      <w:r>
        <w:rPr>
          <w:spacing w:val="-6"/>
        </w:rPr>
        <w:t> </w:t>
      </w:r>
      <w:r>
        <w:rPr/>
        <w:t>advertising,</w:t>
      </w:r>
      <w:r>
        <w:rPr>
          <w:spacing w:val="-8"/>
        </w:rPr>
        <w:t> </w:t>
      </w:r>
      <w:r>
        <w:rPr/>
        <w:t>sales</w:t>
      </w:r>
      <w:r>
        <w:rPr>
          <w:spacing w:val="-9"/>
        </w:rPr>
        <w:t> </w:t>
      </w:r>
      <w:r>
        <w:rPr/>
        <w:t>promotions</w:t>
      </w:r>
      <w:r>
        <w:rPr>
          <w:spacing w:val="-9"/>
        </w:rPr>
        <w:t> </w:t>
      </w:r>
      <w:r>
        <w:rPr/>
        <w:t>and public relations(Chaffey &amp; Ellis-Chadwick, 2019).</w:t>
      </w:r>
    </w:p>
    <w:p>
      <w:pPr>
        <w:pStyle w:val="BodyText"/>
        <w:spacing w:line="360" w:lineRule="auto"/>
        <w:ind w:left="850" w:right="993" w:firstLine="568"/>
        <w:jc w:val="both"/>
      </w:pPr>
      <w:r>
        <w:rPr/>
        <w:t>In the field of child nutrition, promotion is particularly important. It must both inform parents and create an environment of trust. Indeed, purchasing choices are often guided by concerns for the safety, health and well-being of little ones.</w:t>
      </w:r>
    </w:p>
    <w:p>
      <w:pPr>
        <w:pStyle w:val="ListParagraph"/>
        <w:numPr>
          <w:ilvl w:val="2"/>
          <w:numId w:val="27"/>
        </w:numPr>
        <w:tabs>
          <w:tab w:pos="1568" w:val="left" w:leader="none"/>
          <w:tab w:pos="1570" w:val="left" w:leader="none"/>
        </w:tabs>
        <w:spacing w:line="357" w:lineRule="auto" w:before="160" w:after="0"/>
        <w:ind w:left="1570" w:right="1001" w:hanging="361"/>
        <w:jc w:val="both"/>
        <w:rPr>
          <w:sz w:val="24"/>
        </w:rPr>
      </w:pPr>
      <w:r>
        <w:rPr>
          <w:b/>
          <w:sz w:val="24"/>
        </w:rPr>
        <w:t>Advertising: </w:t>
      </w:r>
      <w:r>
        <w:rPr>
          <w:sz w:val="24"/>
        </w:rPr>
        <w:t>Emotional appeals</w:t>
      </w:r>
      <w:r>
        <w:rPr>
          <w:spacing w:val="-2"/>
          <w:sz w:val="24"/>
        </w:rPr>
        <w:t> </w:t>
      </w:r>
      <w:r>
        <w:rPr>
          <w:sz w:val="24"/>
        </w:rPr>
        <w:t>in</w:t>
      </w:r>
      <w:r>
        <w:rPr>
          <w:spacing w:val="-1"/>
          <w:sz w:val="24"/>
        </w:rPr>
        <w:t> </w:t>
      </w:r>
      <w:r>
        <w:rPr>
          <w:sz w:val="24"/>
        </w:rPr>
        <w:t>TV and digital advertisements have been</w:t>
      </w:r>
      <w:r>
        <w:rPr>
          <w:spacing w:val="-1"/>
          <w:sz w:val="24"/>
        </w:rPr>
        <w:t> </w:t>
      </w:r>
      <w:r>
        <w:rPr>
          <w:sz w:val="24"/>
        </w:rPr>
        <w:t>shown to resonate with parents. For example, Gerber's campaigns often feature heartwarming stories</w:t>
      </w:r>
      <w:r>
        <w:rPr>
          <w:spacing w:val="-9"/>
          <w:sz w:val="24"/>
        </w:rPr>
        <w:t> </w:t>
      </w:r>
      <w:r>
        <w:rPr>
          <w:sz w:val="24"/>
        </w:rPr>
        <w:t>of</w:t>
      </w:r>
      <w:r>
        <w:rPr>
          <w:spacing w:val="-7"/>
          <w:sz w:val="24"/>
        </w:rPr>
        <w:t> </w:t>
      </w:r>
      <w:r>
        <w:rPr>
          <w:sz w:val="24"/>
        </w:rPr>
        <w:t>babies</w:t>
      </w:r>
      <w:r>
        <w:rPr>
          <w:spacing w:val="-9"/>
          <w:sz w:val="24"/>
        </w:rPr>
        <w:t> </w:t>
      </w:r>
      <w:r>
        <w:rPr>
          <w:sz w:val="24"/>
        </w:rPr>
        <w:t>and</w:t>
      </w:r>
      <w:r>
        <w:rPr>
          <w:spacing w:val="-8"/>
          <w:sz w:val="24"/>
        </w:rPr>
        <w:t> </w:t>
      </w:r>
      <w:r>
        <w:rPr>
          <w:sz w:val="24"/>
        </w:rPr>
        <w:t>parents,</w:t>
      </w:r>
      <w:r>
        <w:rPr>
          <w:spacing w:val="-8"/>
          <w:sz w:val="24"/>
        </w:rPr>
        <w:t> </w:t>
      </w:r>
      <w:r>
        <w:rPr>
          <w:sz w:val="24"/>
        </w:rPr>
        <w:t>thereby</w:t>
      </w:r>
      <w:r>
        <w:rPr>
          <w:spacing w:val="-14"/>
          <w:sz w:val="24"/>
        </w:rPr>
        <w:t> </w:t>
      </w:r>
      <w:r>
        <w:rPr>
          <w:sz w:val="24"/>
        </w:rPr>
        <w:t>emphasizing</w:t>
      </w:r>
      <w:r>
        <w:rPr>
          <w:spacing w:val="-12"/>
          <w:sz w:val="24"/>
        </w:rPr>
        <w:t> </w:t>
      </w:r>
      <w:r>
        <w:rPr>
          <w:sz w:val="24"/>
        </w:rPr>
        <w:t>the</w:t>
      </w:r>
      <w:r>
        <w:rPr>
          <w:spacing w:val="-6"/>
          <w:sz w:val="24"/>
        </w:rPr>
        <w:t> </w:t>
      </w:r>
      <w:r>
        <w:rPr>
          <w:sz w:val="24"/>
        </w:rPr>
        <w:t>brand's</w:t>
      </w:r>
      <w:r>
        <w:rPr>
          <w:spacing w:val="-9"/>
          <w:sz w:val="24"/>
        </w:rPr>
        <w:t> </w:t>
      </w:r>
      <w:r>
        <w:rPr>
          <w:sz w:val="24"/>
        </w:rPr>
        <w:t>commitment</w:t>
      </w:r>
      <w:r>
        <w:rPr>
          <w:spacing w:val="-7"/>
          <w:sz w:val="24"/>
        </w:rPr>
        <w:t> </w:t>
      </w:r>
      <w:r>
        <w:rPr>
          <w:sz w:val="24"/>
        </w:rPr>
        <w:t>to</w:t>
      </w:r>
      <w:r>
        <w:rPr>
          <w:spacing w:val="-12"/>
          <w:sz w:val="24"/>
        </w:rPr>
        <w:t> </w:t>
      </w:r>
      <w:r>
        <w:rPr>
          <w:sz w:val="24"/>
        </w:rPr>
        <w:t>nurturing growth. Similarly, Similac's "Strong Moms" campaign highlights the brand's support for mothers, creating an emotional connection(Chaffey &amp; Ellis-Chadwick, 2019).</w:t>
      </w:r>
    </w:p>
    <w:p>
      <w:pPr>
        <w:pStyle w:val="ListParagraph"/>
        <w:spacing w:after="0" w:line="357" w:lineRule="auto"/>
        <w:jc w:val="both"/>
        <w:rPr>
          <w:sz w:val="24"/>
        </w:rPr>
        <w:sectPr>
          <w:pgSz w:w="11910" w:h="16840"/>
          <w:pgMar w:header="714" w:footer="998" w:top="1080" w:bottom="1180" w:left="566" w:right="425"/>
        </w:sectPr>
      </w:pPr>
    </w:p>
    <w:p>
      <w:pPr>
        <w:pStyle w:val="BodyText"/>
        <w:spacing w:before="55"/>
      </w:pPr>
    </w:p>
    <w:p>
      <w:pPr>
        <w:pStyle w:val="ListParagraph"/>
        <w:numPr>
          <w:ilvl w:val="2"/>
          <w:numId w:val="27"/>
        </w:numPr>
        <w:tabs>
          <w:tab w:pos="1568" w:val="left" w:leader="none"/>
          <w:tab w:pos="1570" w:val="left" w:leader="none"/>
        </w:tabs>
        <w:spacing w:line="360" w:lineRule="auto" w:before="0" w:after="0"/>
        <w:ind w:left="1570" w:right="999" w:hanging="361"/>
        <w:jc w:val="both"/>
        <w:rPr>
          <w:sz w:val="24"/>
        </w:rPr>
      </w:pPr>
      <w:r>
        <w:rPr>
          <w:b/>
          <w:sz w:val="24"/>
        </w:rPr>
        <w:t>Digital Marketing: </w:t>
      </w:r>
      <w:r>
        <w:rPr>
          <w:sz w:val="24"/>
        </w:rPr>
        <w:t>Social media campaigns, influencer partnerships, and content marketing</w:t>
      </w:r>
      <w:r>
        <w:rPr>
          <w:spacing w:val="-6"/>
          <w:sz w:val="24"/>
        </w:rPr>
        <w:t> </w:t>
      </w:r>
      <w:r>
        <w:rPr>
          <w:sz w:val="24"/>
        </w:rPr>
        <w:t>are increasingly</w:t>
      </w:r>
      <w:r>
        <w:rPr>
          <w:spacing w:val="-6"/>
          <w:sz w:val="24"/>
        </w:rPr>
        <w:t> </w:t>
      </w:r>
      <w:r>
        <w:rPr>
          <w:sz w:val="24"/>
        </w:rPr>
        <w:t>important.</w:t>
      </w:r>
      <w:r>
        <w:rPr>
          <w:spacing w:val="-1"/>
          <w:sz w:val="24"/>
        </w:rPr>
        <w:t> </w:t>
      </w:r>
      <w:r>
        <w:rPr>
          <w:sz w:val="24"/>
        </w:rPr>
        <w:t>Happy</w:t>
      </w:r>
      <w:r>
        <w:rPr>
          <w:spacing w:val="-6"/>
          <w:sz w:val="24"/>
        </w:rPr>
        <w:t> </w:t>
      </w:r>
      <w:r>
        <w:rPr>
          <w:sz w:val="24"/>
        </w:rPr>
        <w:t>Baby</w:t>
      </w:r>
      <w:r>
        <w:rPr>
          <w:spacing w:val="-2"/>
          <w:sz w:val="24"/>
        </w:rPr>
        <w:t> </w:t>
      </w:r>
      <w:r>
        <w:rPr>
          <w:sz w:val="24"/>
        </w:rPr>
        <w:t>Organics</w:t>
      </w:r>
      <w:r>
        <w:rPr>
          <w:spacing w:val="-3"/>
          <w:sz w:val="24"/>
        </w:rPr>
        <w:t> </w:t>
      </w:r>
      <w:r>
        <w:rPr>
          <w:sz w:val="24"/>
        </w:rPr>
        <w:t>utilizes</w:t>
      </w:r>
      <w:r>
        <w:rPr>
          <w:spacing w:val="-3"/>
          <w:sz w:val="24"/>
        </w:rPr>
        <w:t> </w:t>
      </w:r>
      <w:r>
        <w:rPr>
          <w:sz w:val="24"/>
        </w:rPr>
        <w:t>Instagram</w:t>
      </w:r>
      <w:r>
        <w:rPr>
          <w:spacing w:val="-1"/>
          <w:sz w:val="24"/>
        </w:rPr>
        <w:t> </w:t>
      </w:r>
      <w:r>
        <w:rPr>
          <w:sz w:val="24"/>
        </w:rPr>
        <w:t>and</w:t>
      </w:r>
      <w:r>
        <w:rPr>
          <w:spacing w:val="-1"/>
          <w:sz w:val="24"/>
        </w:rPr>
        <w:t> </w:t>
      </w:r>
      <w:r>
        <w:rPr>
          <w:sz w:val="24"/>
        </w:rPr>
        <w:t>the influence of mummy bloggers to engage with parents and share educational content. Bobbie leverages Instagram to build a community of millennial parents, sharing testimonials and user-generated content(Kavle et al., 2017a).</w:t>
      </w:r>
    </w:p>
    <w:p>
      <w:pPr>
        <w:pStyle w:val="ListParagraph"/>
        <w:numPr>
          <w:ilvl w:val="2"/>
          <w:numId w:val="27"/>
        </w:numPr>
        <w:tabs>
          <w:tab w:pos="1568" w:val="left" w:leader="none"/>
          <w:tab w:pos="1570" w:val="left" w:leader="none"/>
        </w:tabs>
        <w:spacing w:line="355" w:lineRule="auto" w:before="0" w:after="0"/>
        <w:ind w:left="1570" w:right="990" w:hanging="361"/>
        <w:jc w:val="both"/>
        <w:rPr>
          <w:sz w:val="24"/>
        </w:rPr>
      </w:pPr>
      <w:r>
        <w:rPr>
          <w:b/>
          <w:sz w:val="24"/>
        </w:rPr>
        <w:t>Sales Promotions: </w:t>
      </w:r>
      <w:r>
        <w:rPr>
          <w:sz w:val="24"/>
        </w:rPr>
        <w:t>Discounts, free samples, and loyalty programs encourage trial and repeat purchases. For example, Enfamil offers discounts for first-time buyers, while Similac's rewards program provides points for every purchase(Kotler et al., 2012).</w:t>
      </w:r>
    </w:p>
    <w:p>
      <w:pPr>
        <w:pStyle w:val="ListParagraph"/>
        <w:numPr>
          <w:ilvl w:val="2"/>
          <w:numId w:val="27"/>
        </w:numPr>
        <w:tabs>
          <w:tab w:pos="1568" w:val="left" w:leader="none"/>
          <w:tab w:pos="1570" w:val="left" w:leader="none"/>
        </w:tabs>
        <w:spacing w:line="357" w:lineRule="auto" w:before="0" w:after="0"/>
        <w:ind w:left="1570" w:right="997" w:hanging="361"/>
        <w:jc w:val="both"/>
        <w:rPr>
          <w:sz w:val="24"/>
        </w:rPr>
      </w:pPr>
      <w:r>
        <w:rPr>
          <w:b/>
          <w:sz w:val="24"/>
        </w:rPr>
        <w:t>Public Relations: </w:t>
      </w:r>
      <w:r>
        <w:rPr>
          <w:sz w:val="24"/>
        </w:rPr>
        <w:t>Collaborations with healthcare professionals and participation in parenting</w:t>
      </w:r>
      <w:r>
        <w:rPr>
          <w:spacing w:val="-10"/>
          <w:sz w:val="24"/>
        </w:rPr>
        <w:t> </w:t>
      </w:r>
      <w:r>
        <w:rPr>
          <w:sz w:val="24"/>
        </w:rPr>
        <w:t>events</w:t>
      </w:r>
      <w:r>
        <w:rPr>
          <w:spacing w:val="-9"/>
          <w:sz w:val="24"/>
        </w:rPr>
        <w:t> </w:t>
      </w:r>
      <w:r>
        <w:rPr>
          <w:sz w:val="24"/>
        </w:rPr>
        <w:t>enhance</w:t>
      </w:r>
      <w:r>
        <w:rPr>
          <w:spacing w:val="-10"/>
          <w:sz w:val="24"/>
        </w:rPr>
        <w:t> </w:t>
      </w:r>
      <w:r>
        <w:rPr>
          <w:sz w:val="24"/>
        </w:rPr>
        <w:t>brand</w:t>
      </w:r>
      <w:r>
        <w:rPr>
          <w:spacing w:val="-12"/>
          <w:sz w:val="24"/>
        </w:rPr>
        <w:t> </w:t>
      </w:r>
      <w:r>
        <w:rPr>
          <w:sz w:val="24"/>
        </w:rPr>
        <w:t>credibility,</w:t>
      </w:r>
      <w:r>
        <w:rPr>
          <w:spacing w:val="-8"/>
          <w:sz w:val="24"/>
        </w:rPr>
        <w:t> </w:t>
      </w:r>
      <w:r>
        <w:rPr>
          <w:sz w:val="24"/>
        </w:rPr>
        <w:t>as</w:t>
      </w:r>
      <w:r>
        <w:rPr>
          <w:spacing w:val="-9"/>
          <w:sz w:val="24"/>
        </w:rPr>
        <w:t> </w:t>
      </w:r>
      <w:r>
        <w:rPr>
          <w:sz w:val="24"/>
        </w:rPr>
        <w:t>illustrated</w:t>
      </w:r>
      <w:r>
        <w:rPr>
          <w:spacing w:val="-8"/>
          <w:sz w:val="24"/>
        </w:rPr>
        <w:t> </w:t>
      </w:r>
      <w:r>
        <w:rPr>
          <w:sz w:val="24"/>
        </w:rPr>
        <w:t>by</w:t>
      </w:r>
      <w:r>
        <w:rPr>
          <w:spacing w:val="-15"/>
          <w:sz w:val="24"/>
        </w:rPr>
        <w:t> </w:t>
      </w:r>
      <w:r>
        <w:rPr>
          <w:sz w:val="24"/>
        </w:rPr>
        <w:t>Enfamil's</w:t>
      </w:r>
      <w:r>
        <w:rPr>
          <w:spacing w:val="-9"/>
          <w:sz w:val="24"/>
        </w:rPr>
        <w:t> </w:t>
      </w:r>
      <w:r>
        <w:rPr>
          <w:sz w:val="24"/>
        </w:rPr>
        <w:t>partnerships</w:t>
      </w:r>
      <w:r>
        <w:rPr>
          <w:spacing w:val="-9"/>
          <w:sz w:val="24"/>
        </w:rPr>
        <w:t> </w:t>
      </w:r>
      <w:r>
        <w:rPr>
          <w:sz w:val="24"/>
        </w:rPr>
        <w:t>with pediatricians to provide educational content and the hosting of webinars on infant nutrition(Kavle et al., 2017b).</w:t>
      </w:r>
    </w:p>
    <w:p>
      <w:pPr>
        <w:pStyle w:val="ListParagraph"/>
        <w:numPr>
          <w:ilvl w:val="2"/>
          <w:numId w:val="27"/>
        </w:numPr>
        <w:tabs>
          <w:tab w:pos="1568" w:val="left" w:leader="none"/>
          <w:tab w:pos="1570" w:val="left" w:leader="none"/>
        </w:tabs>
        <w:spacing w:line="357" w:lineRule="auto" w:before="0" w:after="0"/>
        <w:ind w:left="1570" w:right="993" w:hanging="361"/>
        <w:jc w:val="both"/>
        <w:rPr>
          <w:sz w:val="24"/>
        </w:rPr>
      </w:pPr>
      <w:r>
        <w:rPr>
          <w:b/>
          <w:sz w:val="24"/>
        </w:rPr>
        <w:t>Celebrity</w:t>
      </w:r>
      <w:r>
        <w:rPr>
          <w:b/>
          <w:spacing w:val="-15"/>
          <w:sz w:val="24"/>
        </w:rPr>
        <w:t> </w:t>
      </w:r>
      <w:r>
        <w:rPr>
          <w:b/>
          <w:sz w:val="24"/>
        </w:rPr>
        <w:t>Endorsements:</w:t>
      </w:r>
      <w:r>
        <w:rPr>
          <w:b/>
          <w:spacing w:val="-15"/>
          <w:sz w:val="24"/>
        </w:rPr>
        <w:t> </w:t>
      </w:r>
      <w:r>
        <w:rPr>
          <w:sz w:val="24"/>
        </w:rPr>
        <w:t>The</w:t>
      </w:r>
      <w:r>
        <w:rPr>
          <w:spacing w:val="-15"/>
          <w:sz w:val="24"/>
        </w:rPr>
        <w:t> </w:t>
      </w:r>
      <w:r>
        <w:rPr>
          <w:sz w:val="24"/>
        </w:rPr>
        <w:t>utilization</w:t>
      </w:r>
      <w:r>
        <w:rPr>
          <w:spacing w:val="-15"/>
          <w:sz w:val="24"/>
        </w:rPr>
        <w:t> </w:t>
      </w:r>
      <w:r>
        <w:rPr>
          <w:sz w:val="24"/>
        </w:rPr>
        <w:t>of</w:t>
      </w:r>
      <w:r>
        <w:rPr>
          <w:spacing w:val="-15"/>
          <w:sz w:val="24"/>
        </w:rPr>
        <w:t> </w:t>
      </w:r>
      <w:r>
        <w:rPr>
          <w:sz w:val="24"/>
        </w:rPr>
        <w:t>celebrity</w:t>
      </w:r>
      <w:r>
        <w:rPr>
          <w:spacing w:val="-15"/>
          <w:sz w:val="24"/>
        </w:rPr>
        <w:t> </w:t>
      </w:r>
      <w:r>
        <w:rPr>
          <w:sz w:val="24"/>
        </w:rPr>
        <w:t>parents,</w:t>
      </w:r>
      <w:r>
        <w:rPr>
          <w:spacing w:val="-15"/>
          <w:sz w:val="24"/>
        </w:rPr>
        <w:t> </w:t>
      </w:r>
      <w:r>
        <w:rPr>
          <w:sz w:val="24"/>
        </w:rPr>
        <w:t>as</w:t>
      </w:r>
      <w:r>
        <w:rPr>
          <w:spacing w:val="-15"/>
          <w:sz w:val="24"/>
        </w:rPr>
        <w:t> </w:t>
      </w:r>
      <w:r>
        <w:rPr>
          <w:sz w:val="24"/>
        </w:rPr>
        <w:t>exemplified</w:t>
      </w:r>
      <w:r>
        <w:rPr>
          <w:spacing w:val="-15"/>
          <w:sz w:val="24"/>
        </w:rPr>
        <w:t> </w:t>
      </w:r>
      <w:r>
        <w:rPr>
          <w:sz w:val="24"/>
        </w:rPr>
        <w:t>by</w:t>
      </w:r>
      <w:r>
        <w:rPr>
          <w:spacing w:val="-15"/>
          <w:sz w:val="24"/>
        </w:rPr>
        <w:t> </w:t>
      </w:r>
      <w:r>
        <w:rPr>
          <w:sz w:val="24"/>
        </w:rPr>
        <w:t>Earth's Best, can enhance brand visibility and appeal. For instance, the endorsement of a product by a celebrity mother on social media can significantly influence purchasing decisions(Chaffey &amp; Ellis-Chadwick, 2019).</w:t>
      </w:r>
    </w:p>
    <w:p>
      <w:pPr>
        <w:pStyle w:val="ListParagraph"/>
        <w:numPr>
          <w:ilvl w:val="2"/>
          <w:numId w:val="27"/>
        </w:numPr>
        <w:tabs>
          <w:tab w:pos="1568" w:val="left" w:leader="none"/>
          <w:tab w:pos="1570" w:val="left" w:leader="none"/>
        </w:tabs>
        <w:spacing w:line="357" w:lineRule="auto" w:before="1" w:after="0"/>
        <w:ind w:left="1570" w:right="997" w:hanging="361"/>
        <w:jc w:val="both"/>
        <w:rPr>
          <w:sz w:val="24"/>
        </w:rPr>
      </w:pPr>
      <w:r>
        <w:rPr>
          <w:b/>
          <w:sz w:val="24"/>
        </w:rPr>
        <w:t>Educational Content: </w:t>
      </w:r>
      <w:r>
        <w:rPr>
          <w:sz w:val="24"/>
        </w:rPr>
        <w:t>The provision of educational resources, such as blogs, videos, and</w:t>
      </w:r>
      <w:r>
        <w:rPr>
          <w:spacing w:val="-10"/>
          <w:sz w:val="24"/>
        </w:rPr>
        <w:t> </w:t>
      </w:r>
      <w:r>
        <w:rPr>
          <w:sz w:val="24"/>
        </w:rPr>
        <w:t>guides,</w:t>
      </w:r>
      <w:r>
        <w:rPr>
          <w:spacing w:val="-10"/>
          <w:sz w:val="24"/>
        </w:rPr>
        <w:t> </w:t>
      </w:r>
      <w:r>
        <w:rPr>
          <w:sz w:val="24"/>
        </w:rPr>
        <w:t>assists</w:t>
      </w:r>
      <w:r>
        <w:rPr>
          <w:spacing w:val="-12"/>
          <w:sz w:val="24"/>
        </w:rPr>
        <w:t> </w:t>
      </w:r>
      <w:r>
        <w:rPr>
          <w:sz w:val="24"/>
        </w:rPr>
        <w:t>parents</w:t>
      </w:r>
      <w:r>
        <w:rPr>
          <w:spacing w:val="-12"/>
          <w:sz w:val="24"/>
        </w:rPr>
        <w:t> </w:t>
      </w:r>
      <w:r>
        <w:rPr>
          <w:sz w:val="24"/>
        </w:rPr>
        <w:t>in</w:t>
      </w:r>
      <w:r>
        <w:rPr>
          <w:spacing w:val="-10"/>
          <w:sz w:val="24"/>
        </w:rPr>
        <w:t> </w:t>
      </w:r>
      <w:r>
        <w:rPr>
          <w:sz w:val="24"/>
        </w:rPr>
        <w:t>making</w:t>
      </w:r>
      <w:r>
        <w:rPr>
          <w:spacing w:val="-10"/>
          <w:sz w:val="24"/>
        </w:rPr>
        <w:t> </w:t>
      </w:r>
      <w:r>
        <w:rPr>
          <w:sz w:val="24"/>
        </w:rPr>
        <w:t>informed</w:t>
      </w:r>
      <w:r>
        <w:rPr>
          <w:spacing w:val="-10"/>
          <w:sz w:val="24"/>
        </w:rPr>
        <w:t> </w:t>
      </w:r>
      <w:r>
        <w:rPr>
          <w:sz w:val="24"/>
        </w:rPr>
        <w:t>decisions.</w:t>
      </w:r>
      <w:r>
        <w:rPr>
          <w:spacing w:val="-10"/>
          <w:sz w:val="24"/>
        </w:rPr>
        <w:t> </w:t>
      </w:r>
      <w:r>
        <w:rPr>
          <w:sz w:val="24"/>
        </w:rPr>
        <w:t>The</w:t>
      </w:r>
      <w:r>
        <w:rPr>
          <w:spacing w:val="-9"/>
          <w:sz w:val="24"/>
        </w:rPr>
        <w:t> </w:t>
      </w:r>
      <w:r>
        <w:rPr>
          <w:sz w:val="24"/>
        </w:rPr>
        <w:t>Enfamil</w:t>
      </w:r>
      <w:r>
        <w:rPr>
          <w:spacing w:val="-9"/>
          <w:sz w:val="24"/>
        </w:rPr>
        <w:t> </w:t>
      </w:r>
      <w:r>
        <w:rPr>
          <w:sz w:val="24"/>
        </w:rPr>
        <w:t>website</w:t>
      </w:r>
      <w:r>
        <w:rPr>
          <w:spacing w:val="-9"/>
          <w:sz w:val="24"/>
        </w:rPr>
        <w:t> </w:t>
      </w:r>
      <w:r>
        <w:rPr>
          <w:sz w:val="24"/>
        </w:rPr>
        <w:t>contains a</w:t>
      </w:r>
      <w:r>
        <w:rPr>
          <w:spacing w:val="-2"/>
          <w:sz w:val="24"/>
        </w:rPr>
        <w:t> </w:t>
      </w:r>
      <w:r>
        <w:rPr>
          <w:sz w:val="24"/>
        </w:rPr>
        <w:t>variety</w:t>
      </w:r>
      <w:r>
        <w:rPr>
          <w:spacing w:val="-11"/>
          <w:sz w:val="24"/>
        </w:rPr>
        <w:t> </w:t>
      </w:r>
      <w:r>
        <w:rPr>
          <w:sz w:val="24"/>
        </w:rPr>
        <w:t>of</w:t>
      </w:r>
      <w:r>
        <w:rPr>
          <w:spacing w:val="-3"/>
          <w:sz w:val="24"/>
        </w:rPr>
        <w:t> </w:t>
      </w:r>
      <w:r>
        <w:rPr>
          <w:sz w:val="24"/>
        </w:rPr>
        <w:t>articles</w:t>
      </w:r>
      <w:r>
        <w:rPr>
          <w:spacing w:val="-5"/>
          <w:sz w:val="24"/>
        </w:rPr>
        <w:t> </w:t>
      </w:r>
      <w:r>
        <w:rPr>
          <w:sz w:val="24"/>
        </w:rPr>
        <w:t>addressing</w:t>
      </w:r>
      <w:r>
        <w:rPr>
          <w:spacing w:val="-8"/>
          <w:sz w:val="24"/>
        </w:rPr>
        <w:t> </w:t>
      </w:r>
      <w:r>
        <w:rPr>
          <w:sz w:val="24"/>
        </w:rPr>
        <w:t>subjects</w:t>
      </w:r>
      <w:r>
        <w:rPr>
          <w:spacing w:val="-5"/>
          <w:sz w:val="24"/>
        </w:rPr>
        <w:t> </w:t>
      </w:r>
      <w:r>
        <w:rPr>
          <w:sz w:val="24"/>
        </w:rPr>
        <w:t>such</w:t>
      </w:r>
      <w:r>
        <w:rPr>
          <w:spacing w:val="-3"/>
          <w:sz w:val="24"/>
        </w:rPr>
        <w:t> </w:t>
      </w:r>
      <w:r>
        <w:rPr>
          <w:sz w:val="24"/>
        </w:rPr>
        <w:t>as</w:t>
      </w:r>
      <w:r>
        <w:rPr>
          <w:spacing w:val="-5"/>
          <w:sz w:val="24"/>
        </w:rPr>
        <w:t> </w:t>
      </w:r>
      <w:r>
        <w:rPr>
          <w:sz w:val="24"/>
        </w:rPr>
        <w:t>breastfeeding,</w:t>
      </w:r>
      <w:r>
        <w:rPr>
          <w:spacing w:val="-3"/>
          <w:sz w:val="24"/>
        </w:rPr>
        <w:t> </w:t>
      </w:r>
      <w:r>
        <w:rPr>
          <w:sz w:val="24"/>
        </w:rPr>
        <w:t>formula</w:t>
      </w:r>
      <w:r>
        <w:rPr>
          <w:spacing w:val="-2"/>
          <w:sz w:val="24"/>
        </w:rPr>
        <w:t> </w:t>
      </w:r>
      <w:r>
        <w:rPr>
          <w:sz w:val="24"/>
        </w:rPr>
        <w:t>feeding,</w:t>
      </w:r>
      <w:r>
        <w:rPr>
          <w:spacing w:val="-3"/>
          <w:sz w:val="24"/>
        </w:rPr>
        <w:t> </w:t>
      </w:r>
      <w:r>
        <w:rPr>
          <w:sz w:val="24"/>
        </w:rPr>
        <w:t>and</w:t>
      </w:r>
      <w:r>
        <w:rPr>
          <w:spacing w:val="-3"/>
          <w:sz w:val="24"/>
        </w:rPr>
        <w:t> </w:t>
      </w:r>
      <w:r>
        <w:rPr>
          <w:sz w:val="24"/>
        </w:rPr>
        <w:t>the introduction of solid foods(</w:t>
      </w:r>
      <w:r>
        <w:rPr>
          <w:i/>
          <w:sz w:val="24"/>
        </w:rPr>
        <w:t>Economies in 2023</w:t>
      </w:r>
      <w:r>
        <w:rPr>
          <w:sz w:val="24"/>
        </w:rPr>
        <w:t>, n.d.).</w:t>
      </w:r>
    </w:p>
    <w:p>
      <w:pPr>
        <w:pStyle w:val="BodyText"/>
        <w:spacing w:line="360" w:lineRule="auto" w:before="6"/>
        <w:ind w:left="850" w:right="987"/>
        <w:jc w:val="both"/>
      </w:pPr>
      <w:r>
        <w:rPr/>
        <w:t>Blédina employs</w:t>
      </w:r>
      <w:r>
        <w:rPr>
          <w:spacing w:val="-3"/>
        </w:rPr>
        <w:t> </w:t>
      </w:r>
      <w:r>
        <w:rPr/>
        <w:t>an</w:t>
      </w:r>
      <w:r>
        <w:rPr>
          <w:spacing w:val="-1"/>
        </w:rPr>
        <w:t> </w:t>
      </w:r>
      <w:r>
        <w:rPr/>
        <w:t>educational</w:t>
      </w:r>
      <w:r>
        <w:rPr>
          <w:spacing w:val="-5"/>
        </w:rPr>
        <w:t> </w:t>
      </w:r>
      <w:r>
        <w:rPr/>
        <w:t>approach</w:t>
      </w:r>
      <w:r>
        <w:rPr>
          <w:spacing w:val="-6"/>
        </w:rPr>
        <w:t> </w:t>
      </w:r>
      <w:r>
        <w:rPr/>
        <w:t>in</w:t>
      </w:r>
      <w:r>
        <w:rPr>
          <w:spacing w:val="-1"/>
        </w:rPr>
        <w:t> </w:t>
      </w:r>
      <w:r>
        <w:rPr/>
        <w:t>their</w:t>
      </w:r>
      <w:r>
        <w:rPr>
          <w:spacing w:val="-1"/>
        </w:rPr>
        <w:t> </w:t>
      </w:r>
      <w:r>
        <w:rPr/>
        <w:t>promotional</w:t>
      </w:r>
      <w:r>
        <w:rPr>
          <w:spacing w:val="-1"/>
        </w:rPr>
        <w:t> </w:t>
      </w:r>
      <w:r>
        <w:rPr/>
        <w:t>efforts.</w:t>
      </w:r>
      <w:r>
        <w:rPr>
          <w:spacing w:val="-1"/>
        </w:rPr>
        <w:t> </w:t>
      </w:r>
      <w:r>
        <w:rPr/>
        <w:t>They</w:t>
      </w:r>
      <w:r>
        <w:rPr>
          <w:spacing w:val="-9"/>
        </w:rPr>
        <w:t> </w:t>
      </w:r>
      <w:r>
        <w:rPr/>
        <w:t>organize nutrition workshops</w:t>
      </w:r>
      <w:r>
        <w:rPr>
          <w:spacing w:val="-8"/>
        </w:rPr>
        <w:t> </w:t>
      </w:r>
      <w:r>
        <w:rPr/>
        <w:t>with</w:t>
      </w:r>
      <w:r>
        <w:rPr>
          <w:spacing w:val="-7"/>
        </w:rPr>
        <w:t> </w:t>
      </w:r>
      <w:r>
        <w:rPr/>
        <w:t>pediatricians</w:t>
      </w:r>
      <w:r>
        <w:rPr>
          <w:spacing w:val="-8"/>
        </w:rPr>
        <w:t> </w:t>
      </w:r>
      <w:r>
        <w:rPr/>
        <w:t>in</w:t>
      </w:r>
      <w:r>
        <w:rPr>
          <w:spacing w:val="-10"/>
        </w:rPr>
        <w:t> </w:t>
      </w:r>
      <w:r>
        <w:rPr/>
        <w:t>maternity</w:t>
      </w:r>
      <w:r>
        <w:rPr>
          <w:spacing w:val="-10"/>
        </w:rPr>
        <w:t> </w:t>
      </w:r>
      <w:r>
        <w:rPr/>
        <w:t>wards,</w:t>
      </w:r>
      <w:r>
        <w:rPr>
          <w:spacing w:val="-7"/>
        </w:rPr>
        <w:t> </w:t>
      </w:r>
      <w:r>
        <w:rPr/>
        <w:t>broadcast</w:t>
      </w:r>
      <w:r>
        <w:rPr>
          <w:spacing w:val="-6"/>
        </w:rPr>
        <w:t> </w:t>
      </w:r>
      <w:r>
        <w:rPr/>
        <w:t>educational</w:t>
      </w:r>
      <w:r>
        <w:rPr>
          <w:spacing w:val="-9"/>
        </w:rPr>
        <w:t> </w:t>
      </w:r>
      <w:r>
        <w:rPr/>
        <w:t>videos</w:t>
      </w:r>
      <w:r>
        <w:rPr>
          <w:spacing w:val="-8"/>
        </w:rPr>
        <w:t> </w:t>
      </w:r>
      <w:r>
        <w:rPr/>
        <w:t>on</w:t>
      </w:r>
      <w:r>
        <w:rPr>
          <w:spacing w:val="-7"/>
        </w:rPr>
        <w:t> </w:t>
      </w:r>
      <w:r>
        <w:rPr/>
        <w:t>the</w:t>
      </w:r>
      <w:r>
        <w:rPr>
          <w:spacing w:val="-5"/>
        </w:rPr>
        <w:t> </w:t>
      </w:r>
      <w:r>
        <w:rPr/>
        <w:t>stages</w:t>
      </w:r>
      <w:r>
        <w:rPr>
          <w:spacing w:val="-8"/>
        </w:rPr>
        <w:t> </w:t>
      </w:r>
      <w:r>
        <w:rPr/>
        <w:t>of dietary</w:t>
      </w:r>
      <w:r>
        <w:rPr>
          <w:spacing w:val="-13"/>
        </w:rPr>
        <w:t> </w:t>
      </w:r>
      <w:r>
        <w:rPr/>
        <w:t>diversification,</w:t>
      </w:r>
      <w:r>
        <w:rPr>
          <w:spacing w:val="-10"/>
        </w:rPr>
        <w:t> </w:t>
      </w:r>
      <w:r>
        <w:rPr/>
        <w:t>and</w:t>
      </w:r>
      <w:r>
        <w:rPr>
          <w:spacing w:val="-7"/>
        </w:rPr>
        <w:t> </w:t>
      </w:r>
      <w:r>
        <w:rPr/>
        <w:t>have</w:t>
      </w:r>
      <w:r>
        <w:rPr>
          <w:spacing w:val="-5"/>
        </w:rPr>
        <w:t> </w:t>
      </w:r>
      <w:r>
        <w:rPr/>
        <w:t>created</w:t>
      </w:r>
      <w:r>
        <w:rPr>
          <w:spacing w:val="-10"/>
        </w:rPr>
        <w:t> </w:t>
      </w:r>
      <w:r>
        <w:rPr/>
        <w:t>a</w:t>
      </w:r>
      <w:r>
        <w:rPr>
          <w:spacing w:val="-9"/>
        </w:rPr>
        <w:t> </w:t>
      </w:r>
      <w:r>
        <w:rPr/>
        <w:t>"BlédiCoach"</w:t>
      </w:r>
      <w:r>
        <w:rPr>
          <w:spacing w:val="-12"/>
        </w:rPr>
        <w:t> </w:t>
      </w:r>
      <w:r>
        <w:rPr/>
        <w:t>mobile</w:t>
      </w:r>
      <w:r>
        <w:rPr>
          <w:spacing w:val="-5"/>
        </w:rPr>
        <w:t> </w:t>
      </w:r>
      <w:r>
        <w:rPr/>
        <w:t>app</w:t>
      </w:r>
      <w:r>
        <w:rPr>
          <w:spacing w:val="-10"/>
        </w:rPr>
        <w:t> </w:t>
      </w:r>
      <w:r>
        <w:rPr/>
        <w:t>to</w:t>
      </w:r>
      <w:r>
        <w:rPr>
          <w:spacing w:val="-7"/>
        </w:rPr>
        <w:t> </w:t>
      </w:r>
      <w:r>
        <w:rPr/>
        <w:t>provide</w:t>
      </w:r>
      <w:r>
        <w:rPr>
          <w:spacing w:val="-5"/>
        </w:rPr>
        <w:t> </w:t>
      </w:r>
      <w:r>
        <w:rPr/>
        <w:t>daily</w:t>
      </w:r>
      <w:r>
        <w:rPr>
          <w:spacing w:val="-10"/>
        </w:rPr>
        <w:t> </w:t>
      </w:r>
      <w:r>
        <w:rPr/>
        <w:t>support</w:t>
      </w:r>
      <w:r>
        <w:rPr>
          <w:spacing w:val="-5"/>
        </w:rPr>
        <w:t> </w:t>
      </w:r>
      <w:r>
        <w:rPr/>
        <w:t>to parents. Their "Les petits plats" campaign showcases simple, healthy recipes, generating significant engagement on social networks through the sharing of meal photos by parents(</w:t>
      </w:r>
      <w:r>
        <w:rPr>
          <w:i/>
        </w:rPr>
        <w:t>Blédina Marketing</w:t>
      </w:r>
      <w:r>
        <w:rPr/>
        <w:t>, n.d.).</w:t>
      </w:r>
    </w:p>
    <w:p>
      <w:pPr>
        <w:pStyle w:val="BodyText"/>
        <w:spacing w:line="360" w:lineRule="auto" w:before="1"/>
        <w:ind w:left="850" w:right="990"/>
        <w:jc w:val="both"/>
      </w:pPr>
      <w:r>
        <w:rPr/>
        <w:t>The application of the 4 Ps (product, price, place, promotion) in the infant nutrition sector is imperative</w:t>
      </w:r>
      <w:r>
        <w:rPr>
          <w:spacing w:val="-5"/>
        </w:rPr>
        <w:t> </w:t>
      </w:r>
      <w:r>
        <w:rPr/>
        <w:t>for</w:t>
      </w:r>
      <w:r>
        <w:rPr>
          <w:spacing w:val="-10"/>
        </w:rPr>
        <w:t> </w:t>
      </w:r>
      <w:r>
        <w:rPr/>
        <w:t>meeting</w:t>
      </w:r>
      <w:r>
        <w:rPr>
          <w:spacing w:val="-11"/>
        </w:rPr>
        <w:t> </w:t>
      </w:r>
      <w:r>
        <w:rPr/>
        <w:t>the</w:t>
      </w:r>
      <w:r>
        <w:rPr>
          <w:spacing w:val="-9"/>
        </w:rPr>
        <w:t> </w:t>
      </w:r>
      <w:r>
        <w:rPr/>
        <w:t>diverse</w:t>
      </w:r>
      <w:r>
        <w:rPr>
          <w:spacing w:val="-5"/>
        </w:rPr>
        <w:t> </w:t>
      </w:r>
      <w:r>
        <w:rPr/>
        <w:t>needs</w:t>
      </w:r>
      <w:r>
        <w:rPr>
          <w:spacing w:val="-8"/>
        </w:rPr>
        <w:t> </w:t>
      </w:r>
      <w:r>
        <w:rPr/>
        <w:t>of</w:t>
      </w:r>
      <w:r>
        <w:rPr>
          <w:spacing w:val="-6"/>
        </w:rPr>
        <w:t> </w:t>
      </w:r>
      <w:r>
        <w:rPr/>
        <w:t>parents</w:t>
      </w:r>
      <w:r>
        <w:rPr>
          <w:spacing w:val="-8"/>
        </w:rPr>
        <w:t> </w:t>
      </w:r>
      <w:r>
        <w:rPr/>
        <w:t>and</w:t>
      </w:r>
      <w:r>
        <w:rPr>
          <w:spacing w:val="-10"/>
        </w:rPr>
        <w:t> </w:t>
      </w:r>
      <w:r>
        <w:rPr/>
        <w:t>infants.</w:t>
      </w:r>
      <w:r>
        <w:rPr>
          <w:spacing w:val="-7"/>
        </w:rPr>
        <w:t> </w:t>
      </w:r>
      <w:r>
        <w:rPr/>
        <w:t>By</w:t>
      </w:r>
      <w:r>
        <w:rPr>
          <w:spacing w:val="-15"/>
        </w:rPr>
        <w:t> </w:t>
      </w:r>
      <w:r>
        <w:rPr/>
        <w:t>focusing</w:t>
      </w:r>
      <w:r>
        <w:rPr>
          <w:spacing w:val="-11"/>
        </w:rPr>
        <w:t> </w:t>
      </w:r>
      <w:r>
        <w:rPr/>
        <w:t>on</w:t>
      </w:r>
      <w:r>
        <w:rPr>
          <w:spacing w:val="-7"/>
        </w:rPr>
        <w:t> </w:t>
      </w:r>
      <w:r>
        <w:rPr/>
        <w:t>product</w:t>
      </w:r>
      <w:r>
        <w:rPr>
          <w:spacing w:val="-6"/>
        </w:rPr>
        <w:t> </w:t>
      </w:r>
      <w:r>
        <w:rPr/>
        <w:t>quality and</w:t>
      </w:r>
      <w:r>
        <w:rPr>
          <w:spacing w:val="-4"/>
        </w:rPr>
        <w:t> </w:t>
      </w:r>
      <w:r>
        <w:rPr/>
        <w:t>innovation,</w:t>
      </w:r>
      <w:r>
        <w:rPr>
          <w:spacing w:val="-4"/>
        </w:rPr>
        <w:t> </w:t>
      </w:r>
      <w:r>
        <w:rPr/>
        <w:t>price</w:t>
      </w:r>
      <w:r>
        <w:rPr>
          <w:spacing w:val="-6"/>
        </w:rPr>
        <w:t> </w:t>
      </w:r>
      <w:r>
        <w:rPr/>
        <w:t>strategies</w:t>
      </w:r>
      <w:r>
        <w:rPr>
          <w:spacing w:val="-5"/>
        </w:rPr>
        <w:t> </w:t>
      </w:r>
      <w:r>
        <w:rPr/>
        <w:t>that</w:t>
      </w:r>
      <w:r>
        <w:rPr>
          <w:spacing w:val="-4"/>
        </w:rPr>
        <w:t> </w:t>
      </w:r>
      <w:r>
        <w:rPr/>
        <w:t>reflect</w:t>
      </w:r>
      <w:r>
        <w:rPr>
          <w:spacing w:val="-6"/>
        </w:rPr>
        <w:t> </w:t>
      </w:r>
      <w:r>
        <w:rPr/>
        <w:t>value,</w:t>
      </w:r>
      <w:r>
        <w:rPr>
          <w:spacing w:val="-4"/>
        </w:rPr>
        <w:t> </w:t>
      </w:r>
      <w:r>
        <w:rPr/>
        <w:t>place</w:t>
      </w:r>
      <w:r>
        <w:rPr>
          <w:spacing w:val="-3"/>
        </w:rPr>
        <w:t> </w:t>
      </w:r>
      <w:r>
        <w:rPr/>
        <w:t>strategies</w:t>
      </w:r>
      <w:r>
        <w:rPr>
          <w:spacing w:val="-5"/>
        </w:rPr>
        <w:t> </w:t>
      </w:r>
      <w:r>
        <w:rPr/>
        <w:t>that</w:t>
      </w:r>
      <w:r>
        <w:rPr>
          <w:spacing w:val="-4"/>
        </w:rPr>
        <w:t> </w:t>
      </w:r>
      <w:r>
        <w:rPr/>
        <w:t>ensure</w:t>
      </w:r>
      <w:r>
        <w:rPr>
          <w:spacing w:val="-3"/>
        </w:rPr>
        <w:t> </w:t>
      </w:r>
      <w:r>
        <w:rPr/>
        <w:t>accessibility,</w:t>
      </w:r>
      <w:r>
        <w:rPr>
          <w:spacing w:val="-4"/>
        </w:rPr>
        <w:t> </w:t>
      </w:r>
      <w:r>
        <w:rPr/>
        <w:t>and promotion tactics that build trust and engagement, brands can create effective marketing strategies that drive growth and customer loyalty.</w:t>
      </w:r>
    </w:p>
    <w:p>
      <w:pPr>
        <w:pStyle w:val="BodyText"/>
        <w:spacing w:after="0" w:line="360" w:lineRule="auto"/>
        <w:jc w:val="both"/>
        <w:sectPr>
          <w:pgSz w:w="11910" w:h="16840"/>
          <w:pgMar w:header="714" w:footer="998" w:top="1080" w:bottom="1180" w:left="566" w:right="425"/>
        </w:sectPr>
      </w:pPr>
    </w:p>
    <w:p>
      <w:pPr>
        <w:pStyle w:val="BodyText"/>
        <w:spacing w:before="13"/>
        <w:rPr>
          <w:sz w:val="28"/>
        </w:rPr>
      </w:pPr>
    </w:p>
    <w:p>
      <w:pPr>
        <w:pStyle w:val="Heading2"/>
        <w:numPr>
          <w:ilvl w:val="0"/>
          <w:numId w:val="27"/>
        </w:numPr>
        <w:tabs>
          <w:tab w:pos="1282" w:val="left" w:leader="none"/>
        </w:tabs>
        <w:spacing w:line="240" w:lineRule="auto" w:before="0" w:after="0"/>
        <w:ind w:left="1282" w:right="0" w:hanging="432"/>
        <w:jc w:val="left"/>
      </w:pPr>
      <w:r>
        <w:rPr>
          <w:color w:val="232323"/>
        </w:rPr>
        <w:t>Evaluation</w:t>
      </w:r>
      <w:r>
        <w:rPr>
          <w:color w:val="232323"/>
          <w:spacing w:val="-2"/>
        </w:rPr>
        <w:t> </w:t>
      </w:r>
      <w:r>
        <w:rPr>
          <w:color w:val="232323"/>
        </w:rPr>
        <w:t>and</w:t>
      </w:r>
      <w:r>
        <w:rPr>
          <w:color w:val="232323"/>
          <w:spacing w:val="-1"/>
        </w:rPr>
        <w:t> </w:t>
      </w:r>
      <w:r>
        <w:rPr>
          <w:color w:val="232323"/>
        </w:rPr>
        <w:t>adjustment</w:t>
      </w:r>
      <w:r>
        <w:rPr>
          <w:color w:val="232323"/>
          <w:spacing w:val="-3"/>
        </w:rPr>
        <w:t> </w:t>
      </w:r>
      <w:r>
        <w:rPr>
          <w:color w:val="232323"/>
        </w:rPr>
        <w:t>of marketing</w:t>
      </w:r>
      <w:r>
        <w:rPr>
          <w:color w:val="232323"/>
          <w:spacing w:val="-1"/>
        </w:rPr>
        <w:t> </w:t>
      </w:r>
      <w:r>
        <w:rPr>
          <w:color w:val="232323"/>
          <w:spacing w:val="-2"/>
        </w:rPr>
        <w:t>strategy</w:t>
      </w:r>
    </w:p>
    <w:p>
      <w:pPr>
        <w:pStyle w:val="BodyText"/>
        <w:spacing w:before="54"/>
        <w:rPr>
          <w:b/>
          <w:sz w:val="28"/>
        </w:rPr>
      </w:pPr>
    </w:p>
    <w:p>
      <w:pPr>
        <w:pStyle w:val="Heading3"/>
        <w:numPr>
          <w:ilvl w:val="1"/>
          <w:numId w:val="27"/>
        </w:numPr>
        <w:tabs>
          <w:tab w:pos="1426" w:val="left" w:leader="none"/>
        </w:tabs>
        <w:spacing w:line="240" w:lineRule="auto" w:before="1" w:after="0"/>
        <w:ind w:left="1426" w:right="0" w:hanging="576"/>
        <w:jc w:val="left"/>
      </w:pPr>
      <w:r>
        <w:rPr/>
        <w:t>Monitoring</w:t>
      </w:r>
      <w:r>
        <w:rPr>
          <w:spacing w:val="-2"/>
        </w:rPr>
        <w:t> </w:t>
      </w:r>
      <w:r>
        <w:rPr/>
        <w:t>feedback</w:t>
      </w:r>
      <w:r>
        <w:rPr>
          <w:spacing w:val="-9"/>
        </w:rPr>
        <w:t> </w:t>
      </w:r>
      <w:r>
        <w:rPr/>
        <w:t>from</w:t>
      </w:r>
      <w:r>
        <w:rPr>
          <w:spacing w:val="-1"/>
        </w:rPr>
        <w:t> </w:t>
      </w:r>
      <w:r>
        <w:rPr/>
        <w:t>parents</w:t>
      </w:r>
      <w:r>
        <w:rPr>
          <w:spacing w:val="-2"/>
        </w:rPr>
        <w:t> </w:t>
      </w:r>
      <w:r>
        <w:rPr/>
        <w:t>and</w:t>
      </w:r>
      <w:r>
        <w:rPr>
          <w:spacing w:val="-2"/>
        </w:rPr>
        <w:t> </w:t>
      </w:r>
      <w:r>
        <w:rPr/>
        <w:t>healthcare </w:t>
      </w:r>
      <w:r>
        <w:rPr>
          <w:spacing w:val="-2"/>
        </w:rPr>
        <w:t>professionals</w:t>
      </w:r>
    </w:p>
    <w:p>
      <w:pPr>
        <w:pStyle w:val="BodyText"/>
        <w:spacing w:line="360" w:lineRule="auto" w:before="263"/>
        <w:ind w:left="850" w:right="985" w:firstLine="568"/>
        <w:jc w:val="right"/>
      </w:pPr>
      <w:r>
        <w:rPr/>
        <w:t>The</w:t>
      </w:r>
      <w:r>
        <w:rPr>
          <w:spacing w:val="40"/>
        </w:rPr>
        <w:t> </w:t>
      </w:r>
      <w:r>
        <w:rPr/>
        <w:t>monitoring</w:t>
      </w:r>
      <w:r>
        <w:rPr>
          <w:spacing w:val="40"/>
        </w:rPr>
        <w:t> </w:t>
      </w:r>
      <w:r>
        <w:rPr/>
        <w:t>of</w:t>
      </w:r>
      <w:r>
        <w:rPr>
          <w:spacing w:val="40"/>
        </w:rPr>
        <w:t> </w:t>
      </w:r>
      <w:r>
        <w:rPr/>
        <w:t>feedback</w:t>
      </w:r>
      <w:r>
        <w:rPr>
          <w:spacing w:val="40"/>
        </w:rPr>
        <w:t> </w:t>
      </w:r>
      <w:r>
        <w:rPr/>
        <w:t>from</w:t>
      </w:r>
      <w:r>
        <w:rPr>
          <w:spacing w:val="40"/>
        </w:rPr>
        <w:t> </w:t>
      </w:r>
      <w:r>
        <w:rPr/>
        <w:t>parents</w:t>
      </w:r>
      <w:r>
        <w:rPr>
          <w:spacing w:val="40"/>
        </w:rPr>
        <w:t> </w:t>
      </w:r>
      <w:r>
        <w:rPr/>
        <w:t>and</w:t>
      </w:r>
      <w:r>
        <w:rPr>
          <w:spacing w:val="40"/>
        </w:rPr>
        <w:t> </w:t>
      </w:r>
      <w:r>
        <w:rPr/>
        <w:t>healthcare</w:t>
      </w:r>
      <w:r>
        <w:rPr>
          <w:spacing w:val="40"/>
        </w:rPr>
        <w:t> </w:t>
      </w:r>
      <w:r>
        <w:rPr/>
        <w:t>professionals</w:t>
      </w:r>
      <w:r>
        <w:rPr>
          <w:spacing w:val="40"/>
        </w:rPr>
        <w:t> </w:t>
      </w:r>
      <w:r>
        <w:rPr/>
        <w:t>constitutes</w:t>
      </w:r>
      <w:r>
        <w:rPr>
          <w:spacing w:val="40"/>
        </w:rPr>
        <w:t> </w:t>
      </w:r>
      <w:r>
        <w:rPr/>
        <w:t>a pivotal step in evaluating and adjusting the marketing strategy of infant nutrition companies. This</w:t>
      </w:r>
      <w:r>
        <w:rPr>
          <w:spacing w:val="-7"/>
        </w:rPr>
        <w:t> </w:t>
      </w:r>
      <w:r>
        <w:rPr/>
        <w:t>approach</w:t>
      </w:r>
      <w:r>
        <w:rPr>
          <w:spacing w:val="-9"/>
        </w:rPr>
        <w:t> </w:t>
      </w:r>
      <w:r>
        <w:rPr/>
        <w:t>enables</w:t>
      </w:r>
      <w:r>
        <w:rPr>
          <w:spacing w:val="-7"/>
        </w:rPr>
        <w:t> </w:t>
      </w:r>
      <w:r>
        <w:rPr/>
        <w:t>the</w:t>
      </w:r>
      <w:r>
        <w:rPr>
          <w:spacing w:val="-4"/>
        </w:rPr>
        <w:t> </w:t>
      </w:r>
      <w:r>
        <w:rPr/>
        <w:t>measurement</w:t>
      </w:r>
      <w:r>
        <w:rPr>
          <w:spacing w:val="-5"/>
        </w:rPr>
        <w:t> </w:t>
      </w:r>
      <w:r>
        <w:rPr/>
        <w:t>of</w:t>
      </w:r>
      <w:r>
        <w:rPr>
          <w:spacing w:val="-9"/>
        </w:rPr>
        <w:t> </w:t>
      </w:r>
      <w:r>
        <w:rPr/>
        <w:t>the</w:t>
      </w:r>
      <w:r>
        <w:rPr>
          <w:spacing w:val="-4"/>
        </w:rPr>
        <w:t> </w:t>
      </w:r>
      <w:r>
        <w:rPr/>
        <w:t>tangible</w:t>
      </w:r>
      <w:r>
        <w:rPr>
          <w:spacing w:val="-4"/>
        </w:rPr>
        <w:t> </w:t>
      </w:r>
      <w:r>
        <w:rPr/>
        <w:t>impact</w:t>
      </w:r>
      <w:r>
        <w:rPr>
          <w:spacing w:val="-5"/>
        </w:rPr>
        <w:t> </w:t>
      </w:r>
      <w:r>
        <w:rPr/>
        <w:t>of</w:t>
      </w:r>
      <w:r>
        <w:rPr>
          <w:spacing w:val="-5"/>
        </w:rPr>
        <w:t> </w:t>
      </w:r>
      <w:r>
        <w:rPr/>
        <w:t>actions</w:t>
      </w:r>
      <w:r>
        <w:rPr>
          <w:spacing w:val="-7"/>
        </w:rPr>
        <w:t> </w:t>
      </w:r>
      <w:r>
        <w:rPr/>
        <w:t>taken,</w:t>
      </w:r>
      <w:r>
        <w:rPr>
          <w:spacing w:val="-6"/>
        </w:rPr>
        <w:t> </w:t>
      </w:r>
      <w:r>
        <w:rPr/>
        <w:t>while</w:t>
      </w:r>
      <w:r>
        <w:rPr>
          <w:spacing w:val="-4"/>
        </w:rPr>
        <w:t> </w:t>
      </w:r>
      <w:r>
        <w:rPr/>
        <w:t>ensuring that</w:t>
      </w:r>
      <w:r>
        <w:rPr>
          <w:spacing w:val="-7"/>
        </w:rPr>
        <w:t> </w:t>
      </w:r>
      <w:r>
        <w:rPr/>
        <w:t>product</w:t>
      </w:r>
      <w:r>
        <w:rPr>
          <w:spacing w:val="-4"/>
        </w:rPr>
        <w:t> </w:t>
      </w:r>
      <w:r>
        <w:rPr/>
        <w:t>communication</w:t>
      </w:r>
      <w:r>
        <w:rPr>
          <w:spacing w:val="-8"/>
        </w:rPr>
        <w:t> </w:t>
      </w:r>
      <w:r>
        <w:rPr/>
        <w:t>and</w:t>
      </w:r>
      <w:r>
        <w:rPr>
          <w:spacing w:val="-12"/>
        </w:rPr>
        <w:t> </w:t>
      </w:r>
      <w:r>
        <w:rPr/>
        <w:t>marketing</w:t>
      </w:r>
      <w:r>
        <w:rPr>
          <w:spacing w:val="-12"/>
        </w:rPr>
        <w:t> </w:t>
      </w:r>
      <w:r>
        <w:rPr/>
        <w:t>align</w:t>
      </w:r>
      <w:r>
        <w:rPr>
          <w:spacing w:val="-8"/>
        </w:rPr>
        <w:t> </w:t>
      </w:r>
      <w:r>
        <w:rPr/>
        <w:t>with</w:t>
      </w:r>
      <w:r>
        <w:rPr>
          <w:spacing w:val="-8"/>
        </w:rPr>
        <w:t> </w:t>
      </w:r>
      <w:r>
        <w:rPr/>
        <w:t>the</w:t>
      </w:r>
      <w:r>
        <w:rPr>
          <w:spacing w:val="-6"/>
        </w:rPr>
        <w:t> </w:t>
      </w:r>
      <w:r>
        <w:rPr/>
        <w:t>legitimate</w:t>
      </w:r>
      <w:r>
        <w:rPr>
          <w:spacing w:val="-6"/>
        </w:rPr>
        <w:t> </w:t>
      </w:r>
      <w:r>
        <w:rPr/>
        <w:t>expectations</w:t>
      </w:r>
      <w:r>
        <w:rPr>
          <w:spacing w:val="-9"/>
        </w:rPr>
        <w:t> </w:t>
      </w:r>
      <w:r>
        <w:rPr/>
        <w:t>and</w:t>
      </w:r>
      <w:r>
        <w:rPr>
          <w:spacing w:val="-8"/>
        </w:rPr>
        <w:t> </w:t>
      </w:r>
      <w:r>
        <w:rPr/>
        <w:t>concerns of</w:t>
      </w:r>
      <w:r>
        <w:rPr>
          <w:spacing w:val="-8"/>
        </w:rPr>
        <w:t> </w:t>
      </w:r>
      <w:r>
        <w:rPr/>
        <w:t>these</w:t>
      </w:r>
      <w:r>
        <w:rPr>
          <w:spacing w:val="-11"/>
        </w:rPr>
        <w:t> </w:t>
      </w:r>
      <w:r>
        <w:rPr/>
        <w:t>audiences(</w:t>
      </w:r>
      <w:r>
        <w:rPr>
          <w:i/>
        </w:rPr>
        <w:t>Multiple</w:t>
      </w:r>
      <w:r>
        <w:rPr>
          <w:i/>
          <w:spacing w:val="-7"/>
        </w:rPr>
        <w:t> </w:t>
      </w:r>
      <w:r>
        <w:rPr>
          <w:i/>
        </w:rPr>
        <w:t>Information</w:t>
      </w:r>
      <w:r>
        <w:rPr>
          <w:i/>
          <w:spacing w:val="-9"/>
        </w:rPr>
        <w:t> </w:t>
      </w:r>
      <w:r>
        <w:rPr>
          <w:i/>
        </w:rPr>
        <w:t>Sources</w:t>
      </w:r>
      <w:r>
        <w:rPr>
          <w:i/>
          <w:spacing w:val="-10"/>
        </w:rPr>
        <w:t> </w:t>
      </w:r>
      <w:r>
        <w:rPr>
          <w:i/>
        </w:rPr>
        <w:t>and</w:t>
      </w:r>
      <w:r>
        <w:rPr>
          <w:i/>
          <w:spacing w:val="-9"/>
        </w:rPr>
        <w:t> </w:t>
      </w:r>
      <w:r>
        <w:rPr>
          <w:i/>
        </w:rPr>
        <w:t>Consequences</w:t>
      </w:r>
      <w:r>
        <w:rPr>
          <w:i/>
          <w:spacing w:val="-10"/>
        </w:rPr>
        <w:t> </w:t>
      </w:r>
      <w:r>
        <w:rPr>
          <w:i/>
        </w:rPr>
        <w:t>of</w:t>
      </w:r>
      <w:r>
        <w:rPr>
          <w:i/>
          <w:spacing w:val="-8"/>
        </w:rPr>
        <w:t> </w:t>
      </w:r>
      <w:r>
        <w:rPr>
          <w:i/>
        </w:rPr>
        <w:t>Conflicting</w:t>
      </w:r>
      <w:r>
        <w:rPr>
          <w:i/>
          <w:spacing w:val="-13"/>
        </w:rPr>
        <w:t> </w:t>
      </w:r>
      <w:r>
        <w:rPr>
          <w:i/>
        </w:rPr>
        <w:t>Information About</w:t>
      </w:r>
      <w:r>
        <w:rPr>
          <w:i/>
          <w:spacing w:val="40"/>
        </w:rPr>
        <w:t> </w:t>
      </w:r>
      <w:r>
        <w:rPr>
          <w:i/>
        </w:rPr>
        <w:t>Medicine</w:t>
      </w:r>
      <w:r>
        <w:rPr>
          <w:i/>
          <w:spacing w:val="40"/>
        </w:rPr>
        <w:t> </w:t>
      </w:r>
      <w:r>
        <w:rPr>
          <w:i/>
        </w:rPr>
        <w:t>Use</w:t>
      </w:r>
      <w:r>
        <w:rPr>
          <w:i/>
          <w:spacing w:val="40"/>
        </w:rPr>
        <w:t> </w:t>
      </w:r>
      <w:r>
        <w:rPr>
          <w:i/>
        </w:rPr>
        <w:t>During</w:t>
      </w:r>
      <w:r>
        <w:rPr>
          <w:i/>
          <w:spacing w:val="40"/>
        </w:rPr>
        <w:t> </w:t>
      </w:r>
      <w:r>
        <w:rPr>
          <w:i/>
        </w:rPr>
        <w:t>Pregnancy</w:t>
      </w:r>
      <w:r>
        <w:rPr/>
        <w:t>,</w:t>
      </w:r>
      <w:r>
        <w:rPr>
          <w:spacing w:val="40"/>
        </w:rPr>
        <w:t> </w:t>
      </w:r>
      <w:r>
        <w:rPr/>
        <w:t>n.d.).</w:t>
      </w:r>
      <w:r>
        <w:rPr>
          <w:spacing w:val="40"/>
        </w:rPr>
        <w:t> </w:t>
      </w:r>
      <w:r>
        <w:rPr/>
        <w:t>This</w:t>
      </w:r>
      <w:r>
        <w:rPr>
          <w:spacing w:val="40"/>
        </w:rPr>
        <w:t> </w:t>
      </w:r>
      <w:r>
        <w:rPr/>
        <w:t>approach</w:t>
      </w:r>
      <w:r>
        <w:rPr>
          <w:spacing w:val="40"/>
        </w:rPr>
        <w:t> </w:t>
      </w:r>
      <w:r>
        <w:rPr/>
        <w:t>to</w:t>
      </w:r>
      <w:r>
        <w:rPr>
          <w:spacing w:val="40"/>
        </w:rPr>
        <w:t> </w:t>
      </w:r>
      <w:r>
        <w:rPr/>
        <w:t>collecting</w:t>
      </w:r>
      <w:r>
        <w:rPr>
          <w:spacing w:val="40"/>
        </w:rPr>
        <w:t> </w:t>
      </w:r>
      <w:r>
        <w:rPr/>
        <w:t>and</w:t>
      </w:r>
      <w:r>
        <w:rPr>
          <w:spacing w:val="40"/>
        </w:rPr>
        <w:t> </w:t>
      </w:r>
      <w:r>
        <w:rPr/>
        <w:t>analyzing feedback</w:t>
      </w:r>
      <w:r>
        <w:rPr>
          <w:spacing w:val="34"/>
        </w:rPr>
        <w:t> </w:t>
      </w:r>
      <w:r>
        <w:rPr/>
        <w:t>is</w:t>
      </w:r>
      <w:r>
        <w:rPr>
          <w:spacing w:val="33"/>
        </w:rPr>
        <w:t> </w:t>
      </w:r>
      <w:r>
        <w:rPr/>
        <w:t>characterized</w:t>
      </w:r>
      <w:r>
        <w:rPr>
          <w:spacing w:val="38"/>
        </w:rPr>
        <w:t> </w:t>
      </w:r>
      <w:r>
        <w:rPr/>
        <w:t>by</w:t>
      </w:r>
      <w:r>
        <w:rPr>
          <w:spacing w:val="30"/>
        </w:rPr>
        <w:t> </w:t>
      </w:r>
      <w:r>
        <w:rPr/>
        <w:t>its</w:t>
      </w:r>
      <w:r>
        <w:rPr>
          <w:spacing w:val="37"/>
        </w:rPr>
        <w:t> </w:t>
      </w:r>
      <w:r>
        <w:rPr/>
        <w:t>ethical</w:t>
      </w:r>
      <w:r>
        <w:rPr>
          <w:spacing w:val="32"/>
        </w:rPr>
        <w:t> </w:t>
      </w:r>
      <w:r>
        <w:rPr/>
        <w:t>and</w:t>
      </w:r>
      <w:r>
        <w:rPr>
          <w:spacing w:val="38"/>
        </w:rPr>
        <w:t> </w:t>
      </w:r>
      <w:r>
        <w:rPr/>
        <w:t>responsible</w:t>
      </w:r>
      <w:r>
        <w:rPr>
          <w:spacing w:val="36"/>
        </w:rPr>
        <w:t> </w:t>
      </w:r>
      <w:r>
        <w:rPr/>
        <w:t>dimensions,</w:t>
      </w:r>
      <w:r>
        <w:rPr>
          <w:spacing w:val="38"/>
        </w:rPr>
        <w:t> </w:t>
      </w:r>
      <w:r>
        <w:rPr/>
        <w:t>which</w:t>
      </w:r>
      <w:r>
        <w:rPr>
          <w:spacing w:val="34"/>
        </w:rPr>
        <w:t> </w:t>
      </w:r>
      <w:r>
        <w:rPr/>
        <w:t>are</w:t>
      </w:r>
      <w:r>
        <w:rPr>
          <w:spacing w:val="40"/>
        </w:rPr>
        <w:t> </w:t>
      </w:r>
      <w:r>
        <w:rPr/>
        <w:t>particularly salient</w:t>
      </w:r>
      <w:r>
        <w:rPr>
          <w:spacing w:val="-5"/>
        </w:rPr>
        <w:t> </w:t>
      </w:r>
      <w:r>
        <w:rPr/>
        <w:t>in a</w:t>
      </w:r>
      <w:r>
        <w:rPr>
          <w:spacing w:val="1"/>
        </w:rPr>
        <w:t> </w:t>
      </w:r>
      <w:r>
        <w:rPr/>
        <w:t>sector where</w:t>
      </w:r>
      <w:r>
        <w:rPr>
          <w:spacing w:val="1"/>
        </w:rPr>
        <w:t> </w:t>
      </w:r>
      <w:r>
        <w:rPr/>
        <w:t>health, trust,</w:t>
      </w:r>
      <w:r>
        <w:rPr>
          <w:spacing w:val="-1"/>
        </w:rPr>
        <w:t> </w:t>
      </w:r>
      <w:r>
        <w:rPr/>
        <w:t>and</w:t>
      </w:r>
      <w:r>
        <w:rPr>
          <w:spacing w:val="-5"/>
        </w:rPr>
        <w:t> </w:t>
      </w:r>
      <w:r>
        <w:rPr/>
        <w:t>transparency</w:t>
      </w:r>
      <w:r>
        <w:rPr>
          <w:spacing w:val="-8"/>
        </w:rPr>
        <w:t> </w:t>
      </w:r>
      <w:r>
        <w:rPr/>
        <w:t>are</w:t>
      </w:r>
      <w:r>
        <w:rPr>
          <w:spacing w:val="1"/>
        </w:rPr>
        <w:t> </w:t>
      </w:r>
      <w:r>
        <w:rPr/>
        <w:t>major</w:t>
      </w:r>
      <w:r>
        <w:rPr>
          <w:spacing w:val="-4"/>
        </w:rPr>
        <w:t> </w:t>
      </w:r>
      <w:r>
        <w:rPr/>
        <w:t>issues(Bakkebø et al., </w:t>
      </w:r>
      <w:r>
        <w:rPr>
          <w:spacing w:val="-2"/>
        </w:rPr>
        <w:t>2022).</w:t>
      </w:r>
    </w:p>
    <w:p>
      <w:pPr>
        <w:pStyle w:val="BodyText"/>
        <w:spacing w:line="360" w:lineRule="auto"/>
        <w:ind w:left="850" w:right="987" w:firstLine="568"/>
        <w:jc w:val="both"/>
      </w:pPr>
      <w:r>
        <w:rPr/>
        <w:t>Initially, the involvement of parents emerges as a pivotal judicial indicator. They share their</w:t>
      </w:r>
      <w:r>
        <w:rPr>
          <w:spacing w:val="-8"/>
        </w:rPr>
        <w:t> </w:t>
      </w:r>
      <w:r>
        <w:rPr/>
        <w:t>experience</w:t>
      </w:r>
      <w:r>
        <w:rPr>
          <w:spacing w:val="-3"/>
        </w:rPr>
        <w:t> </w:t>
      </w:r>
      <w:r>
        <w:rPr/>
        <w:t>regarding</w:t>
      </w:r>
      <w:r>
        <w:rPr>
          <w:spacing w:val="-9"/>
        </w:rPr>
        <w:t> </w:t>
      </w:r>
      <w:r>
        <w:rPr/>
        <w:t>the</w:t>
      </w:r>
      <w:r>
        <w:rPr>
          <w:spacing w:val="-7"/>
        </w:rPr>
        <w:t> </w:t>
      </w:r>
      <w:r>
        <w:rPr/>
        <w:t>efficacy</w:t>
      </w:r>
      <w:r>
        <w:rPr>
          <w:spacing w:val="-12"/>
        </w:rPr>
        <w:t> </w:t>
      </w:r>
      <w:r>
        <w:rPr/>
        <w:t>of</w:t>
      </w:r>
      <w:r>
        <w:rPr>
          <w:spacing w:val="-4"/>
        </w:rPr>
        <w:t> </w:t>
      </w:r>
      <w:r>
        <w:rPr/>
        <w:t>the</w:t>
      </w:r>
      <w:r>
        <w:rPr>
          <w:spacing w:val="-3"/>
        </w:rPr>
        <w:t> </w:t>
      </w:r>
      <w:r>
        <w:rPr/>
        <w:t>product,</w:t>
      </w:r>
      <w:r>
        <w:rPr>
          <w:spacing w:val="-9"/>
        </w:rPr>
        <w:t> </w:t>
      </w:r>
      <w:r>
        <w:rPr/>
        <w:t>its</w:t>
      </w:r>
      <w:r>
        <w:rPr>
          <w:spacing w:val="-10"/>
        </w:rPr>
        <w:t> </w:t>
      </w:r>
      <w:r>
        <w:rPr/>
        <w:t>ease</w:t>
      </w:r>
      <w:r>
        <w:rPr>
          <w:spacing w:val="-3"/>
        </w:rPr>
        <w:t> </w:t>
      </w:r>
      <w:r>
        <w:rPr/>
        <w:t>of</w:t>
      </w:r>
      <w:r>
        <w:rPr>
          <w:spacing w:val="-8"/>
        </w:rPr>
        <w:t> </w:t>
      </w:r>
      <w:r>
        <w:rPr/>
        <w:t>use,</w:t>
      </w:r>
      <w:r>
        <w:rPr>
          <w:spacing w:val="-5"/>
        </w:rPr>
        <w:t> </w:t>
      </w:r>
      <w:r>
        <w:rPr/>
        <w:t>and</w:t>
      </w:r>
      <w:r>
        <w:rPr>
          <w:spacing w:val="-9"/>
        </w:rPr>
        <w:t> </w:t>
      </w:r>
      <w:r>
        <w:rPr/>
        <w:t>its</w:t>
      </w:r>
      <w:r>
        <w:rPr>
          <w:spacing w:val="-10"/>
        </w:rPr>
        <w:t> </w:t>
      </w:r>
      <w:r>
        <w:rPr/>
        <w:t>compatibility</w:t>
      </w:r>
      <w:r>
        <w:rPr>
          <w:spacing w:val="-12"/>
        </w:rPr>
        <w:t> </w:t>
      </w:r>
      <w:r>
        <w:rPr/>
        <w:t>with their child's balanced diet. Testimonials gathered via surveys, discussion groups, or online platforms thus help to anticipate changes in demand and identify potential areas of dissatisfaction(Peng</w:t>
      </w:r>
      <w:r>
        <w:rPr>
          <w:spacing w:val="-15"/>
        </w:rPr>
        <w:t> </w:t>
      </w:r>
      <w:r>
        <w:rPr/>
        <w:t>et</w:t>
      </w:r>
      <w:r>
        <w:rPr>
          <w:spacing w:val="-15"/>
        </w:rPr>
        <w:t> </w:t>
      </w:r>
      <w:r>
        <w:rPr/>
        <w:t>al.,</w:t>
      </w:r>
      <w:r>
        <w:rPr>
          <w:spacing w:val="-15"/>
        </w:rPr>
        <w:t> </w:t>
      </w:r>
      <w:r>
        <w:rPr/>
        <w:t>2019).</w:t>
      </w:r>
      <w:r>
        <w:rPr>
          <w:spacing w:val="-15"/>
        </w:rPr>
        <w:t> </w:t>
      </w:r>
      <w:r>
        <w:rPr/>
        <w:t>By</w:t>
      </w:r>
      <w:r>
        <w:rPr>
          <w:spacing w:val="-15"/>
        </w:rPr>
        <w:t> </w:t>
      </w:r>
      <w:r>
        <w:rPr/>
        <w:t>prioritizing</w:t>
      </w:r>
      <w:r>
        <w:rPr>
          <w:spacing w:val="-15"/>
        </w:rPr>
        <w:t> </w:t>
      </w:r>
      <w:r>
        <w:rPr/>
        <w:t>qualitative</w:t>
      </w:r>
      <w:r>
        <w:rPr>
          <w:spacing w:val="-15"/>
        </w:rPr>
        <w:t> </w:t>
      </w:r>
      <w:r>
        <w:rPr/>
        <w:t>approaches,</w:t>
      </w:r>
      <w:r>
        <w:rPr>
          <w:spacing w:val="-15"/>
        </w:rPr>
        <w:t> </w:t>
      </w:r>
      <w:r>
        <w:rPr/>
        <w:t>we</w:t>
      </w:r>
      <w:r>
        <w:rPr>
          <w:spacing w:val="-15"/>
        </w:rPr>
        <w:t> </w:t>
      </w:r>
      <w:r>
        <w:rPr/>
        <w:t>are</w:t>
      </w:r>
      <w:r>
        <w:rPr>
          <w:spacing w:val="-15"/>
        </w:rPr>
        <w:t> </w:t>
      </w:r>
      <w:r>
        <w:rPr/>
        <w:t>able</w:t>
      </w:r>
      <w:r>
        <w:rPr>
          <w:spacing w:val="-15"/>
        </w:rPr>
        <w:t> </w:t>
      </w:r>
      <w:r>
        <w:rPr/>
        <w:t>to</w:t>
      </w:r>
      <w:r>
        <w:rPr>
          <w:spacing w:val="-15"/>
        </w:rPr>
        <w:t> </w:t>
      </w:r>
      <w:r>
        <w:rPr/>
        <w:t>consider not only the technical aspects (composition, dosage, packaging) of the product, but also the brand perception and the affective relationship between parents and their children. This comprehensive approach enables us to adjust our value proposition in a relevant way(Jf et al., </w:t>
      </w:r>
      <w:r>
        <w:rPr>
          <w:spacing w:val="-2"/>
        </w:rPr>
        <w:t>2020).</w:t>
      </w:r>
    </w:p>
    <w:p>
      <w:pPr>
        <w:pStyle w:val="BodyText"/>
        <w:spacing w:line="360" w:lineRule="auto"/>
        <w:ind w:left="850" w:right="985" w:firstLine="568"/>
        <w:jc w:val="both"/>
      </w:pPr>
      <w:r>
        <w:rPr/>
        <w:t>Concurrently, the perspectives of healthcare professionals (e.g., doctors, pediatricians, dieticians, midwives) furnish the expert insight that is imperative for a reliable marketing approach.</w:t>
      </w:r>
      <w:r>
        <w:rPr>
          <w:spacing w:val="-5"/>
        </w:rPr>
        <w:t> </w:t>
      </w:r>
      <w:r>
        <w:rPr/>
        <w:t>Their</w:t>
      </w:r>
      <w:r>
        <w:rPr>
          <w:spacing w:val="-4"/>
        </w:rPr>
        <w:t> </w:t>
      </w:r>
      <w:r>
        <w:rPr/>
        <w:t>feedback</w:t>
      </w:r>
      <w:r>
        <w:rPr>
          <w:spacing w:val="-5"/>
        </w:rPr>
        <w:t> </w:t>
      </w:r>
      <w:r>
        <w:rPr/>
        <w:t>on</w:t>
      </w:r>
      <w:r>
        <w:rPr>
          <w:spacing w:val="-5"/>
        </w:rPr>
        <w:t> </w:t>
      </w:r>
      <w:r>
        <w:rPr/>
        <w:t>formulations,</w:t>
      </w:r>
      <w:r>
        <w:rPr>
          <w:spacing w:val="-9"/>
        </w:rPr>
        <w:t> </w:t>
      </w:r>
      <w:r>
        <w:rPr/>
        <w:t>the</w:t>
      </w:r>
      <w:r>
        <w:rPr>
          <w:spacing w:val="-3"/>
        </w:rPr>
        <w:t> </w:t>
      </w:r>
      <w:r>
        <w:rPr/>
        <w:t>clarity</w:t>
      </w:r>
      <w:r>
        <w:rPr>
          <w:spacing w:val="-12"/>
        </w:rPr>
        <w:t> </w:t>
      </w:r>
      <w:r>
        <w:rPr/>
        <w:t>of</w:t>
      </w:r>
      <w:r>
        <w:rPr>
          <w:spacing w:val="-4"/>
        </w:rPr>
        <w:t> </w:t>
      </w:r>
      <w:r>
        <w:rPr/>
        <w:t>leaflets,</w:t>
      </w:r>
      <w:r>
        <w:rPr>
          <w:spacing w:val="-5"/>
        </w:rPr>
        <w:t> </w:t>
      </w:r>
      <w:r>
        <w:rPr/>
        <w:t>and</w:t>
      </w:r>
      <w:r>
        <w:rPr>
          <w:spacing w:val="-5"/>
        </w:rPr>
        <w:t> </w:t>
      </w:r>
      <w:r>
        <w:rPr/>
        <w:t>the</w:t>
      </w:r>
      <w:r>
        <w:rPr>
          <w:spacing w:val="-3"/>
        </w:rPr>
        <w:t> </w:t>
      </w:r>
      <w:r>
        <w:rPr/>
        <w:t>suitability</w:t>
      </w:r>
      <w:r>
        <w:rPr>
          <w:spacing w:val="-12"/>
        </w:rPr>
        <w:t> </w:t>
      </w:r>
      <w:r>
        <w:rPr/>
        <w:t>of</w:t>
      </w:r>
      <w:r>
        <w:rPr>
          <w:spacing w:val="-4"/>
        </w:rPr>
        <w:t> </w:t>
      </w:r>
      <w:r>
        <w:rPr/>
        <w:t>products with nutritional recommendations is instrumental in determining the effectiveness of the marketing</w:t>
      </w:r>
      <w:r>
        <w:rPr>
          <w:spacing w:val="-12"/>
        </w:rPr>
        <w:t> </w:t>
      </w:r>
      <w:r>
        <w:rPr/>
        <w:t>approach(Accueil |</w:t>
      </w:r>
      <w:r>
        <w:rPr>
          <w:spacing w:val="-15"/>
        </w:rPr>
        <w:t> </w:t>
      </w:r>
      <w:r>
        <w:rPr/>
        <w:t>CODEXALIMENTARIUS</w:t>
      </w:r>
      <w:r>
        <w:rPr>
          <w:spacing w:val="-5"/>
        </w:rPr>
        <w:t> </w:t>
      </w:r>
      <w:r>
        <w:rPr/>
        <w:t>FAO-WHO,</w:t>
      </w:r>
      <w:r>
        <w:rPr>
          <w:spacing w:val="-4"/>
        </w:rPr>
        <w:t> </w:t>
      </w:r>
      <w:r>
        <w:rPr/>
        <w:t>n.d.).</w:t>
      </w:r>
      <w:r>
        <w:rPr>
          <w:spacing w:val="-8"/>
        </w:rPr>
        <w:t> </w:t>
      </w:r>
      <w:r>
        <w:rPr/>
        <w:t>This</w:t>
      </w:r>
      <w:r>
        <w:rPr>
          <w:spacing w:val="-9"/>
        </w:rPr>
        <w:t> </w:t>
      </w:r>
      <w:r>
        <w:rPr/>
        <w:t>involvement is</w:t>
      </w:r>
      <w:r>
        <w:rPr>
          <w:spacing w:val="-13"/>
        </w:rPr>
        <w:t> </w:t>
      </w:r>
      <w:r>
        <w:rPr/>
        <w:t>particularly</w:t>
      </w:r>
      <w:r>
        <w:rPr>
          <w:spacing w:val="-15"/>
        </w:rPr>
        <w:t> </w:t>
      </w:r>
      <w:r>
        <w:rPr/>
        <w:t>crucial</w:t>
      </w:r>
      <w:r>
        <w:rPr>
          <w:spacing w:val="-8"/>
        </w:rPr>
        <w:t> </w:t>
      </w:r>
      <w:r>
        <w:rPr/>
        <w:t>during</w:t>
      </w:r>
      <w:r>
        <w:rPr>
          <w:spacing w:val="-13"/>
        </w:rPr>
        <w:t> </w:t>
      </w:r>
      <w:r>
        <w:rPr/>
        <w:t>the</w:t>
      </w:r>
      <w:r>
        <w:rPr>
          <w:spacing w:val="-3"/>
        </w:rPr>
        <w:t> </w:t>
      </w:r>
      <w:r>
        <w:rPr/>
        <w:t>design</w:t>
      </w:r>
      <w:r>
        <w:rPr>
          <w:spacing w:val="-9"/>
        </w:rPr>
        <w:t> </w:t>
      </w:r>
      <w:r>
        <w:rPr/>
        <w:t>phase,</w:t>
      </w:r>
      <w:r>
        <w:rPr>
          <w:spacing w:val="-9"/>
        </w:rPr>
        <w:t> </w:t>
      </w:r>
      <w:r>
        <w:rPr/>
        <w:t>as</w:t>
      </w:r>
      <w:r>
        <w:rPr>
          <w:spacing w:val="-11"/>
        </w:rPr>
        <w:t> </w:t>
      </w:r>
      <w:r>
        <w:rPr/>
        <w:t>it</w:t>
      </w:r>
      <w:r>
        <w:rPr>
          <w:spacing w:val="-8"/>
        </w:rPr>
        <w:t> </w:t>
      </w:r>
      <w:r>
        <w:rPr/>
        <w:t>helps</w:t>
      </w:r>
      <w:r>
        <w:rPr>
          <w:spacing w:val="-11"/>
        </w:rPr>
        <w:t> </w:t>
      </w:r>
      <w:r>
        <w:rPr/>
        <w:t>to</w:t>
      </w:r>
      <w:r>
        <w:rPr>
          <w:spacing w:val="-9"/>
        </w:rPr>
        <w:t> </w:t>
      </w:r>
      <w:r>
        <w:rPr/>
        <w:t>mitigate</w:t>
      </w:r>
      <w:r>
        <w:rPr>
          <w:spacing w:val="-12"/>
        </w:rPr>
        <w:t> </w:t>
      </w:r>
      <w:r>
        <w:rPr/>
        <w:t>the</w:t>
      </w:r>
      <w:r>
        <w:rPr>
          <w:spacing w:val="-8"/>
        </w:rPr>
        <w:t> </w:t>
      </w:r>
      <w:r>
        <w:rPr/>
        <w:t>risk</w:t>
      </w:r>
      <w:r>
        <w:rPr>
          <w:spacing w:val="-9"/>
        </w:rPr>
        <w:t> </w:t>
      </w:r>
      <w:r>
        <w:rPr/>
        <w:t>of</w:t>
      </w:r>
      <w:r>
        <w:rPr>
          <w:spacing w:val="-9"/>
        </w:rPr>
        <w:t> </w:t>
      </w:r>
      <w:r>
        <w:rPr/>
        <w:t>non-compliance with current standards. In the context of ethical marketing, healthcare professionals serve as trusted</w:t>
      </w:r>
      <w:r>
        <w:rPr>
          <w:spacing w:val="-11"/>
        </w:rPr>
        <w:t> </w:t>
      </w:r>
      <w:r>
        <w:rPr/>
        <w:t>intermediaries,</w:t>
      </w:r>
      <w:r>
        <w:rPr>
          <w:spacing w:val="-11"/>
        </w:rPr>
        <w:t> </w:t>
      </w:r>
      <w:r>
        <w:rPr/>
        <w:t>and</w:t>
      </w:r>
      <w:r>
        <w:rPr>
          <w:spacing w:val="-14"/>
        </w:rPr>
        <w:t> </w:t>
      </w:r>
      <w:r>
        <w:rPr/>
        <w:t>their</w:t>
      </w:r>
      <w:r>
        <w:rPr>
          <w:spacing w:val="-11"/>
        </w:rPr>
        <w:t> </w:t>
      </w:r>
      <w:r>
        <w:rPr/>
        <w:t>comments,</w:t>
      </w:r>
      <w:r>
        <w:rPr>
          <w:spacing w:val="-11"/>
        </w:rPr>
        <w:t> </w:t>
      </w:r>
      <w:r>
        <w:rPr/>
        <w:t>whether</w:t>
      </w:r>
      <w:r>
        <w:rPr>
          <w:spacing w:val="-11"/>
        </w:rPr>
        <w:t> </w:t>
      </w:r>
      <w:r>
        <w:rPr/>
        <w:t>positive</w:t>
      </w:r>
      <w:r>
        <w:rPr>
          <w:spacing w:val="-10"/>
        </w:rPr>
        <w:t> </w:t>
      </w:r>
      <w:r>
        <w:rPr/>
        <w:t>or</w:t>
      </w:r>
      <w:r>
        <w:rPr>
          <w:spacing w:val="-11"/>
        </w:rPr>
        <w:t> </w:t>
      </w:r>
      <w:r>
        <w:rPr/>
        <w:t>critical,</w:t>
      </w:r>
      <w:r>
        <w:rPr>
          <w:spacing w:val="-14"/>
        </w:rPr>
        <w:t> </w:t>
      </w:r>
      <w:r>
        <w:rPr/>
        <w:t>must</w:t>
      </w:r>
      <w:r>
        <w:rPr>
          <w:spacing w:val="-10"/>
        </w:rPr>
        <w:t> </w:t>
      </w:r>
      <w:r>
        <w:rPr/>
        <w:t>be</w:t>
      </w:r>
      <w:r>
        <w:rPr>
          <w:spacing w:val="-13"/>
        </w:rPr>
        <w:t> </w:t>
      </w:r>
      <w:r>
        <w:rPr/>
        <w:t>taken</w:t>
      </w:r>
      <w:r>
        <w:rPr>
          <w:spacing w:val="-14"/>
        </w:rPr>
        <w:t> </w:t>
      </w:r>
      <w:r>
        <w:rPr/>
        <w:t>seriously to</w:t>
      </w:r>
      <w:r>
        <w:rPr>
          <w:spacing w:val="-1"/>
        </w:rPr>
        <w:t> </w:t>
      </w:r>
      <w:r>
        <w:rPr/>
        <w:t>optimize consistency</w:t>
      </w:r>
      <w:r>
        <w:rPr>
          <w:spacing w:val="-9"/>
        </w:rPr>
        <w:t> </w:t>
      </w:r>
      <w:r>
        <w:rPr/>
        <w:t>between</w:t>
      </w:r>
      <w:r>
        <w:rPr>
          <w:spacing w:val="-1"/>
        </w:rPr>
        <w:t> </w:t>
      </w:r>
      <w:r>
        <w:rPr/>
        <w:t>marketing</w:t>
      </w:r>
      <w:r>
        <w:rPr>
          <w:spacing w:val="-2"/>
        </w:rPr>
        <w:t> </w:t>
      </w:r>
      <w:r>
        <w:rPr/>
        <w:t>strategy</w:t>
      </w:r>
      <w:r>
        <w:rPr>
          <w:spacing w:val="-9"/>
        </w:rPr>
        <w:t> </w:t>
      </w:r>
      <w:r>
        <w:rPr/>
        <w:t>and</w:t>
      </w:r>
      <w:r>
        <w:rPr>
          <w:spacing w:val="-1"/>
        </w:rPr>
        <w:t> </w:t>
      </w:r>
      <w:r>
        <w:rPr/>
        <w:t>scientific reality(Plus</w:t>
      </w:r>
      <w:r>
        <w:rPr>
          <w:spacing w:val="-3"/>
        </w:rPr>
        <w:t> </w:t>
      </w:r>
      <w:r>
        <w:rPr/>
        <w:t>de la moitié des parents et des femmes enceintes sont exposés à un marketing offensif des substituts du lait maternel – OMS, UNICEF, n.d.).</w:t>
      </w:r>
    </w:p>
    <w:p>
      <w:pPr>
        <w:pStyle w:val="BodyText"/>
        <w:spacing w:after="0" w:line="360" w:lineRule="auto"/>
        <w:jc w:val="both"/>
        <w:sectPr>
          <w:pgSz w:w="11910" w:h="16840"/>
          <w:pgMar w:header="714" w:footer="998" w:top="1080" w:bottom="1180" w:left="566" w:right="425"/>
        </w:sectPr>
      </w:pPr>
    </w:p>
    <w:p>
      <w:pPr>
        <w:pStyle w:val="BodyText"/>
        <w:spacing w:before="34"/>
        <w:rPr>
          <w:sz w:val="26"/>
        </w:rPr>
      </w:pPr>
    </w:p>
    <w:p>
      <w:pPr>
        <w:pStyle w:val="Heading3"/>
        <w:numPr>
          <w:ilvl w:val="1"/>
          <w:numId w:val="27"/>
        </w:numPr>
        <w:tabs>
          <w:tab w:pos="1426" w:val="left" w:leader="none"/>
        </w:tabs>
        <w:spacing w:line="240" w:lineRule="auto" w:before="1" w:after="0"/>
        <w:ind w:left="1426" w:right="0" w:hanging="576"/>
        <w:jc w:val="left"/>
      </w:pPr>
      <w:r>
        <w:rPr/>
        <w:t>Adjust</w:t>
      </w:r>
      <w:r>
        <w:rPr>
          <w:spacing w:val="-3"/>
        </w:rPr>
        <w:t> </w:t>
      </w:r>
      <w:r>
        <w:rPr/>
        <w:t>marketing</w:t>
      </w:r>
      <w:r>
        <w:rPr>
          <w:spacing w:val="-1"/>
        </w:rPr>
        <w:t> </w:t>
      </w:r>
      <w:r>
        <w:rPr/>
        <w:t>campaigns</w:t>
      </w:r>
      <w:r>
        <w:rPr>
          <w:spacing w:val="-4"/>
        </w:rPr>
        <w:t> </w:t>
      </w:r>
      <w:r>
        <w:rPr/>
        <w:t>and</w:t>
      </w:r>
      <w:r>
        <w:rPr>
          <w:spacing w:val="-4"/>
        </w:rPr>
        <w:t> </w:t>
      </w:r>
      <w:r>
        <w:rPr/>
        <w:t>messages</w:t>
      </w:r>
      <w:r>
        <w:rPr>
          <w:spacing w:val="-3"/>
        </w:rPr>
        <w:t> </w:t>
      </w:r>
      <w:r>
        <w:rPr/>
        <w:t>based</w:t>
      </w:r>
      <w:r>
        <w:rPr>
          <w:spacing w:val="-3"/>
        </w:rPr>
        <w:t> </w:t>
      </w:r>
      <w:r>
        <w:rPr/>
        <w:t>on</w:t>
      </w:r>
      <w:r>
        <w:rPr>
          <w:spacing w:val="-3"/>
        </w:rPr>
        <w:t> </w:t>
      </w:r>
      <w:r>
        <w:rPr/>
        <w:t>results</w:t>
      </w:r>
      <w:r>
        <w:rPr>
          <w:spacing w:val="-3"/>
        </w:rPr>
        <w:t> </w:t>
      </w:r>
      <w:r>
        <w:rPr>
          <w:spacing w:val="-2"/>
        </w:rPr>
        <w:t>obtained</w:t>
      </w:r>
    </w:p>
    <w:p>
      <w:pPr>
        <w:pStyle w:val="BodyText"/>
        <w:spacing w:line="360" w:lineRule="auto" w:before="263"/>
        <w:ind w:left="850" w:right="987" w:firstLine="568"/>
        <w:jc w:val="both"/>
      </w:pPr>
      <w:r>
        <w:rPr/>
        <w:t>In the context of the infant nutrition sector, a critical step in ensuring the relevance and acceptability of actions is the adjustment of marketing campaigns and messages according to the obtained results. In a context where companies must demonstrate their commitment to parents and healthcare professionals while adhering to ethical guidelines and current regulations, the ability to continuously adapt communications and strategies is a fundamental link</w:t>
      </w:r>
      <w:r>
        <w:rPr>
          <w:spacing w:val="-7"/>
        </w:rPr>
        <w:t> </w:t>
      </w:r>
      <w:r>
        <w:rPr/>
        <w:t>between</w:t>
      </w:r>
      <w:r>
        <w:rPr>
          <w:spacing w:val="-7"/>
        </w:rPr>
        <w:t> </w:t>
      </w:r>
      <w:r>
        <w:rPr/>
        <w:t>data</w:t>
      </w:r>
      <w:r>
        <w:rPr>
          <w:spacing w:val="-9"/>
        </w:rPr>
        <w:t> </w:t>
      </w:r>
      <w:r>
        <w:rPr/>
        <w:t>analysis</w:t>
      </w:r>
      <w:r>
        <w:rPr>
          <w:spacing w:val="-8"/>
        </w:rPr>
        <w:t> </w:t>
      </w:r>
      <w:r>
        <w:rPr/>
        <w:t>and</w:t>
      </w:r>
      <w:r>
        <w:rPr>
          <w:spacing w:val="-7"/>
        </w:rPr>
        <w:t> </w:t>
      </w:r>
      <w:r>
        <w:rPr/>
        <w:t>operational</w:t>
      </w:r>
      <w:r>
        <w:rPr>
          <w:spacing w:val="-9"/>
        </w:rPr>
        <w:t> </w:t>
      </w:r>
      <w:r>
        <w:rPr/>
        <w:t>implementation(</w:t>
      </w:r>
      <w:r>
        <w:rPr>
          <w:i/>
        </w:rPr>
        <w:t>Progress</w:t>
      </w:r>
      <w:r>
        <w:rPr>
          <w:i/>
          <w:spacing w:val="-8"/>
        </w:rPr>
        <w:t> </w:t>
      </w:r>
      <w:r>
        <w:rPr>
          <w:i/>
        </w:rPr>
        <w:t>and</w:t>
      </w:r>
      <w:r>
        <w:rPr>
          <w:i/>
          <w:spacing w:val="-7"/>
        </w:rPr>
        <w:t> </w:t>
      </w:r>
      <w:r>
        <w:rPr>
          <w:i/>
        </w:rPr>
        <w:t>Trends</w:t>
      </w:r>
      <w:r>
        <w:rPr>
          <w:i/>
          <w:spacing w:val="-8"/>
        </w:rPr>
        <w:t> </w:t>
      </w:r>
      <w:r>
        <w:rPr>
          <w:i/>
        </w:rPr>
        <w:t>in</w:t>
      </w:r>
      <w:r>
        <w:rPr>
          <w:i/>
          <w:spacing w:val="-7"/>
        </w:rPr>
        <w:t> </w:t>
      </w:r>
      <w:r>
        <w:rPr>
          <w:i/>
        </w:rPr>
        <w:t>Healthcare Marketing Strategy (2018-2022)</w:t>
      </w:r>
      <w:r>
        <w:rPr/>
        <w:t>, n.d.).</w:t>
      </w:r>
    </w:p>
    <w:p>
      <w:pPr>
        <w:pStyle w:val="BodyText"/>
        <w:spacing w:line="360" w:lineRule="auto"/>
        <w:ind w:left="850" w:right="988" w:firstLine="568"/>
        <w:jc w:val="right"/>
      </w:pPr>
      <w:r>
        <w:rPr/>
        <w:t>The</w:t>
      </w:r>
      <w:r>
        <w:rPr>
          <w:spacing w:val="40"/>
        </w:rPr>
        <w:t> </w:t>
      </w:r>
      <w:r>
        <w:rPr/>
        <w:t>initiation</w:t>
      </w:r>
      <w:r>
        <w:rPr>
          <w:spacing w:val="40"/>
        </w:rPr>
        <w:t> </w:t>
      </w:r>
      <w:r>
        <w:rPr/>
        <w:t>of</w:t>
      </w:r>
      <w:r>
        <w:rPr>
          <w:spacing w:val="40"/>
        </w:rPr>
        <w:t> </w:t>
      </w:r>
      <w:r>
        <w:rPr/>
        <w:t>this</w:t>
      </w:r>
      <w:r>
        <w:rPr>
          <w:spacing w:val="40"/>
        </w:rPr>
        <w:t> </w:t>
      </w:r>
      <w:r>
        <w:rPr/>
        <w:t>process</w:t>
      </w:r>
      <w:r>
        <w:rPr>
          <w:spacing w:val="40"/>
        </w:rPr>
        <w:t> </w:t>
      </w:r>
      <w:r>
        <w:rPr/>
        <w:t>of</w:t>
      </w:r>
      <w:r>
        <w:rPr>
          <w:spacing w:val="40"/>
        </w:rPr>
        <w:t> </w:t>
      </w:r>
      <w:r>
        <w:rPr/>
        <w:t>readjustment</w:t>
      </w:r>
      <w:r>
        <w:rPr>
          <w:spacing w:val="40"/>
        </w:rPr>
        <w:t> </w:t>
      </w:r>
      <w:r>
        <w:rPr/>
        <w:t>entails</w:t>
      </w:r>
      <w:r>
        <w:rPr>
          <w:spacing w:val="40"/>
        </w:rPr>
        <w:t> </w:t>
      </w:r>
      <w:r>
        <w:rPr/>
        <w:t>the</w:t>
      </w:r>
      <w:r>
        <w:rPr>
          <w:spacing w:val="40"/>
        </w:rPr>
        <w:t> </w:t>
      </w:r>
      <w:r>
        <w:rPr/>
        <w:t>establishment</w:t>
      </w:r>
      <w:r>
        <w:rPr>
          <w:spacing w:val="40"/>
        </w:rPr>
        <w:t> </w:t>
      </w:r>
      <w:r>
        <w:rPr/>
        <w:t>of</w:t>
      </w:r>
      <w:r>
        <w:rPr>
          <w:spacing w:val="40"/>
        </w:rPr>
        <w:t> </w:t>
      </w:r>
      <w:r>
        <w:rPr/>
        <w:t>precise</w:t>
      </w:r>
      <w:r>
        <w:rPr>
          <w:spacing w:val="80"/>
        </w:rPr>
        <w:t> </w:t>
      </w:r>
      <w:r>
        <w:rPr/>
        <w:t>performance</w:t>
      </w:r>
      <w:r>
        <w:rPr>
          <w:spacing w:val="-14"/>
        </w:rPr>
        <w:t> </w:t>
      </w:r>
      <w:r>
        <w:rPr/>
        <w:t>indicators</w:t>
      </w:r>
      <w:r>
        <w:rPr>
          <w:spacing w:val="-15"/>
        </w:rPr>
        <w:t> </w:t>
      </w:r>
      <w:r>
        <w:rPr/>
        <w:t>as</w:t>
      </w:r>
      <w:r>
        <w:rPr>
          <w:spacing w:val="-12"/>
        </w:rPr>
        <w:t> </w:t>
      </w:r>
      <w:r>
        <w:rPr/>
        <w:t>a</w:t>
      </w:r>
      <w:r>
        <w:rPr>
          <w:spacing w:val="-13"/>
        </w:rPr>
        <w:t> </w:t>
      </w:r>
      <w:r>
        <w:rPr/>
        <w:t>foundational</w:t>
      </w:r>
      <w:r>
        <w:rPr>
          <w:spacing w:val="-13"/>
        </w:rPr>
        <w:t> </w:t>
      </w:r>
      <w:r>
        <w:rPr/>
        <w:t>step.</w:t>
      </w:r>
      <w:r>
        <w:rPr>
          <w:spacing w:val="-10"/>
        </w:rPr>
        <w:t> </w:t>
      </w:r>
      <w:r>
        <w:rPr/>
        <w:t>These</w:t>
      </w:r>
      <w:r>
        <w:rPr>
          <w:spacing w:val="-9"/>
        </w:rPr>
        <w:t> </w:t>
      </w:r>
      <w:r>
        <w:rPr/>
        <w:t>indicators</w:t>
      </w:r>
      <w:r>
        <w:rPr>
          <w:spacing w:val="-12"/>
        </w:rPr>
        <w:t> </w:t>
      </w:r>
      <w:r>
        <w:rPr/>
        <w:t>vary</w:t>
      </w:r>
      <w:r>
        <w:rPr>
          <w:spacing w:val="-16"/>
        </w:rPr>
        <w:t> </w:t>
      </w:r>
      <w:r>
        <w:rPr/>
        <w:t>according</w:t>
      </w:r>
      <w:r>
        <w:rPr>
          <w:spacing w:val="-13"/>
        </w:rPr>
        <w:t> </w:t>
      </w:r>
      <w:r>
        <w:rPr/>
        <w:t>to</w:t>
      </w:r>
      <w:r>
        <w:rPr>
          <w:spacing w:val="-13"/>
        </w:rPr>
        <w:t> </w:t>
      </w:r>
      <w:r>
        <w:rPr/>
        <w:t>the</w:t>
      </w:r>
      <w:r>
        <w:rPr>
          <w:spacing w:val="-15"/>
        </w:rPr>
        <w:t> </w:t>
      </w:r>
      <w:r>
        <w:rPr/>
        <w:t>objectives of</w:t>
      </w:r>
      <w:r>
        <w:rPr>
          <w:spacing w:val="40"/>
        </w:rPr>
        <w:t> </w:t>
      </w:r>
      <w:r>
        <w:rPr/>
        <w:t>the</w:t>
      </w:r>
      <w:r>
        <w:rPr>
          <w:spacing w:val="40"/>
        </w:rPr>
        <w:t> </w:t>
      </w:r>
      <w:r>
        <w:rPr/>
        <w:t>study,</w:t>
      </w:r>
      <w:r>
        <w:rPr>
          <w:spacing w:val="40"/>
        </w:rPr>
        <w:t> </w:t>
      </w:r>
      <w:r>
        <w:rPr/>
        <w:t>which</w:t>
      </w:r>
      <w:r>
        <w:rPr>
          <w:spacing w:val="40"/>
        </w:rPr>
        <w:t> </w:t>
      </w:r>
      <w:r>
        <w:rPr/>
        <w:t>may</w:t>
      </w:r>
      <w:r>
        <w:rPr>
          <w:spacing w:val="40"/>
        </w:rPr>
        <w:t> </w:t>
      </w:r>
      <w:r>
        <w:rPr/>
        <w:t>include</w:t>
      </w:r>
      <w:r>
        <w:rPr>
          <w:spacing w:val="40"/>
        </w:rPr>
        <w:t> </w:t>
      </w:r>
      <w:r>
        <w:rPr/>
        <w:t>the</w:t>
      </w:r>
      <w:r>
        <w:rPr>
          <w:spacing w:val="40"/>
        </w:rPr>
        <w:t> </w:t>
      </w:r>
      <w:r>
        <w:rPr/>
        <w:t>conversion</w:t>
      </w:r>
      <w:r>
        <w:rPr>
          <w:spacing w:val="40"/>
        </w:rPr>
        <w:t> </w:t>
      </w:r>
      <w:r>
        <w:rPr/>
        <w:t>rate,</w:t>
      </w:r>
      <w:r>
        <w:rPr>
          <w:spacing w:val="40"/>
        </w:rPr>
        <w:t> </w:t>
      </w:r>
      <w:r>
        <w:rPr/>
        <w:t>the</w:t>
      </w:r>
      <w:r>
        <w:rPr>
          <w:spacing w:val="40"/>
        </w:rPr>
        <w:t> </w:t>
      </w:r>
      <w:r>
        <w:rPr/>
        <w:t>level</w:t>
      </w:r>
      <w:r>
        <w:rPr>
          <w:spacing w:val="40"/>
        </w:rPr>
        <w:t> </w:t>
      </w:r>
      <w:r>
        <w:rPr/>
        <w:t>of</w:t>
      </w:r>
      <w:r>
        <w:rPr>
          <w:spacing w:val="40"/>
        </w:rPr>
        <w:t> </w:t>
      </w:r>
      <w:r>
        <w:rPr/>
        <w:t>engagement</w:t>
      </w:r>
      <w:r>
        <w:rPr>
          <w:spacing w:val="40"/>
        </w:rPr>
        <w:t> </w:t>
      </w:r>
      <w:r>
        <w:rPr/>
        <w:t>on</w:t>
      </w:r>
      <w:r>
        <w:rPr>
          <w:spacing w:val="40"/>
        </w:rPr>
        <w:t> </w:t>
      </w:r>
      <w:r>
        <w:rPr/>
        <w:t>social networks,</w:t>
      </w:r>
      <w:r>
        <w:rPr>
          <w:spacing w:val="40"/>
        </w:rPr>
        <w:t> </w:t>
      </w:r>
      <w:r>
        <w:rPr/>
        <w:t>feedback</w:t>
      </w:r>
      <w:r>
        <w:rPr>
          <w:spacing w:val="40"/>
        </w:rPr>
        <w:t> </w:t>
      </w:r>
      <w:r>
        <w:rPr/>
        <w:t>from</w:t>
      </w:r>
      <w:r>
        <w:rPr>
          <w:spacing w:val="40"/>
        </w:rPr>
        <w:t> </w:t>
      </w:r>
      <w:r>
        <w:rPr/>
        <w:t>healthcare</w:t>
      </w:r>
      <w:r>
        <w:rPr>
          <w:spacing w:val="40"/>
        </w:rPr>
        <w:t> </w:t>
      </w:r>
      <w:r>
        <w:rPr/>
        <w:t>professionals,</w:t>
      </w:r>
      <w:r>
        <w:rPr>
          <w:spacing w:val="40"/>
        </w:rPr>
        <w:t> </w:t>
      </w:r>
      <w:r>
        <w:rPr/>
        <w:t>or</w:t>
      </w:r>
      <w:r>
        <w:rPr>
          <w:spacing w:val="40"/>
        </w:rPr>
        <w:t> </w:t>
      </w:r>
      <w:r>
        <w:rPr/>
        <w:t>the</w:t>
      </w:r>
      <w:r>
        <w:rPr>
          <w:spacing w:val="40"/>
        </w:rPr>
        <w:t> </w:t>
      </w:r>
      <w:r>
        <w:rPr/>
        <w:t>quantity</w:t>
      </w:r>
      <w:r>
        <w:rPr>
          <w:spacing w:val="40"/>
        </w:rPr>
        <w:t> </w:t>
      </w:r>
      <w:r>
        <w:rPr/>
        <w:t>of</w:t>
      </w:r>
      <w:r>
        <w:rPr>
          <w:spacing w:val="40"/>
        </w:rPr>
        <w:t> </w:t>
      </w:r>
      <w:r>
        <w:rPr/>
        <w:t>educational</w:t>
      </w:r>
      <w:r>
        <w:rPr>
          <w:spacing w:val="40"/>
        </w:rPr>
        <w:t> </w:t>
      </w:r>
      <w:r>
        <w:rPr/>
        <w:t>content relayed online. The analysis of results extends beyond a mere numerical accounting; it also</w:t>
      </w:r>
      <w:r>
        <w:rPr>
          <w:spacing w:val="80"/>
        </w:rPr>
        <w:t> </w:t>
      </w:r>
      <w:r>
        <w:rPr/>
        <w:t>necessitates a</w:t>
      </w:r>
      <w:r>
        <w:rPr>
          <w:spacing w:val="34"/>
        </w:rPr>
        <w:t> </w:t>
      </w:r>
      <w:r>
        <w:rPr/>
        <w:t>comprehensive</w:t>
      </w:r>
      <w:r>
        <w:rPr>
          <w:spacing w:val="34"/>
        </w:rPr>
        <w:t> </w:t>
      </w:r>
      <w:r>
        <w:rPr/>
        <w:t>understanding of</w:t>
      </w:r>
      <w:r>
        <w:rPr>
          <w:spacing w:val="33"/>
        </w:rPr>
        <w:t> </w:t>
      </w:r>
      <w:r>
        <w:rPr/>
        <w:t>the motivations and expectations of</w:t>
      </w:r>
      <w:r>
        <w:rPr>
          <w:spacing w:val="33"/>
        </w:rPr>
        <w:t> </w:t>
      </w:r>
      <w:r>
        <w:rPr/>
        <w:t>various stakeholders,</w:t>
      </w:r>
      <w:r>
        <w:rPr>
          <w:spacing w:val="-6"/>
        </w:rPr>
        <w:t> </w:t>
      </w:r>
      <w:r>
        <w:rPr/>
        <w:t>including</w:t>
      </w:r>
      <w:r>
        <w:rPr>
          <w:spacing w:val="-10"/>
        </w:rPr>
        <w:t> </w:t>
      </w:r>
      <w:r>
        <w:rPr/>
        <w:t>parents,</w:t>
      </w:r>
      <w:r>
        <w:rPr>
          <w:spacing w:val="-6"/>
        </w:rPr>
        <w:t> </w:t>
      </w:r>
      <w:r>
        <w:rPr/>
        <w:t>pediatricians,</w:t>
      </w:r>
      <w:r>
        <w:rPr>
          <w:spacing w:val="-6"/>
        </w:rPr>
        <w:t> </w:t>
      </w:r>
      <w:r>
        <w:rPr/>
        <w:t>and</w:t>
      </w:r>
      <w:r>
        <w:rPr>
          <w:spacing w:val="-6"/>
        </w:rPr>
        <w:t> </w:t>
      </w:r>
      <w:r>
        <w:rPr/>
        <w:t>midwives.</w:t>
      </w:r>
      <w:r>
        <w:rPr>
          <w:spacing w:val="-6"/>
        </w:rPr>
        <w:t> </w:t>
      </w:r>
      <w:r>
        <w:rPr/>
        <w:t>The</w:t>
      </w:r>
      <w:r>
        <w:rPr>
          <w:spacing w:val="-4"/>
        </w:rPr>
        <w:t> </w:t>
      </w:r>
      <w:r>
        <w:rPr/>
        <w:t>data</w:t>
      </w:r>
      <w:r>
        <w:rPr>
          <w:spacing w:val="-4"/>
        </w:rPr>
        <w:t> </w:t>
      </w:r>
      <w:r>
        <w:rPr/>
        <w:t>collected</w:t>
      </w:r>
      <w:r>
        <w:rPr>
          <w:spacing w:val="-6"/>
        </w:rPr>
        <w:t> </w:t>
      </w:r>
      <w:r>
        <w:rPr/>
        <w:t>is</w:t>
      </w:r>
      <w:r>
        <w:rPr>
          <w:spacing w:val="-7"/>
        </w:rPr>
        <w:t> </w:t>
      </w:r>
      <w:r>
        <w:rPr/>
        <w:t>then</w:t>
      </w:r>
      <w:r>
        <w:rPr>
          <w:spacing w:val="-6"/>
        </w:rPr>
        <w:t> </w:t>
      </w:r>
      <w:r>
        <w:rPr/>
        <w:t>used</w:t>
      </w:r>
      <w:r>
        <w:rPr>
          <w:spacing w:val="-6"/>
        </w:rPr>
        <w:t> </w:t>
      </w:r>
      <w:r>
        <w:rPr/>
        <w:t>to model</w:t>
      </w:r>
      <w:r>
        <w:rPr>
          <w:spacing w:val="-1"/>
        </w:rPr>
        <w:t> </w:t>
      </w:r>
      <w:r>
        <w:rPr/>
        <w:t>new</w:t>
      </w:r>
      <w:r>
        <w:rPr>
          <w:spacing w:val="-3"/>
        </w:rPr>
        <w:t> </w:t>
      </w:r>
      <w:r>
        <w:rPr/>
        <w:t>action</w:t>
      </w:r>
      <w:r>
        <w:rPr>
          <w:spacing w:val="-1"/>
        </w:rPr>
        <w:t> </w:t>
      </w:r>
      <w:r>
        <w:rPr/>
        <w:t>scenarios</w:t>
      </w:r>
      <w:r>
        <w:rPr>
          <w:spacing w:val="-3"/>
        </w:rPr>
        <w:t> </w:t>
      </w:r>
      <w:r>
        <w:rPr/>
        <w:t>and</w:t>
      </w:r>
      <w:r>
        <w:rPr>
          <w:spacing w:val="-1"/>
        </w:rPr>
        <w:t> </w:t>
      </w:r>
      <w:r>
        <w:rPr/>
        <w:t>rethink</w:t>
      </w:r>
      <w:r>
        <w:rPr>
          <w:spacing w:val="-1"/>
        </w:rPr>
        <w:t> </w:t>
      </w:r>
      <w:r>
        <w:rPr/>
        <w:t>messages</w:t>
      </w:r>
      <w:r>
        <w:rPr>
          <w:spacing w:val="-3"/>
        </w:rPr>
        <w:t> </w:t>
      </w:r>
      <w:r>
        <w:rPr/>
        <w:t>to</w:t>
      </w:r>
      <w:r>
        <w:rPr>
          <w:spacing w:val="-1"/>
        </w:rPr>
        <w:t> </w:t>
      </w:r>
      <w:r>
        <w:rPr/>
        <w:t>increase their</w:t>
      </w:r>
      <w:r>
        <w:rPr>
          <w:spacing w:val="-1"/>
        </w:rPr>
        <w:t> </w:t>
      </w:r>
      <w:r>
        <w:rPr/>
        <w:t>relevance(Wassmer,</w:t>
      </w:r>
      <w:r>
        <w:rPr>
          <w:spacing w:val="-1"/>
        </w:rPr>
        <w:t> </w:t>
      </w:r>
      <w:r>
        <w:rPr/>
        <w:t>2019). The adjustment process is then applied to both content and form. Some elements may</w:t>
      </w:r>
      <w:r>
        <w:rPr>
          <w:spacing w:val="40"/>
        </w:rPr>
        <w:t> </w:t>
      </w:r>
      <w:r>
        <w:rPr/>
        <w:t>necessitate</w:t>
      </w:r>
      <w:r>
        <w:rPr>
          <w:spacing w:val="32"/>
        </w:rPr>
        <w:t> </w:t>
      </w:r>
      <w:r>
        <w:rPr/>
        <w:t>minor</w:t>
      </w:r>
      <w:r>
        <w:rPr>
          <w:spacing w:val="31"/>
        </w:rPr>
        <w:t> </w:t>
      </w:r>
      <w:r>
        <w:rPr/>
        <w:t>alterations,</w:t>
      </w:r>
      <w:r>
        <w:rPr>
          <w:spacing w:val="31"/>
        </w:rPr>
        <w:t> </w:t>
      </w:r>
      <w:r>
        <w:rPr/>
        <w:t>such</w:t>
      </w:r>
      <w:r>
        <w:rPr>
          <w:spacing w:val="31"/>
        </w:rPr>
        <w:t> </w:t>
      </w:r>
      <w:r>
        <w:rPr/>
        <w:t>as</w:t>
      </w:r>
      <w:r>
        <w:rPr>
          <w:spacing w:val="30"/>
        </w:rPr>
        <w:t> </w:t>
      </w:r>
      <w:r>
        <w:rPr/>
        <w:t>rewording</w:t>
      </w:r>
      <w:r>
        <w:rPr>
          <w:spacing w:val="27"/>
        </w:rPr>
        <w:t> </w:t>
      </w:r>
      <w:r>
        <w:rPr/>
        <w:t>a</w:t>
      </w:r>
      <w:r>
        <w:rPr>
          <w:spacing w:val="36"/>
        </w:rPr>
        <w:t> </w:t>
      </w:r>
      <w:r>
        <w:rPr/>
        <w:t>message</w:t>
      </w:r>
      <w:r>
        <w:rPr>
          <w:spacing w:val="32"/>
        </w:rPr>
        <w:t> </w:t>
      </w:r>
      <w:r>
        <w:rPr/>
        <w:t>to</w:t>
      </w:r>
      <w:r>
        <w:rPr>
          <w:spacing w:val="31"/>
        </w:rPr>
        <w:t> </w:t>
      </w:r>
      <w:r>
        <w:rPr/>
        <w:t>make</w:t>
      </w:r>
      <w:r>
        <w:rPr>
          <w:spacing w:val="32"/>
        </w:rPr>
        <w:t> </w:t>
      </w:r>
      <w:r>
        <w:rPr/>
        <w:t>it</w:t>
      </w:r>
      <w:r>
        <w:rPr>
          <w:spacing w:val="32"/>
        </w:rPr>
        <w:t> </w:t>
      </w:r>
      <w:r>
        <w:rPr/>
        <w:t>more</w:t>
      </w:r>
      <w:r>
        <w:rPr>
          <w:spacing w:val="32"/>
        </w:rPr>
        <w:t> </w:t>
      </w:r>
      <w:r>
        <w:rPr/>
        <w:t>explicit.</w:t>
      </w:r>
      <w:r>
        <w:rPr>
          <w:spacing w:val="31"/>
        </w:rPr>
        <w:t> </w:t>
      </w:r>
      <w:r>
        <w:rPr/>
        <w:t>More profound</w:t>
      </w:r>
      <w:r>
        <w:rPr>
          <w:spacing w:val="27"/>
        </w:rPr>
        <w:t> </w:t>
      </w:r>
      <w:r>
        <w:rPr/>
        <w:t>modifications</w:t>
      </w:r>
      <w:r>
        <w:rPr>
          <w:spacing w:val="26"/>
        </w:rPr>
        <w:t> </w:t>
      </w:r>
      <w:r>
        <w:rPr/>
        <w:t>may lead</w:t>
      </w:r>
      <w:r>
        <w:rPr>
          <w:spacing w:val="27"/>
        </w:rPr>
        <w:t> </w:t>
      </w:r>
      <w:r>
        <w:rPr/>
        <w:t>marketing teams</w:t>
      </w:r>
      <w:r>
        <w:rPr>
          <w:spacing w:val="26"/>
        </w:rPr>
        <w:t> </w:t>
      </w:r>
      <w:r>
        <w:rPr/>
        <w:t>to</w:t>
      </w:r>
      <w:r>
        <w:rPr>
          <w:spacing w:val="27"/>
        </w:rPr>
        <w:t> </w:t>
      </w:r>
      <w:r>
        <w:rPr/>
        <w:t>review</w:t>
      </w:r>
      <w:r>
        <w:rPr>
          <w:spacing w:val="26"/>
        </w:rPr>
        <w:t> </w:t>
      </w:r>
      <w:r>
        <w:rPr/>
        <w:t>the</w:t>
      </w:r>
      <w:r>
        <w:rPr>
          <w:spacing w:val="32"/>
        </w:rPr>
        <w:t> </w:t>
      </w:r>
      <w:r>
        <w:rPr/>
        <w:t>very nature</w:t>
      </w:r>
      <w:r>
        <w:rPr>
          <w:spacing w:val="29"/>
        </w:rPr>
        <w:t> </w:t>
      </w:r>
      <w:r>
        <w:rPr/>
        <w:t>of</w:t>
      </w:r>
      <w:r>
        <w:rPr>
          <w:spacing w:val="27"/>
        </w:rPr>
        <w:t> </w:t>
      </w:r>
      <w:r>
        <w:rPr/>
        <w:t>the</w:t>
      </w:r>
      <w:r>
        <w:rPr>
          <w:spacing w:val="29"/>
        </w:rPr>
        <w:t> </w:t>
      </w:r>
      <w:r>
        <w:rPr/>
        <w:t>content disseminated,</w:t>
      </w:r>
      <w:r>
        <w:rPr>
          <w:spacing w:val="-2"/>
        </w:rPr>
        <w:t> </w:t>
      </w:r>
      <w:r>
        <w:rPr/>
        <w:t>such</w:t>
      </w:r>
      <w:r>
        <w:rPr>
          <w:spacing w:val="-9"/>
        </w:rPr>
        <w:t> </w:t>
      </w:r>
      <w:r>
        <w:rPr/>
        <w:t>as</w:t>
      </w:r>
      <w:r>
        <w:rPr>
          <w:spacing w:val="-6"/>
        </w:rPr>
        <w:t> </w:t>
      </w:r>
      <w:r>
        <w:rPr/>
        <w:t>placing</w:t>
      </w:r>
      <w:r>
        <w:rPr>
          <w:spacing w:val="-9"/>
        </w:rPr>
        <w:t> </w:t>
      </w:r>
      <w:r>
        <w:rPr/>
        <w:t>greater</w:t>
      </w:r>
      <w:r>
        <w:rPr>
          <w:spacing w:val="-4"/>
        </w:rPr>
        <w:t> </w:t>
      </w:r>
      <w:r>
        <w:rPr/>
        <w:t>emphasis</w:t>
      </w:r>
      <w:r>
        <w:rPr>
          <w:spacing w:val="-6"/>
        </w:rPr>
        <w:t> </w:t>
      </w:r>
      <w:r>
        <w:rPr/>
        <w:t>on</w:t>
      </w:r>
      <w:r>
        <w:rPr>
          <w:spacing w:val="-4"/>
        </w:rPr>
        <w:t> </w:t>
      </w:r>
      <w:r>
        <w:rPr/>
        <w:t>scientific</w:t>
      </w:r>
      <w:r>
        <w:rPr>
          <w:spacing w:val="-3"/>
        </w:rPr>
        <w:t> </w:t>
      </w:r>
      <w:r>
        <w:rPr/>
        <w:t>recommendations,</w:t>
      </w:r>
      <w:r>
        <w:rPr>
          <w:spacing w:val="-9"/>
        </w:rPr>
        <w:t> </w:t>
      </w:r>
      <w:r>
        <w:rPr/>
        <w:t>making</w:t>
      </w:r>
      <w:r>
        <w:rPr>
          <w:spacing w:val="-5"/>
        </w:rPr>
        <w:t> </w:t>
      </w:r>
      <w:r>
        <w:rPr/>
        <w:t>greater use of testimonials from health professionals, or reinforcing transparency on the origin and</w:t>
      </w:r>
      <w:r>
        <w:rPr>
          <w:spacing w:val="80"/>
          <w:w w:val="150"/>
        </w:rPr>
        <w:t> </w:t>
      </w:r>
      <w:r>
        <w:rPr/>
        <w:t>quality of ingredients. Feedback and criticism analysis assist in determining the prioritization of</w:t>
      </w:r>
      <w:r>
        <w:rPr>
          <w:spacing w:val="32"/>
        </w:rPr>
        <w:t> </w:t>
      </w:r>
      <w:r>
        <w:rPr/>
        <w:t>changes,</w:t>
      </w:r>
      <w:r>
        <w:rPr>
          <w:spacing w:val="32"/>
        </w:rPr>
        <w:t> </w:t>
      </w:r>
      <w:r>
        <w:rPr/>
        <w:t>whether</w:t>
      </w:r>
      <w:r>
        <w:rPr>
          <w:spacing w:val="32"/>
        </w:rPr>
        <w:t> </w:t>
      </w:r>
      <w:r>
        <w:rPr/>
        <w:t>to</w:t>
      </w:r>
      <w:r>
        <w:rPr>
          <w:spacing w:val="32"/>
        </w:rPr>
        <w:t> </w:t>
      </w:r>
      <w:r>
        <w:rPr/>
        <w:t>rectify</w:t>
      </w:r>
      <w:r>
        <w:rPr>
          <w:spacing w:val="24"/>
        </w:rPr>
        <w:t> </w:t>
      </w:r>
      <w:r>
        <w:rPr/>
        <w:t>isolated</w:t>
      </w:r>
      <w:r>
        <w:rPr>
          <w:spacing w:val="32"/>
        </w:rPr>
        <w:t> </w:t>
      </w:r>
      <w:r>
        <w:rPr/>
        <w:t>misunderstandings</w:t>
      </w:r>
      <w:r>
        <w:rPr>
          <w:spacing w:val="31"/>
        </w:rPr>
        <w:t> </w:t>
      </w:r>
      <w:r>
        <w:rPr/>
        <w:t>or</w:t>
      </w:r>
      <w:r>
        <w:rPr>
          <w:spacing w:val="32"/>
        </w:rPr>
        <w:t> </w:t>
      </w:r>
      <w:r>
        <w:rPr/>
        <w:t>to</w:t>
      </w:r>
      <w:r>
        <w:rPr>
          <w:spacing w:val="32"/>
        </w:rPr>
        <w:t> </w:t>
      </w:r>
      <w:r>
        <w:rPr/>
        <w:t>address</w:t>
      </w:r>
      <w:r>
        <w:rPr>
          <w:spacing w:val="31"/>
        </w:rPr>
        <w:t> </w:t>
      </w:r>
      <w:r>
        <w:rPr/>
        <w:t>points</w:t>
      </w:r>
      <w:r>
        <w:rPr>
          <w:spacing w:val="31"/>
        </w:rPr>
        <w:t> </w:t>
      </w:r>
      <w:r>
        <w:rPr/>
        <w:t>that</w:t>
      </w:r>
      <w:r>
        <w:rPr>
          <w:spacing w:val="33"/>
        </w:rPr>
        <w:t> </w:t>
      </w:r>
      <w:r>
        <w:rPr/>
        <w:t>may</w:t>
      </w:r>
      <w:r>
        <w:rPr>
          <w:spacing w:val="24"/>
        </w:rPr>
        <w:t> </w:t>
      </w:r>
      <w:r>
        <w:rPr/>
        <w:t>be perceived</w:t>
      </w:r>
      <w:r>
        <w:rPr>
          <w:spacing w:val="37"/>
        </w:rPr>
        <w:t> </w:t>
      </w:r>
      <w:r>
        <w:rPr/>
        <w:t>as</w:t>
      </w:r>
      <w:r>
        <w:rPr>
          <w:spacing w:val="40"/>
        </w:rPr>
        <w:t> </w:t>
      </w:r>
      <w:r>
        <w:rPr/>
        <w:t>unethical</w:t>
      </w:r>
      <w:r>
        <w:rPr>
          <w:spacing w:val="40"/>
        </w:rPr>
        <w:t> </w:t>
      </w:r>
      <w:r>
        <w:rPr/>
        <w:t>(EFSA</w:t>
      </w:r>
      <w:r>
        <w:rPr>
          <w:spacing w:val="37"/>
        </w:rPr>
        <w:t> </w:t>
      </w:r>
      <w:r>
        <w:rPr/>
        <w:t>Panel</w:t>
      </w:r>
      <w:r>
        <w:rPr>
          <w:spacing w:val="38"/>
        </w:rPr>
        <w:t> </w:t>
      </w:r>
      <w:r>
        <w:rPr/>
        <w:t>on</w:t>
      </w:r>
      <w:r>
        <w:rPr>
          <w:spacing w:val="42"/>
        </w:rPr>
        <w:t> </w:t>
      </w:r>
      <w:r>
        <w:rPr/>
        <w:t>Dietetic</w:t>
      </w:r>
      <w:r>
        <w:rPr>
          <w:spacing w:val="39"/>
        </w:rPr>
        <w:t> </w:t>
      </w:r>
      <w:r>
        <w:rPr/>
        <w:t>Products,</w:t>
      </w:r>
      <w:r>
        <w:rPr>
          <w:spacing w:val="38"/>
        </w:rPr>
        <w:t> </w:t>
      </w:r>
      <w:r>
        <w:rPr/>
        <w:t>Nutrition</w:t>
      </w:r>
      <w:r>
        <w:rPr>
          <w:spacing w:val="33"/>
        </w:rPr>
        <w:t> </w:t>
      </w:r>
      <w:r>
        <w:rPr/>
        <w:t>and</w:t>
      </w:r>
      <w:r>
        <w:rPr>
          <w:spacing w:val="38"/>
        </w:rPr>
        <w:t> </w:t>
      </w:r>
      <w:r>
        <w:rPr/>
        <w:t>Allergies</w:t>
      </w:r>
      <w:r>
        <w:rPr>
          <w:spacing w:val="37"/>
        </w:rPr>
        <w:t> </w:t>
      </w:r>
      <w:r>
        <w:rPr>
          <w:spacing w:val="-2"/>
        </w:rPr>
        <w:t>(NDA),</w:t>
      </w:r>
    </w:p>
    <w:p>
      <w:pPr>
        <w:pStyle w:val="BodyText"/>
        <w:spacing w:before="1"/>
        <w:ind w:left="850"/>
      </w:pPr>
      <w:r>
        <w:rPr>
          <w:spacing w:val="-2"/>
        </w:rPr>
        <w:t>2014)l.</w:t>
      </w:r>
    </w:p>
    <w:p>
      <w:pPr>
        <w:pStyle w:val="BodyText"/>
        <w:spacing w:line="360" w:lineRule="auto" w:before="140"/>
        <w:ind w:left="850" w:right="989" w:firstLine="568"/>
        <w:jc w:val="both"/>
      </w:pPr>
      <w:r>
        <w:rPr/>
        <w:t>A significant challenge confronting the infant nutrition sector pertains to the imperative of</w:t>
      </w:r>
      <w:r>
        <w:rPr>
          <w:spacing w:val="-2"/>
        </w:rPr>
        <w:t> </w:t>
      </w:r>
      <w:r>
        <w:rPr/>
        <w:t>circumventing</w:t>
      </w:r>
      <w:r>
        <w:rPr>
          <w:spacing w:val="-7"/>
        </w:rPr>
        <w:t> </w:t>
      </w:r>
      <w:r>
        <w:rPr/>
        <w:t>the</w:t>
      </w:r>
      <w:r>
        <w:rPr>
          <w:spacing w:val="-1"/>
        </w:rPr>
        <w:t> </w:t>
      </w:r>
      <w:r>
        <w:rPr/>
        <w:t>propagation</w:t>
      </w:r>
      <w:r>
        <w:rPr>
          <w:spacing w:val="-2"/>
        </w:rPr>
        <w:t> </w:t>
      </w:r>
      <w:r>
        <w:rPr/>
        <w:t>of</w:t>
      </w:r>
      <w:r>
        <w:rPr>
          <w:spacing w:val="-6"/>
        </w:rPr>
        <w:t> </w:t>
      </w:r>
      <w:r>
        <w:rPr/>
        <w:t>identified</w:t>
      </w:r>
      <w:r>
        <w:rPr>
          <w:spacing w:val="-2"/>
        </w:rPr>
        <w:t> </w:t>
      </w:r>
      <w:r>
        <w:rPr/>
        <w:t>abuses,</w:t>
      </w:r>
      <w:r>
        <w:rPr>
          <w:spacing w:val="-2"/>
        </w:rPr>
        <w:t> </w:t>
      </w:r>
      <w:r>
        <w:rPr/>
        <w:t>as</w:t>
      </w:r>
      <w:r>
        <w:rPr>
          <w:spacing w:val="-8"/>
        </w:rPr>
        <w:t> </w:t>
      </w:r>
      <w:r>
        <w:rPr/>
        <w:t>cautioned</w:t>
      </w:r>
      <w:r>
        <w:rPr>
          <w:spacing w:val="-2"/>
        </w:rPr>
        <w:t> </w:t>
      </w:r>
      <w:r>
        <w:rPr/>
        <w:t>by</w:t>
      </w:r>
      <w:r>
        <w:rPr>
          <w:spacing w:val="-10"/>
        </w:rPr>
        <w:t> </w:t>
      </w:r>
      <w:r>
        <w:rPr/>
        <w:t>prominent</w:t>
      </w:r>
      <w:r>
        <w:rPr>
          <w:spacing w:val="-2"/>
        </w:rPr>
        <w:t> </w:t>
      </w:r>
      <w:r>
        <w:rPr/>
        <w:t>international actors. These warnings encompass the employment of marketing methodologies that are occasionally characterized as aggressive or deceptive (Plus de la moitié des parents et des femmes</w:t>
      </w:r>
      <w:r>
        <w:rPr>
          <w:spacing w:val="-4"/>
        </w:rPr>
        <w:t> </w:t>
      </w:r>
      <w:r>
        <w:rPr/>
        <w:t>enceintes sont</w:t>
      </w:r>
      <w:r>
        <w:rPr>
          <w:spacing w:val="-1"/>
        </w:rPr>
        <w:t> </w:t>
      </w:r>
      <w:r>
        <w:rPr/>
        <w:t>exposés à</w:t>
      </w:r>
      <w:r>
        <w:rPr>
          <w:spacing w:val="-1"/>
        </w:rPr>
        <w:t> </w:t>
      </w:r>
      <w:r>
        <w:rPr/>
        <w:t>un marketing</w:t>
      </w:r>
      <w:r>
        <w:rPr>
          <w:spacing w:val="-3"/>
        </w:rPr>
        <w:t> </w:t>
      </w:r>
      <w:r>
        <w:rPr/>
        <w:t>offensif des substituts du lait</w:t>
      </w:r>
      <w:r>
        <w:rPr>
          <w:spacing w:val="-1"/>
        </w:rPr>
        <w:t> </w:t>
      </w:r>
      <w:r>
        <w:rPr/>
        <w:t>maternel – OMS, UNICEF,</w:t>
      </w:r>
      <w:r>
        <w:rPr>
          <w:spacing w:val="-3"/>
        </w:rPr>
        <w:t> </w:t>
      </w:r>
      <w:r>
        <w:rPr/>
        <w:t>n.d.).</w:t>
      </w:r>
      <w:r>
        <w:rPr>
          <w:spacing w:val="40"/>
        </w:rPr>
        <w:t> </w:t>
      </w:r>
      <w:r>
        <w:rPr/>
        <w:t>In</w:t>
      </w:r>
      <w:r>
        <w:rPr>
          <w:spacing w:val="-3"/>
        </w:rPr>
        <w:t> </w:t>
      </w:r>
      <w:r>
        <w:rPr/>
        <w:t>order</w:t>
      </w:r>
      <w:r>
        <w:rPr>
          <w:spacing w:val="-3"/>
        </w:rPr>
        <w:t> </w:t>
      </w:r>
      <w:r>
        <w:rPr/>
        <w:t>to</w:t>
      </w:r>
      <w:r>
        <w:rPr>
          <w:spacing w:val="-3"/>
        </w:rPr>
        <w:t> </w:t>
      </w:r>
      <w:r>
        <w:rPr/>
        <w:t>circumvent</w:t>
      </w:r>
      <w:r>
        <w:rPr>
          <w:spacing w:val="-7"/>
        </w:rPr>
        <w:t> </w:t>
      </w:r>
      <w:r>
        <w:rPr/>
        <w:t>these</w:t>
      </w:r>
      <w:r>
        <w:rPr>
          <w:spacing w:val="-2"/>
        </w:rPr>
        <w:t> </w:t>
      </w:r>
      <w:r>
        <w:rPr/>
        <w:t>issues,</w:t>
      </w:r>
      <w:r>
        <w:rPr>
          <w:spacing w:val="-3"/>
        </w:rPr>
        <w:t> </w:t>
      </w:r>
      <w:r>
        <w:rPr/>
        <w:t>it</w:t>
      </w:r>
      <w:r>
        <w:rPr>
          <w:spacing w:val="-6"/>
        </w:rPr>
        <w:t> </w:t>
      </w:r>
      <w:r>
        <w:rPr/>
        <w:t>is</w:t>
      </w:r>
      <w:r>
        <w:rPr>
          <w:spacing w:val="-5"/>
        </w:rPr>
        <w:t> </w:t>
      </w:r>
      <w:r>
        <w:rPr/>
        <w:t>imperative</w:t>
      </w:r>
      <w:r>
        <w:rPr>
          <w:spacing w:val="-2"/>
        </w:rPr>
        <w:t> </w:t>
      </w:r>
      <w:r>
        <w:rPr/>
        <w:t>for</w:t>
      </w:r>
      <w:r>
        <w:rPr>
          <w:spacing w:val="-3"/>
        </w:rPr>
        <w:t> </w:t>
      </w:r>
      <w:r>
        <w:rPr/>
        <w:t>brands</w:t>
      </w:r>
      <w:r>
        <w:rPr>
          <w:spacing w:val="-5"/>
        </w:rPr>
        <w:t> </w:t>
      </w:r>
      <w:r>
        <w:rPr/>
        <w:t>to</w:t>
      </w:r>
      <w:r>
        <w:rPr>
          <w:spacing w:val="-3"/>
        </w:rPr>
        <w:t> </w:t>
      </w:r>
      <w:r>
        <w:rPr/>
        <w:t>meticulously refine their communication strategies, ensuring that they are devoid of any ambiguity. This process</w:t>
      </w:r>
      <w:r>
        <w:rPr>
          <w:spacing w:val="28"/>
        </w:rPr>
        <w:t> </w:t>
      </w:r>
      <w:r>
        <w:rPr/>
        <w:t>necessitates</w:t>
      </w:r>
      <w:r>
        <w:rPr>
          <w:spacing w:val="28"/>
        </w:rPr>
        <w:t> </w:t>
      </w:r>
      <w:r>
        <w:rPr/>
        <w:t>the</w:t>
      </w:r>
      <w:r>
        <w:rPr>
          <w:spacing w:val="30"/>
        </w:rPr>
        <w:t> </w:t>
      </w:r>
      <w:r>
        <w:rPr/>
        <w:t>utilization</w:t>
      </w:r>
      <w:r>
        <w:rPr>
          <w:spacing w:val="29"/>
        </w:rPr>
        <w:t> </w:t>
      </w:r>
      <w:r>
        <w:rPr/>
        <w:t>of</w:t>
      </w:r>
      <w:r>
        <w:rPr>
          <w:spacing w:val="29"/>
        </w:rPr>
        <w:t> </w:t>
      </w:r>
      <w:r>
        <w:rPr/>
        <w:t>empirical</w:t>
      </w:r>
      <w:r>
        <w:rPr>
          <w:spacing w:val="30"/>
        </w:rPr>
        <w:t> </w:t>
      </w:r>
      <w:r>
        <w:rPr/>
        <w:t>data</w:t>
      </w:r>
      <w:r>
        <w:rPr>
          <w:spacing w:val="30"/>
        </w:rPr>
        <w:t> </w:t>
      </w:r>
      <w:r>
        <w:rPr/>
        <w:t>and</w:t>
      </w:r>
      <w:r>
        <w:rPr>
          <w:spacing w:val="29"/>
        </w:rPr>
        <w:t> </w:t>
      </w:r>
      <w:r>
        <w:rPr/>
        <w:t>the</w:t>
      </w:r>
      <w:r>
        <w:rPr>
          <w:spacing w:val="30"/>
        </w:rPr>
        <w:t> </w:t>
      </w:r>
      <w:r>
        <w:rPr/>
        <w:t>establishment</w:t>
      </w:r>
      <w:r>
        <w:rPr>
          <w:spacing w:val="30"/>
        </w:rPr>
        <w:t> </w:t>
      </w:r>
      <w:r>
        <w:rPr/>
        <w:t>of</w:t>
      </w:r>
      <w:r>
        <w:rPr>
          <w:spacing w:val="29"/>
        </w:rPr>
        <w:t> </w:t>
      </w:r>
      <w:r>
        <w:rPr/>
        <w:t>a</w:t>
      </w:r>
      <w:r>
        <w:rPr>
          <w:spacing w:val="30"/>
        </w:rPr>
        <w:t> </w:t>
      </w:r>
      <w:r>
        <w:rPr/>
        <w:t>transparent</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9"/>
        <w:jc w:val="both"/>
      </w:pPr>
      <w:r>
        <w:rPr/>
        <w:t>dialogue with health organizations and regulatory bodies. Such adjustments to marketing campaigns are not merely intended to optimize commercial outcomes; they are also designed to</w:t>
      </w:r>
      <w:r>
        <w:rPr>
          <w:spacing w:val="-6"/>
        </w:rPr>
        <w:t> </w:t>
      </w:r>
      <w:r>
        <w:rPr/>
        <w:t>enhance</w:t>
      </w:r>
      <w:r>
        <w:rPr>
          <w:spacing w:val="-4"/>
        </w:rPr>
        <w:t> </w:t>
      </w:r>
      <w:r>
        <w:rPr/>
        <w:t>brand</w:t>
      </w:r>
      <w:r>
        <w:rPr>
          <w:spacing w:val="-6"/>
        </w:rPr>
        <w:t> </w:t>
      </w:r>
      <w:r>
        <w:rPr/>
        <w:t>perception</w:t>
      </w:r>
      <w:r>
        <w:rPr>
          <w:spacing w:val="-6"/>
        </w:rPr>
        <w:t> </w:t>
      </w:r>
      <w:r>
        <w:rPr/>
        <w:t>and</w:t>
      </w:r>
      <w:r>
        <w:rPr>
          <w:spacing w:val="-6"/>
        </w:rPr>
        <w:t> </w:t>
      </w:r>
      <w:r>
        <w:rPr/>
        <w:t>image</w:t>
      </w:r>
      <w:r>
        <w:rPr>
          <w:spacing w:val="-4"/>
        </w:rPr>
        <w:t> </w:t>
      </w:r>
      <w:r>
        <w:rPr/>
        <w:t>in</w:t>
      </w:r>
      <w:r>
        <w:rPr>
          <w:spacing w:val="-6"/>
        </w:rPr>
        <w:t> </w:t>
      </w:r>
      <w:r>
        <w:rPr/>
        <w:t>the</w:t>
      </w:r>
      <w:r>
        <w:rPr>
          <w:spacing w:val="-4"/>
        </w:rPr>
        <w:t> </w:t>
      </w:r>
      <w:r>
        <w:rPr/>
        <w:t>long</w:t>
      </w:r>
      <w:r>
        <w:rPr>
          <w:spacing w:val="-10"/>
        </w:rPr>
        <w:t> </w:t>
      </w:r>
      <w:r>
        <w:rPr/>
        <w:t>term (Infant</w:t>
      </w:r>
      <w:r>
        <w:rPr>
          <w:spacing w:val="-5"/>
        </w:rPr>
        <w:t> </w:t>
      </w:r>
      <w:r>
        <w:rPr/>
        <w:t>and</w:t>
      </w:r>
      <w:r>
        <w:rPr>
          <w:spacing w:val="-6"/>
        </w:rPr>
        <w:t> </w:t>
      </w:r>
      <w:r>
        <w:rPr/>
        <w:t>Young</w:t>
      </w:r>
      <w:r>
        <w:rPr>
          <w:spacing w:val="-10"/>
        </w:rPr>
        <w:t> </w:t>
      </w:r>
      <w:r>
        <w:rPr/>
        <w:t>Child</w:t>
      </w:r>
      <w:r>
        <w:rPr>
          <w:spacing w:val="-1"/>
        </w:rPr>
        <w:t> </w:t>
      </w:r>
      <w:r>
        <w:rPr/>
        <w:t>Feeding,</w:t>
      </w:r>
      <w:r>
        <w:rPr>
          <w:spacing w:val="-6"/>
        </w:rPr>
        <w:t> </w:t>
      </w:r>
      <w:r>
        <w:rPr/>
        <w:t>n.d- </w:t>
      </w:r>
      <w:r>
        <w:rPr>
          <w:spacing w:val="-4"/>
        </w:rPr>
        <w:t>b).</w:t>
      </w:r>
    </w:p>
    <w:p>
      <w:pPr>
        <w:pStyle w:val="BodyText"/>
        <w:spacing w:line="360" w:lineRule="auto"/>
        <w:ind w:left="850" w:right="992" w:firstLine="568"/>
        <w:jc w:val="both"/>
      </w:pPr>
      <w:r>
        <w:rPr/>
        <w:t>The continuous refinement of marketing campaigns, underpinned by a meticulous analysis of outcomes and stakeholder feedback, conveys a pivotal message: the paramount concern</w:t>
      </w:r>
      <w:r>
        <w:rPr>
          <w:spacing w:val="-5"/>
        </w:rPr>
        <w:t> </w:t>
      </w:r>
      <w:r>
        <w:rPr/>
        <w:t>remains</w:t>
      </w:r>
      <w:r>
        <w:rPr>
          <w:spacing w:val="-7"/>
        </w:rPr>
        <w:t> </w:t>
      </w:r>
      <w:r>
        <w:rPr/>
        <w:t>the</w:t>
      </w:r>
      <w:r>
        <w:rPr>
          <w:spacing w:val="-4"/>
        </w:rPr>
        <w:t> </w:t>
      </w:r>
      <w:r>
        <w:rPr/>
        <w:t>well-being</w:t>
      </w:r>
      <w:r>
        <w:rPr>
          <w:spacing w:val="-10"/>
        </w:rPr>
        <w:t> </w:t>
      </w:r>
      <w:r>
        <w:rPr/>
        <w:t>and</w:t>
      </w:r>
      <w:r>
        <w:rPr>
          <w:spacing w:val="-6"/>
        </w:rPr>
        <w:t> </w:t>
      </w:r>
      <w:r>
        <w:rPr/>
        <w:t>security</w:t>
      </w:r>
      <w:r>
        <w:rPr>
          <w:spacing w:val="-13"/>
        </w:rPr>
        <w:t> </w:t>
      </w:r>
      <w:r>
        <w:rPr/>
        <w:t>of</w:t>
      </w:r>
      <w:r>
        <w:rPr>
          <w:spacing w:val="-5"/>
        </w:rPr>
        <w:t> </w:t>
      </w:r>
      <w:r>
        <w:rPr/>
        <w:t>children,</w:t>
      </w:r>
      <w:r>
        <w:rPr>
          <w:spacing w:val="-6"/>
        </w:rPr>
        <w:t> </w:t>
      </w:r>
      <w:r>
        <w:rPr/>
        <w:t>along</w:t>
      </w:r>
      <w:r>
        <w:rPr>
          <w:spacing w:val="-10"/>
        </w:rPr>
        <w:t> </w:t>
      </w:r>
      <w:r>
        <w:rPr/>
        <w:t>with</w:t>
      </w:r>
      <w:r>
        <w:rPr>
          <w:spacing w:val="-6"/>
        </w:rPr>
        <w:t> </w:t>
      </w:r>
      <w:r>
        <w:rPr/>
        <w:t>fostering</w:t>
      </w:r>
      <w:r>
        <w:rPr>
          <w:spacing w:val="-10"/>
        </w:rPr>
        <w:t> </w:t>
      </w:r>
      <w:r>
        <w:rPr/>
        <w:t>the</w:t>
      </w:r>
      <w:r>
        <w:rPr>
          <w:spacing w:val="-4"/>
        </w:rPr>
        <w:t> </w:t>
      </w:r>
      <w:r>
        <w:rPr/>
        <w:t>confidence</w:t>
      </w:r>
      <w:r>
        <w:rPr>
          <w:spacing w:val="-8"/>
        </w:rPr>
        <w:t> </w:t>
      </w:r>
      <w:r>
        <w:rPr/>
        <w:t>of parents</w:t>
      </w:r>
      <w:r>
        <w:rPr>
          <w:spacing w:val="-1"/>
        </w:rPr>
        <w:t> </w:t>
      </w:r>
      <w:r>
        <w:rPr/>
        <w:t>and</w:t>
      </w:r>
      <w:r>
        <w:rPr>
          <w:spacing w:val="-4"/>
        </w:rPr>
        <w:t> </w:t>
      </w:r>
      <w:r>
        <w:rPr/>
        <w:t>healthcare</w:t>
      </w:r>
      <w:r>
        <w:rPr>
          <w:spacing w:val="-2"/>
        </w:rPr>
        <w:t> </w:t>
      </w:r>
      <w:r>
        <w:rPr/>
        <w:t>professionals.</w:t>
      </w:r>
      <w:r>
        <w:rPr>
          <w:spacing w:val="-4"/>
        </w:rPr>
        <w:t> </w:t>
      </w:r>
      <w:r>
        <w:rPr/>
        <w:t>In light of these</w:t>
      </w:r>
      <w:r>
        <w:rPr>
          <w:spacing w:val="-2"/>
        </w:rPr>
        <w:t> </w:t>
      </w:r>
      <w:r>
        <w:rPr/>
        <w:t>considerations, the continuous</w:t>
      </w:r>
      <w:r>
        <w:rPr>
          <w:spacing w:val="-1"/>
        </w:rPr>
        <w:t> </w:t>
      </w:r>
      <w:r>
        <w:rPr/>
        <w:t>evolution of strategies and discourse is not merely an ethical imperative but also a condition for the efficiency and sustainability of any entity engaged in the infant nutrition market.</w:t>
      </w:r>
    </w:p>
    <w:p>
      <w:pPr>
        <w:pStyle w:val="BodyText"/>
      </w:pPr>
    </w:p>
    <w:p>
      <w:pPr>
        <w:pStyle w:val="BodyText"/>
        <w:spacing w:before="28"/>
      </w:pPr>
    </w:p>
    <w:p>
      <w:pPr>
        <w:pStyle w:val="Heading2"/>
        <w:ind w:left="850"/>
      </w:pPr>
      <w:bookmarkStart w:name="_TOC_250004" w:id="10"/>
      <w:bookmarkEnd w:id="10"/>
      <w:r>
        <w:rPr>
          <w:spacing w:val="-2"/>
        </w:rPr>
        <w:t>Conclusion</w:t>
      </w:r>
    </w:p>
    <w:p>
      <w:pPr>
        <w:pStyle w:val="BodyText"/>
        <w:spacing w:line="360" w:lineRule="auto" w:before="316"/>
        <w:ind w:left="850" w:right="993"/>
        <w:jc w:val="both"/>
      </w:pPr>
      <w:r>
        <w:rPr/>
        <w:t>The</w:t>
      </w:r>
      <w:r>
        <w:rPr>
          <w:spacing w:val="-6"/>
        </w:rPr>
        <w:t> </w:t>
      </w:r>
      <w:r>
        <w:rPr/>
        <w:t>in-depth</w:t>
      </w:r>
      <w:r>
        <w:rPr>
          <w:spacing w:val="-11"/>
        </w:rPr>
        <w:t> </w:t>
      </w:r>
      <w:r>
        <w:rPr/>
        <w:t>analysis</w:t>
      </w:r>
      <w:r>
        <w:rPr>
          <w:spacing w:val="-9"/>
        </w:rPr>
        <w:t> </w:t>
      </w:r>
      <w:r>
        <w:rPr/>
        <w:t>of</w:t>
      </w:r>
      <w:r>
        <w:rPr>
          <w:spacing w:val="-7"/>
        </w:rPr>
        <w:t> </w:t>
      </w:r>
      <w:r>
        <w:rPr/>
        <w:t>consumer</w:t>
      </w:r>
      <w:r>
        <w:rPr>
          <w:spacing w:val="-4"/>
        </w:rPr>
        <w:t> </w:t>
      </w:r>
      <w:r>
        <w:rPr/>
        <w:t>behavior</w:t>
      </w:r>
      <w:r>
        <w:rPr>
          <w:spacing w:val="-6"/>
        </w:rPr>
        <w:t> </w:t>
      </w:r>
      <w:r>
        <w:rPr/>
        <w:t>presented</w:t>
      </w:r>
      <w:r>
        <w:rPr>
          <w:spacing w:val="-12"/>
        </w:rPr>
        <w:t> </w:t>
      </w:r>
      <w:r>
        <w:rPr/>
        <w:t>in</w:t>
      </w:r>
      <w:r>
        <w:rPr>
          <w:spacing w:val="-8"/>
        </w:rPr>
        <w:t> </w:t>
      </w:r>
      <w:r>
        <w:rPr/>
        <w:t>this</w:t>
      </w:r>
      <w:r>
        <w:rPr>
          <w:spacing w:val="-9"/>
        </w:rPr>
        <w:t> </w:t>
      </w:r>
      <w:r>
        <w:rPr/>
        <w:t>chapter</w:t>
      </w:r>
      <w:r>
        <w:rPr>
          <w:spacing w:val="-7"/>
        </w:rPr>
        <w:t> </w:t>
      </w:r>
      <w:r>
        <w:rPr/>
        <w:t>highlights</w:t>
      </w:r>
      <w:r>
        <w:rPr>
          <w:spacing w:val="-9"/>
        </w:rPr>
        <w:t> </w:t>
      </w:r>
      <w:r>
        <w:rPr/>
        <w:t>the</w:t>
      </w:r>
      <w:r>
        <w:rPr>
          <w:spacing w:val="-10"/>
        </w:rPr>
        <w:t> </w:t>
      </w:r>
      <w:r>
        <w:rPr/>
        <w:t>complexity and sensitivity that accompany purchasing decisions in the infant nutrition market. Since parents</w:t>
      </w:r>
      <w:r>
        <w:rPr>
          <w:spacing w:val="-15"/>
        </w:rPr>
        <w:t> </w:t>
      </w:r>
      <w:r>
        <w:rPr/>
        <w:t>play</w:t>
      </w:r>
      <w:r>
        <w:rPr>
          <w:spacing w:val="-15"/>
        </w:rPr>
        <w:t> </w:t>
      </w:r>
      <w:r>
        <w:rPr/>
        <w:t>a</w:t>
      </w:r>
      <w:r>
        <w:rPr>
          <w:spacing w:val="-9"/>
        </w:rPr>
        <w:t> </w:t>
      </w:r>
      <w:r>
        <w:rPr/>
        <w:t>central</w:t>
      </w:r>
      <w:r>
        <w:rPr>
          <w:spacing w:val="-8"/>
        </w:rPr>
        <w:t> </w:t>
      </w:r>
      <w:r>
        <w:rPr/>
        <w:t>role</w:t>
      </w:r>
      <w:r>
        <w:rPr>
          <w:spacing w:val="-8"/>
        </w:rPr>
        <w:t> </w:t>
      </w:r>
      <w:r>
        <w:rPr/>
        <w:t>as</w:t>
      </w:r>
      <w:r>
        <w:rPr>
          <w:spacing w:val="-11"/>
        </w:rPr>
        <w:t> </w:t>
      </w:r>
      <w:r>
        <w:rPr/>
        <w:t>decision-makers,</w:t>
      </w:r>
      <w:r>
        <w:rPr>
          <w:spacing w:val="-9"/>
        </w:rPr>
        <w:t> </w:t>
      </w:r>
      <w:r>
        <w:rPr/>
        <w:t>their</w:t>
      </w:r>
      <w:r>
        <w:rPr>
          <w:spacing w:val="-13"/>
        </w:rPr>
        <w:t> </w:t>
      </w:r>
      <w:r>
        <w:rPr/>
        <w:t>choices</w:t>
      </w:r>
      <w:r>
        <w:rPr>
          <w:spacing w:val="-11"/>
        </w:rPr>
        <w:t> </w:t>
      </w:r>
      <w:r>
        <w:rPr/>
        <w:t>are</w:t>
      </w:r>
      <w:r>
        <w:rPr>
          <w:spacing w:val="-12"/>
        </w:rPr>
        <w:t> </w:t>
      </w:r>
      <w:r>
        <w:rPr/>
        <w:t>influenced</w:t>
      </w:r>
      <w:r>
        <w:rPr>
          <w:spacing w:val="-9"/>
        </w:rPr>
        <w:t> </w:t>
      </w:r>
      <w:r>
        <w:rPr/>
        <w:t>by</w:t>
      </w:r>
      <w:r>
        <w:rPr>
          <w:spacing w:val="-15"/>
        </w:rPr>
        <w:t> </w:t>
      </w:r>
      <w:r>
        <w:rPr/>
        <w:t>many</w:t>
      </w:r>
      <w:r>
        <w:rPr>
          <w:spacing w:val="-15"/>
        </w:rPr>
        <w:t> </w:t>
      </w:r>
      <w:r>
        <w:rPr/>
        <w:t>interrelated factors</w:t>
      </w:r>
      <w:r>
        <w:rPr>
          <w:spacing w:val="-6"/>
        </w:rPr>
        <w:t> </w:t>
      </w:r>
      <w:r>
        <w:rPr/>
        <w:t>ranging</w:t>
      </w:r>
      <w:r>
        <w:rPr>
          <w:spacing w:val="-9"/>
        </w:rPr>
        <w:t> </w:t>
      </w:r>
      <w:r>
        <w:rPr/>
        <w:t>from</w:t>
      </w:r>
      <w:r>
        <w:rPr>
          <w:spacing w:val="-3"/>
        </w:rPr>
        <w:t> </w:t>
      </w:r>
      <w:r>
        <w:rPr/>
        <w:t>personal</w:t>
      </w:r>
      <w:r>
        <w:rPr>
          <w:spacing w:val="-4"/>
        </w:rPr>
        <w:t> </w:t>
      </w:r>
      <w:r>
        <w:rPr/>
        <w:t>values</w:t>
      </w:r>
      <w:r>
        <w:rPr>
          <w:spacing w:val="-10"/>
        </w:rPr>
        <w:t> </w:t>
      </w:r>
      <w:r>
        <w:rPr/>
        <w:t>and</w:t>
      </w:r>
      <w:r>
        <w:rPr>
          <w:spacing w:val="-4"/>
        </w:rPr>
        <w:t> </w:t>
      </w:r>
      <w:r>
        <w:rPr/>
        <w:t>socio-demographic</w:t>
      </w:r>
      <w:r>
        <w:rPr>
          <w:spacing w:val="-3"/>
        </w:rPr>
        <w:t> </w:t>
      </w:r>
      <w:r>
        <w:rPr/>
        <w:t>characteristics</w:t>
      </w:r>
      <w:r>
        <w:rPr>
          <w:spacing w:val="-10"/>
        </w:rPr>
        <w:t> </w:t>
      </w:r>
      <w:r>
        <w:rPr/>
        <w:t>to</w:t>
      </w:r>
      <w:r>
        <w:rPr>
          <w:spacing w:val="-4"/>
        </w:rPr>
        <w:t> </w:t>
      </w:r>
      <w:r>
        <w:rPr/>
        <w:t>broader</w:t>
      </w:r>
      <w:r>
        <w:rPr>
          <w:spacing w:val="-4"/>
        </w:rPr>
        <w:t> </w:t>
      </w:r>
      <w:r>
        <w:rPr/>
        <w:t>societal influences. For marketers, understanding these dynamics is crucial to developing effective strategies that meet consumer expectations while maintaining ethical integrity.</w:t>
      </w:r>
    </w:p>
    <w:p>
      <w:pPr>
        <w:pStyle w:val="BodyText"/>
        <w:spacing w:line="360" w:lineRule="auto"/>
        <w:ind w:left="850" w:right="987"/>
        <w:jc w:val="both"/>
      </w:pPr>
      <w:r>
        <w:rPr/>
        <w:t>Parents'</w:t>
      </w:r>
      <w:r>
        <w:rPr>
          <w:spacing w:val="-10"/>
        </w:rPr>
        <w:t> </w:t>
      </w:r>
      <w:r>
        <w:rPr/>
        <w:t>decision-making</w:t>
      </w:r>
      <w:r>
        <w:rPr>
          <w:spacing w:val="-7"/>
        </w:rPr>
        <w:t> </w:t>
      </w:r>
      <w:r>
        <w:rPr/>
        <w:t>processes</w:t>
      </w:r>
      <w:r>
        <w:rPr>
          <w:spacing w:val="-4"/>
        </w:rPr>
        <w:t> </w:t>
      </w:r>
      <w:r>
        <w:rPr/>
        <w:t>are</w:t>
      </w:r>
      <w:r>
        <w:rPr>
          <w:spacing w:val="-1"/>
        </w:rPr>
        <w:t> </w:t>
      </w:r>
      <w:r>
        <w:rPr/>
        <w:t>the</w:t>
      </w:r>
      <w:r>
        <w:rPr>
          <w:spacing w:val="-1"/>
        </w:rPr>
        <w:t> </w:t>
      </w:r>
      <w:r>
        <w:rPr/>
        <w:t>result</w:t>
      </w:r>
      <w:r>
        <w:rPr>
          <w:spacing w:val="-2"/>
        </w:rPr>
        <w:t> </w:t>
      </w:r>
      <w:r>
        <w:rPr/>
        <w:t>of</w:t>
      </w:r>
      <w:r>
        <w:rPr>
          <w:spacing w:val="-6"/>
        </w:rPr>
        <w:t> </w:t>
      </w:r>
      <w:r>
        <w:rPr/>
        <w:t>a</w:t>
      </w:r>
      <w:r>
        <w:rPr>
          <w:spacing w:val="-1"/>
        </w:rPr>
        <w:t> </w:t>
      </w:r>
      <w:r>
        <w:rPr/>
        <w:t>combination</w:t>
      </w:r>
      <w:r>
        <w:rPr>
          <w:spacing w:val="-2"/>
        </w:rPr>
        <w:t> </w:t>
      </w:r>
      <w:r>
        <w:rPr/>
        <w:t>of</w:t>
      </w:r>
      <w:r>
        <w:rPr>
          <w:spacing w:val="-2"/>
        </w:rPr>
        <w:t> </w:t>
      </w:r>
      <w:r>
        <w:rPr/>
        <w:t>emotional,</w:t>
      </w:r>
      <w:r>
        <w:rPr>
          <w:spacing w:val="-2"/>
        </w:rPr>
        <w:t> </w:t>
      </w:r>
      <w:r>
        <w:rPr/>
        <w:t>cognitive</w:t>
      </w:r>
      <w:r>
        <w:rPr>
          <w:spacing w:val="-1"/>
        </w:rPr>
        <w:t> </w:t>
      </w:r>
      <w:r>
        <w:rPr/>
        <w:t>and environmental</w:t>
      </w:r>
      <w:r>
        <w:rPr>
          <w:spacing w:val="-9"/>
        </w:rPr>
        <w:t> </w:t>
      </w:r>
      <w:r>
        <w:rPr/>
        <w:t>determinants.</w:t>
      </w:r>
      <w:r>
        <w:rPr>
          <w:spacing w:val="-7"/>
        </w:rPr>
        <w:t> </w:t>
      </w:r>
      <w:r>
        <w:rPr/>
        <w:t>This</w:t>
      </w:r>
      <w:r>
        <w:rPr>
          <w:spacing w:val="-8"/>
        </w:rPr>
        <w:t> </w:t>
      </w:r>
      <w:r>
        <w:rPr/>
        <w:t>includes</w:t>
      </w:r>
      <w:r>
        <w:rPr>
          <w:spacing w:val="-12"/>
        </w:rPr>
        <w:t> </w:t>
      </w:r>
      <w:r>
        <w:rPr/>
        <w:t>concerns</w:t>
      </w:r>
      <w:r>
        <w:rPr>
          <w:spacing w:val="-12"/>
        </w:rPr>
        <w:t> </w:t>
      </w:r>
      <w:r>
        <w:rPr/>
        <w:t>about</w:t>
      </w:r>
      <w:r>
        <w:rPr>
          <w:spacing w:val="-6"/>
        </w:rPr>
        <w:t> </w:t>
      </w:r>
      <w:r>
        <w:rPr/>
        <w:t>health</w:t>
      </w:r>
      <w:r>
        <w:rPr>
          <w:spacing w:val="-7"/>
        </w:rPr>
        <w:t> </w:t>
      </w:r>
      <w:r>
        <w:rPr/>
        <w:t>and</w:t>
      </w:r>
      <w:r>
        <w:rPr>
          <w:spacing w:val="-11"/>
        </w:rPr>
        <w:t> </w:t>
      </w:r>
      <w:r>
        <w:rPr/>
        <w:t>safety,</w:t>
      </w:r>
      <w:r>
        <w:rPr>
          <w:spacing w:val="-7"/>
        </w:rPr>
        <w:t> </w:t>
      </w:r>
      <w:r>
        <w:rPr/>
        <w:t>brand</w:t>
      </w:r>
      <w:r>
        <w:rPr>
          <w:spacing w:val="-7"/>
        </w:rPr>
        <w:t> </w:t>
      </w:r>
      <w:r>
        <w:rPr/>
        <w:t>confidence, price sensitivity and exposure to external sources of information such as family members, online communities and healthcare professionals. In particular, medical recommendations are proving</w:t>
      </w:r>
      <w:r>
        <w:rPr>
          <w:spacing w:val="-11"/>
        </w:rPr>
        <w:t> </w:t>
      </w:r>
      <w:r>
        <w:rPr/>
        <w:t>to</w:t>
      </w:r>
      <w:r>
        <w:rPr>
          <w:spacing w:val="-7"/>
        </w:rPr>
        <w:t> </w:t>
      </w:r>
      <w:r>
        <w:rPr/>
        <w:t>be</w:t>
      </w:r>
      <w:r>
        <w:rPr>
          <w:spacing w:val="-6"/>
        </w:rPr>
        <w:t> </w:t>
      </w:r>
      <w:r>
        <w:rPr/>
        <w:t>a</w:t>
      </w:r>
      <w:r>
        <w:rPr>
          <w:spacing w:val="-6"/>
        </w:rPr>
        <w:t> </w:t>
      </w:r>
      <w:r>
        <w:rPr/>
        <w:t>key</w:t>
      </w:r>
      <w:r>
        <w:rPr>
          <w:spacing w:val="-11"/>
        </w:rPr>
        <w:t> </w:t>
      </w:r>
      <w:r>
        <w:rPr/>
        <w:t>influencing</w:t>
      </w:r>
      <w:r>
        <w:rPr>
          <w:spacing w:val="-11"/>
        </w:rPr>
        <w:t> </w:t>
      </w:r>
      <w:r>
        <w:rPr/>
        <w:t>factor,</w:t>
      </w:r>
      <w:r>
        <w:rPr>
          <w:spacing w:val="-7"/>
        </w:rPr>
        <w:t> </w:t>
      </w:r>
      <w:r>
        <w:rPr/>
        <w:t>often</w:t>
      </w:r>
      <w:r>
        <w:rPr>
          <w:spacing w:val="-7"/>
        </w:rPr>
        <w:t> </w:t>
      </w:r>
      <w:r>
        <w:rPr/>
        <w:t>acting</w:t>
      </w:r>
      <w:r>
        <w:rPr>
          <w:spacing w:val="-11"/>
        </w:rPr>
        <w:t> </w:t>
      </w:r>
      <w:r>
        <w:rPr/>
        <w:t>as</w:t>
      </w:r>
      <w:r>
        <w:rPr>
          <w:spacing w:val="-9"/>
        </w:rPr>
        <w:t> </w:t>
      </w:r>
      <w:r>
        <w:rPr/>
        <w:t>a</w:t>
      </w:r>
      <w:r>
        <w:rPr>
          <w:spacing w:val="-6"/>
        </w:rPr>
        <w:t> </w:t>
      </w:r>
      <w:r>
        <w:rPr/>
        <w:t>determining</w:t>
      </w:r>
      <w:r>
        <w:rPr>
          <w:spacing w:val="-11"/>
        </w:rPr>
        <w:t> </w:t>
      </w:r>
      <w:r>
        <w:rPr/>
        <w:t>factor</w:t>
      </w:r>
      <w:r>
        <w:rPr>
          <w:spacing w:val="-7"/>
        </w:rPr>
        <w:t> </w:t>
      </w:r>
      <w:r>
        <w:rPr/>
        <w:t>in</w:t>
      </w:r>
      <w:r>
        <w:rPr>
          <w:spacing w:val="-7"/>
        </w:rPr>
        <w:t> </w:t>
      </w:r>
      <w:r>
        <w:rPr/>
        <w:t>product</w:t>
      </w:r>
      <w:r>
        <w:rPr>
          <w:spacing w:val="-6"/>
        </w:rPr>
        <w:t> </w:t>
      </w:r>
      <w:r>
        <w:rPr/>
        <w:t>selection. Health</w:t>
      </w:r>
      <w:r>
        <w:rPr>
          <w:spacing w:val="-7"/>
        </w:rPr>
        <w:t> </w:t>
      </w:r>
      <w:r>
        <w:rPr/>
        <w:t>professionals,</w:t>
      </w:r>
      <w:r>
        <w:rPr>
          <w:spacing w:val="-7"/>
        </w:rPr>
        <w:t> </w:t>
      </w:r>
      <w:r>
        <w:rPr/>
        <w:t>such</w:t>
      </w:r>
      <w:r>
        <w:rPr>
          <w:spacing w:val="-7"/>
        </w:rPr>
        <w:t> </w:t>
      </w:r>
      <w:r>
        <w:rPr/>
        <w:t>as</w:t>
      </w:r>
      <w:r>
        <w:rPr>
          <w:spacing w:val="-8"/>
        </w:rPr>
        <w:t> </w:t>
      </w:r>
      <w:r>
        <w:rPr/>
        <w:t>pediatricians,</w:t>
      </w:r>
      <w:r>
        <w:rPr>
          <w:spacing w:val="-7"/>
        </w:rPr>
        <w:t> </w:t>
      </w:r>
      <w:r>
        <w:rPr/>
        <w:t>midwives</w:t>
      </w:r>
      <w:r>
        <w:rPr>
          <w:spacing w:val="-8"/>
        </w:rPr>
        <w:t> </w:t>
      </w:r>
      <w:r>
        <w:rPr/>
        <w:t>and</w:t>
      </w:r>
      <w:r>
        <w:rPr>
          <w:spacing w:val="-7"/>
        </w:rPr>
        <w:t> </w:t>
      </w:r>
      <w:r>
        <w:rPr/>
        <w:t>dietitians,</w:t>
      </w:r>
      <w:r>
        <w:rPr>
          <w:spacing w:val="-7"/>
        </w:rPr>
        <w:t> </w:t>
      </w:r>
      <w:r>
        <w:rPr/>
        <w:t>not</w:t>
      </w:r>
      <w:r>
        <w:rPr>
          <w:spacing w:val="-6"/>
        </w:rPr>
        <w:t> </w:t>
      </w:r>
      <w:r>
        <w:rPr/>
        <w:t>only</w:t>
      </w:r>
      <w:r>
        <w:rPr>
          <w:spacing w:val="-14"/>
        </w:rPr>
        <w:t> </w:t>
      </w:r>
      <w:r>
        <w:rPr/>
        <w:t>provide</w:t>
      </w:r>
      <w:r>
        <w:rPr>
          <w:spacing w:val="-5"/>
        </w:rPr>
        <w:t> </w:t>
      </w:r>
      <w:r>
        <w:rPr/>
        <w:t>scientific validation but also serve as trusted intermediaries between brands and consumers. Their approval can significantly enhance the credibility of a brand, especially in an industry where health outcomes are critical.</w:t>
      </w:r>
    </w:p>
    <w:p>
      <w:pPr>
        <w:pStyle w:val="BodyText"/>
        <w:spacing w:line="360" w:lineRule="auto" w:before="4"/>
        <w:ind w:left="850" w:right="989"/>
        <w:jc w:val="both"/>
      </w:pPr>
      <w:r>
        <w:rPr/>
        <w:t>The</w:t>
      </w:r>
      <w:r>
        <w:rPr>
          <w:spacing w:val="-2"/>
        </w:rPr>
        <w:t> </w:t>
      </w:r>
      <w:r>
        <w:rPr/>
        <w:t>purchasing</w:t>
      </w:r>
      <w:r>
        <w:rPr>
          <w:spacing w:val="-8"/>
        </w:rPr>
        <w:t> </w:t>
      </w:r>
      <w:r>
        <w:rPr/>
        <w:t>process</w:t>
      </w:r>
      <w:r>
        <w:rPr>
          <w:spacing w:val="-5"/>
        </w:rPr>
        <w:t> </w:t>
      </w:r>
      <w:r>
        <w:rPr/>
        <w:t>follows</w:t>
      </w:r>
      <w:r>
        <w:rPr>
          <w:spacing w:val="-5"/>
        </w:rPr>
        <w:t> </w:t>
      </w:r>
      <w:r>
        <w:rPr/>
        <w:t>a</w:t>
      </w:r>
      <w:r>
        <w:rPr>
          <w:spacing w:val="-2"/>
        </w:rPr>
        <w:t> </w:t>
      </w:r>
      <w:r>
        <w:rPr/>
        <w:t>structured</w:t>
      </w:r>
      <w:r>
        <w:rPr>
          <w:spacing w:val="-3"/>
        </w:rPr>
        <w:t> </w:t>
      </w:r>
      <w:r>
        <w:rPr/>
        <w:t>but</w:t>
      </w:r>
      <w:r>
        <w:rPr>
          <w:spacing w:val="-3"/>
        </w:rPr>
        <w:t> </w:t>
      </w:r>
      <w:r>
        <w:rPr/>
        <w:t>highly</w:t>
      </w:r>
      <w:r>
        <w:rPr>
          <w:spacing w:val="-11"/>
        </w:rPr>
        <w:t> </w:t>
      </w:r>
      <w:r>
        <w:rPr/>
        <w:t>individualized</w:t>
      </w:r>
      <w:r>
        <w:rPr>
          <w:spacing w:val="-3"/>
        </w:rPr>
        <w:t> </w:t>
      </w:r>
      <w:r>
        <w:rPr/>
        <w:t>path.</w:t>
      </w:r>
      <w:r>
        <w:rPr>
          <w:spacing w:val="-3"/>
        </w:rPr>
        <w:t> </w:t>
      </w:r>
      <w:r>
        <w:rPr/>
        <w:t>In</w:t>
      </w:r>
      <w:r>
        <w:rPr>
          <w:spacing w:val="-3"/>
        </w:rPr>
        <w:t> </w:t>
      </w:r>
      <w:r>
        <w:rPr/>
        <w:t>general,</w:t>
      </w:r>
      <w:r>
        <w:rPr>
          <w:spacing w:val="-3"/>
        </w:rPr>
        <w:t> </w:t>
      </w:r>
      <w:r>
        <w:rPr/>
        <w:t>it</w:t>
      </w:r>
      <w:r>
        <w:rPr>
          <w:spacing w:val="-3"/>
        </w:rPr>
        <w:t> </w:t>
      </w:r>
      <w:r>
        <w:rPr/>
        <w:t>starts with the recognition of a need, followed by information search, evaluation of alternatives, purchasing decision and post-purchase behavior. Each stage offers unique opportunities for strategic marketing interventions. For example, targeted digital content and educational campaigns</w:t>
      </w:r>
      <w:r>
        <w:rPr>
          <w:spacing w:val="21"/>
        </w:rPr>
        <w:t> </w:t>
      </w:r>
      <w:r>
        <w:rPr/>
        <w:t>can</w:t>
      </w:r>
      <w:r>
        <w:rPr>
          <w:spacing w:val="22"/>
        </w:rPr>
        <w:t> </w:t>
      </w:r>
      <w:r>
        <w:rPr/>
        <w:t>help</w:t>
      </w:r>
      <w:r>
        <w:rPr>
          <w:spacing w:val="23"/>
        </w:rPr>
        <w:t> </w:t>
      </w:r>
      <w:r>
        <w:rPr/>
        <w:t>parents</w:t>
      </w:r>
      <w:r>
        <w:rPr>
          <w:spacing w:val="21"/>
        </w:rPr>
        <w:t> </w:t>
      </w:r>
      <w:r>
        <w:rPr/>
        <w:t>make</w:t>
      </w:r>
      <w:r>
        <w:rPr>
          <w:spacing w:val="19"/>
        </w:rPr>
        <w:t> </w:t>
      </w:r>
      <w:r>
        <w:rPr/>
        <w:t>informed</w:t>
      </w:r>
      <w:r>
        <w:rPr>
          <w:spacing w:val="23"/>
        </w:rPr>
        <w:t> </w:t>
      </w:r>
      <w:r>
        <w:rPr/>
        <w:t>choices</w:t>
      </w:r>
      <w:r>
        <w:rPr>
          <w:spacing w:val="21"/>
        </w:rPr>
        <w:t> </w:t>
      </w:r>
      <w:r>
        <w:rPr/>
        <w:t>during</w:t>
      </w:r>
      <w:r>
        <w:rPr>
          <w:spacing w:val="19"/>
        </w:rPr>
        <w:t> </w:t>
      </w:r>
      <w:r>
        <w:rPr/>
        <w:t>the</w:t>
      </w:r>
      <w:r>
        <w:rPr>
          <w:spacing w:val="23"/>
        </w:rPr>
        <w:t> </w:t>
      </w:r>
      <w:r>
        <w:rPr/>
        <w:t>information-gathering</w:t>
      </w:r>
      <w:r>
        <w:rPr>
          <w:spacing w:val="19"/>
        </w:rPr>
        <w:t> </w:t>
      </w:r>
      <w:r>
        <w:rPr>
          <w:spacing w:val="-2"/>
        </w:rPr>
        <w:t>phase.</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2" w:lineRule="auto"/>
        <w:ind w:left="850" w:right="1001"/>
        <w:jc w:val="both"/>
      </w:pPr>
      <w:r>
        <w:rPr/>
        <w:t>Similarly,</w:t>
      </w:r>
      <w:r>
        <w:rPr>
          <w:spacing w:val="-9"/>
        </w:rPr>
        <w:t> </w:t>
      </w:r>
      <w:r>
        <w:rPr/>
        <w:t>at</w:t>
      </w:r>
      <w:r>
        <w:rPr>
          <w:spacing w:val="-8"/>
        </w:rPr>
        <w:t> </w:t>
      </w:r>
      <w:r>
        <w:rPr/>
        <w:t>the</w:t>
      </w:r>
      <w:r>
        <w:rPr>
          <w:spacing w:val="-7"/>
        </w:rPr>
        <w:t> </w:t>
      </w:r>
      <w:r>
        <w:rPr/>
        <w:t>assessment</w:t>
      </w:r>
      <w:r>
        <w:rPr>
          <w:spacing w:val="-8"/>
        </w:rPr>
        <w:t> </w:t>
      </w:r>
      <w:r>
        <w:rPr/>
        <w:t>stage,</w:t>
      </w:r>
      <w:r>
        <w:rPr>
          <w:spacing w:val="-9"/>
        </w:rPr>
        <w:t> </w:t>
      </w:r>
      <w:r>
        <w:rPr/>
        <w:t>clear</w:t>
      </w:r>
      <w:r>
        <w:rPr>
          <w:spacing w:val="-8"/>
        </w:rPr>
        <w:t> </w:t>
      </w:r>
      <w:r>
        <w:rPr/>
        <w:t>communication</w:t>
      </w:r>
      <w:r>
        <w:rPr>
          <w:spacing w:val="-9"/>
        </w:rPr>
        <w:t> </w:t>
      </w:r>
      <w:r>
        <w:rPr/>
        <w:t>on</w:t>
      </w:r>
      <w:r>
        <w:rPr>
          <w:spacing w:val="-9"/>
        </w:rPr>
        <w:t> </w:t>
      </w:r>
      <w:r>
        <w:rPr/>
        <w:t>product</w:t>
      </w:r>
      <w:r>
        <w:rPr>
          <w:spacing w:val="-8"/>
        </w:rPr>
        <w:t> </w:t>
      </w:r>
      <w:r>
        <w:rPr/>
        <w:t>quality,</w:t>
      </w:r>
      <w:r>
        <w:rPr>
          <w:spacing w:val="-9"/>
        </w:rPr>
        <w:t> </w:t>
      </w:r>
      <w:r>
        <w:rPr/>
        <w:t>nutritional</w:t>
      </w:r>
      <w:r>
        <w:rPr>
          <w:spacing w:val="-8"/>
        </w:rPr>
        <w:t> </w:t>
      </w:r>
      <w:r>
        <w:rPr/>
        <w:t>benefits and safety standards plays a key role in forming preferences.</w:t>
      </w:r>
    </w:p>
    <w:p>
      <w:pPr>
        <w:pStyle w:val="BodyText"/>
        <w:spacing w:line="360" w:lineRule="auto"/>
        <w:ind w:left="850" w:right="989"/>
        <w:jc w:val="both"/>
      </w:pPr>
      <w:r>
        <w:rPr/>
        <w:t>Product</w:t>
      </w:r>
      <w:r>
        <w:rPr>
          <w:spacing w:val="-6"/>
        </w:rPr>
        <w:t> </w:t>
      </w:r>
      <w:r>
        <w:rPr/>
        <w:t>selection</w:t>
      </w:r>
      <w:r>
        <w:rPr>
          <w:spacing w:val="-10"/>
        </w:rPr>
        <w:t> </w:t>
      </w:r>
      <w:r>
        <w:rPr/>
        <w:t>criteria</w:t>
      </w:r>
      <w:r>
        <w:rPr>
          <w:spacing w:val="-9"/>
        </w:rPr>
        <w:t> </w:t>
      </w:r>
      <w:r>
        <w:rPr/>
        <w:t>also</w:t>
      </w:r>
      <w:r>
        <w:rPr>
          <w:spacing w:val="-7"/>
        </w:rPr>
        <w:t> </w:t>
      </w:r>
      <w:r>
        <w:rPr/>
        <w:t>show</w:t>
      </w:r>
      <w:r>
        <w:rPr>
          <w:spacing w:val="-8"/>
        </w:rPr>
        <w:t> </w:t>
      </w:r>
      <w:r>
        <w:rPr/>
        <w:t>that</w:t>
      </w:r>
      <w:r>
        <w:rPr>
          <w:spacing w:val="-6"/>
        </w:rPr>
        <w:t> </w:t>
      </w:r>
      <w:r>
        <w:rPr/>
        <w:t>parents</w:t>
      </w:r>
      <w:r>
        <w:rPr>
          <w:spacing w:val="-8"/>
        </w:rPr>
        <w:t> </w:t>
      </w:r>
      <w:r>
        <w:rPr/>
        <w:t>value</w:t>
      </w:r>
      <w:r>
        <w:rPr>
          <w:spacing w:val="-5"/>
        </w:rPr>
        <w:t> </w:t>
      </w:r>
      <w:r>
        <w:rPr/>
        <w:t>features</w:t>
      </w:r>
      <w:r>
        <w:rPr>
          <w:spacing w:val="-8"/>
        </w:rPr>
        <w:t> </w:t>
      </w:r>
      <w:r>
        <w:rPr/>
        <w:t>such</w:t>
      </w:r>
      <w:r>
        <w:rPr>
          <w:spacing w:val="-7"/>
        </w:rPr>
        <w:t> </w:t>
      </w:r>
      <w:r>
        <w:rPr/>
        <w:t>as</w:t>
      </w:r>
      <w:r>
        <w:rPr>
          <w:spacing w:val="-8"/>
        </w:rPr>
        <w:t> </w:t>
      </w:r>
      <w:r>
        <w:rPr/>
        <w:t>ingredient</w:t>
      </w:r>
      <w:r>
        <w:rPr>
          <w:spacing w:val="-6"/>
        </w:rPr>
        <w:t> </w:t>
      </w:r>
      <w:r>
        <w:rPr/>
        <w:t>transparency, clinical</w:t>
      </w:r>
      <w:r>
        <w:rPr>
          <w:spacing w:val="-15"/>
        </w:rPr>
        <w:t> </w:t>
      </w:r>
      <w:r>
        <w:rPr/>
        <w:t>validation,</w:t>
      </w:r>
      <w:r>
        <w:rPr>
          <w:spacing w:val="-15"/>
        </w:rPr>
        <w:t> </w:t>
      </w:r>
      <w:r>
        <w:rPr/>
        <w:t>ease</w:t>
      </w:r>
      <w:r>
        <w:rPr>
          <w:spacing w:val="-15"/>
        </w:rPr>
        <w:t> </w:t>
      </w:r>
      <w:r>
        <w:rPr/>
        <w:t>of</w:t>
      </w:r>
      <w:r>
        <w:rPr>
          <w:spacing w:val="-15"/>
        </w:rPr>
        <w:t> </w:t>
      </w:r>
      <w:r>
        <w:rPr/>
        <w:t>use</w:t>
      </w:r>
      <w:r>
        <w:rPr>
          <w:spacing w:val="-15"/>
        </w:rPr>
        <w:t> </w:t>
      </w:r>
      <w:r>
        <w:rPr/>
        <w:t>and</w:t>
      </w:r>
      <w:r>
        <w:rPr>
          <w:spacing w:val="-15"/>
        </w:rPr>
        <w:t> </w:t>
      </w:r>
      <w:r>
        <w:rPr/>
        <w:t>adherence</w:t>
      </w:r>
      <w:r>
        <w:rPr>
          <w:spacing w:val="-15"/>
        </w:rPr>
        <w:t> </w:t>
      </w:r>
      <w:r>
        <w:rPr/>
        <w:t>to</w:t>
      </w:r>
      <w:r>
        <w:rPr>
          <w:spacing w:val="-15"/>
        </w:rPr>
        <w:t> </w:t>
      </w:r>
      <w:r>
        <w:rPr/>
        <w:t>dietary</w:t>
      </w:r>
      <w:r>
        <w:rPr>
          <w:spacing w:val="-15"/>
        </w:rPr>
        <w:t> </w:t>
      </w:r>
      <w:r>
        <w:rPr/>
        <w:t>guidelines.</w:t>
      </w:r>
      <w:r>
        <w:rPr>
          <w:spacing w:val="-15"/>
        </w:rPr>
        <w:t> </w:t>
      </w:r>
      <w:r>
        <w:rPr/>
        <w:t>Although</w:t>
      </w:r>
      <w:r>
        <w:rPr>
          <w:spacing w:val="-15"/>
        </w:rPr>
        <w:t> </w:t>
      </w:r>
      <w:r>
        <w:rPr/>
        <w:t>functional</w:t>
      </w:r>
      <w:r>
        <w:rPr>
          <w:spacing w:val="-15"/>
        </w:rPr>
        <w:t> </w:t>
      </w:r>
      <w:r>
        <w:rPr/>
        <w:t>benefits are important, emotional and symbolic associations such as perceptions of purity, naturalness and ethical production are increasingly prominent, especially among the younger generations of parents who are more concerned about social issues.</w:t>
      </w:r>
    </w:p>
    <w:p>
      <w:pPr>
        <w:pStyle w:val="BodyText"/>
        <w:spacing w:line="360" w:lineRule="auto"/>
        <w:ind w:left="850" w:right="990"/>
        <w:jc w:val="both"/>
      </w:pPr>
      <w:r>
        <w:rPr/>
        <w:t>Advertising and promotional activities have a significant impact on consumer behavior, but their effectiveness depends on the tone, support and perceived authenticity of the message. Ethical considerations are particularly</w:t>
      </w:r>
      <w:r>
        <w:rPr>
          <w:spacing w:val="-1"/>
        </w:rPr>
        <w:t> </w:t>
      </w:r>
      <w:r>
        <w:rPr/>
        <w:t>important in this context, given the vulnerability</w:t>
      </w:r>
      <w:r>
        <w:rPr>
          <w:spacing w:val="-1"/>
        </w:rPr>
        <w:t> </w:t>
      </w:r>
      <w:r>
        <w:rPr/>
        <w:t>of the target audience and the risk of misinformation. Brands must therefore find a delicate balance between persuasive communication and responsible messaging, while ensuring that they comply with international codes such as the WHO’s International Code for the Marketing of Breast-milk Substitutes.</w:t>
      </w:r>
    </w:p>
    <w:p>
      <w:pPr>
        <w:pStyle w:val="BodyText"/>
        <w:spacing w:line="360" w:lineRule="auto"/>
        <w:ind w:left="850" w:right="986"/>
        <w:jc w:val="both"/>
      </w:pPr>
      <w:r>
        <w:rPr/>
        <w:t>From</w:t>
      </w:r>
      <w:r>
        <w:rPr>
          <w:spacing w:val="-2"/>
        </w:rPr>
        <w:t> </w:t>
      </w:r>
      <w:r>
        <w:rPr/>
        <w:t>a</w:t>
      </w:r>
      <w:r>
        <w:rPr>
          <w:spacing w:val="-1"/>
        </w:rPr>
        <w:t> </w:t>
      </w:r>
      <w:r>
        <w:rPr/>
        <w:t>strategic</w:t>
      </w:r>
      <w:r>
        <w:rPr>
          <w:spacing w:val="-1"/>
        </w:rPr>
        <w:t> </w:t>
      </w:r>
      <w:r>
        <w:rPr/>
        <w:t>perspective,</w:t>
      </w:r>
      <w:r>
        <w:rPr>
          <w:spacing w:val="-2"/>
        </w:rPr>
        <w:t> </w:t>
      </w:r>
      <w:r>
        <w:rPr/>
        <w:t>segmentation,</w:t>
      </w:r>
      <w:r>
        <w:rPr>
          <w:spacing w:val="-2"/>
        </w:rPr>
        <w:t> </w:t>
      </w:r>
      <w:r>
        <w:rPr/>
        <w:t>targeting</w:t>
      </w:r>
      <w:r>
        <w:rPr>
          <w:spacing w:val="-7"/>
        </w:rPr>
        <w:t> </w:t>
      </w:r>
      <w:r>
        <w:rPr/>
        <w:t>and</w:t>
      </w:r>
      <w:r>
        <w:rPr>
          <w:spacing w:val="-2"/>
        </w:rPr>
        <w:t> </w:t>
      </w:r>
      <w:r>
        <w:rPr/>
        <w:t>positioning</w:t>
      </w:r>
      <w:r>
        <w:rPr>
          <w:spacing w:val="-7"/>
        </w:rPr>
        <w:t> </w:t>
      </w:r>
      <w:r>
        <w:rPr/>
        <w:t>(PTS)</w:t>
      </w:r>
      <w:r>
        <w:rPr>
          <w:spacing w:val="-2"/>
        </w:rPr>
        <w:t> </w:t>
      </w:r>
      <w:r>
        <w:rPr/>
        <w:t>frameworks</w:t>
      </w:r>
      <w:r>
        <w:rPr>
          <w:spacing w:val="-4"/>
        </w:rPr>
        <w:t> </w:t>
      </w:r>
      <w:r>
        <w:rPr/>
        <w:t>allow companies to tailor their offerings to specific consumer segments, increasing relevance and engagement. Demographic, psychographic and behavioral variables are key basis for segmentation, allowing companies to create personalized value propositions. The marketing mix of product, price, location and promotion must be carefully adjusted to meet the distinct needs of each segment while maintaining consistency in the brand message.</w:t>
      </w:r>
    </w:p>
    <w:p>
      <w:pPr>
        <w:pStyle w:val="BodyText"/>
        <w:spacing w:line="360" w:lineRule="auto"/>
        <w:ind w:left="850" w:right="994"/>
        <w:jc w:val="both"/>
      </w:pPr>
      <w:r>
        <w:rPr/>
        <w:t>Finally,</w:t>
      </w:r>
      <w:r>
        <w:rPr>
          <w:spacing w:val="-15"/>
        </w:rPr>
        <w:t> </w:t>
      </w:r>
      <w:r>
        <w:rPr/>
        <w:t>the</w:t>
      </w:r>
      <w:r>
        <w:rPr>
          <w:spacing w:val="-15"/>
        </w:rPr>
        <w:t> </w:t>
      </w:r>
      <w:r>
        <w:rPr/>
        <w:t>continuous</w:t>
      </w:r>
      <w:r>
        <w:rPr>
          <w:spacing w:val="-15"/>
        </w:rPr>
        <w:t> </w:t>
      </w:r>
      <w:r>
        <w:rPr/>
        <w:t>evaluation</w:t>
      </w:r>
      <w:r>
        <w:rPr>
          <w:spacing w:val="-15"/>
        </w:rPr>
        <w:t> </w:t>
      </w:r>
      <w:r>
        <w:rPr/>
        <w:t>and</w:t>
      </w:r>
      <w:r>
        <w:rPr>
          <w:spacing w:val="-15"/>
        </w:rPr>
        <w:t> </w:t>
      </w:r>
      <w:r>
        <w:rPr/>
        <w:t>adjustment</w:t>
      </w:r>
      <w:r>
        <w:rPr>
          <w:spacing w:val="-15"/>
        </w:rPr>
        <w:t> </w:t>
      </w:r>
      <w:r>
        <w:rPr/>
        <w:t>of</w:t>
      </w:r>
      <w:r>
        <w:rPr>
          <w:spacing w:val="-15"/>
        </w:rPr>
        <w:t> </w:t>
      </w:r>
      <w:r>
        <w:rPr/>
        <w:t>marketing</w:t>
      </w:r>
      <w:r>
        <w:rPr>
          <w:spacing w:val="-15"/>
        </w:rPr>
        <w:t> </w:t>
      </w:r>
      <w:r>
        <w:rPr/>
        <w:t>strategies</w:t>
      </w:r>
      <w:r>
        <w:rPr>
          <w:spacing w:val="-15"/>
        </w:rPr>
        <w:t> </w:t>
      </w:r>
      <w:r>
        <w:rPr/>
        <w:t>based</w:t>
      </w:r>
      <w:r>
        <w:rPr>
          <w:spacing w:val="-15"/>
        </w:rPr>
        <w:t> </w:t>
      </w:r>
      <w:r>
        <w:rPr/>
        <w:t>on</w:t>
      </w:r>
      <w:r>
        <w:rPr>
          <w:spacing w:val="-15"/>
        </w:rPr>
        <w:t> </w:t>
      </w:r>
      <w:r>
        <w:rPr/>
        <w:t>performance data and stakeholder feedback are essential for sustainable success. This iterative process ensures that</w:t>
      </w:r>
      <w:r>
        <w:rPr>
          <w:spacing w:val="-1"/>
        </w:rPr>
        <w:t> </w:t>
      </w:r>
      <w:r>
        <w:rPr/>
        <w:t>marketing</w:t>
      </w:r>
      <w:r>
        <w:rPr>
          <w:spacing w:val="-2"/>
        </w:rPr>
        <w:t> </w:t>
      </w:r>
      <w:r>
        <w:rPr/>
        <w:t>efforts</w:t>
      </w:r>
      <w:r>
        <w:rPr>
          <w:spacing w:val="-3"/>
        </w:rPr>
        <w:t> </w:t>
      </w:r>
      <w:r>
        <w:rPr/>
        <w:t>are</w:t>
      </w:r>
      <w:r>
        <w:rPr>
          <w:spacing w:val="-1"/>
        </w:rPr>
        <w:t> </w:t>
      </w:r>
      <w:r>
        <w:rPr/>
        <w:t>aligned</w:t>
      </w:r>
      <w:r>
        <w:rPr>
          <w:spacing w:val="-2"/>
        </w:rPr>
        <w:t> </w:t>
      </w:r>
      <w:r>
        <w:rPr/>
        <w:t>with consumer</w:t>
      </w:r>
      <w:r>
        <w:rPr>
          <w:spacing w:val="-2"/>
        </w:rPr>
        <w:t> </w:t>
      </w:r>
      <w:r>
        <w:rPr/>
        <w:t>preferences, regulatory</w:t>
      </w:r>
      <w:r>
        <w:rPr>
          <w:spacing w:val="-6"/>
        </w:rPr>
        <w:t> </w:t>
      </w:r>
      <w:r>
        <w:rPr/>
        <w:t>requirements and scientific advances. It also highlights</w:t>
      </w:r>
      <w:r>
        <w:rPr>
          <w:spacing w:val="-1"/>
        </w:rPr>
        <w:t> </w:t>
      </w:r>
      <w:r>
        <w:rPr/>
        <w:t>the importance of</w:t>
      </w:r>
      <w:r>
        <w:rPr>
          <w:spacing w:val="-3"/>
        </w:rPr>
        <w:t> </w:t>
      </w:r>
      <w:r>
        <w:rPr/>
        <w:t>accountability</w:t>
      </w:r>
      <w:r>
        <w:rPr>
          <w:spacing w:val="-8"/>
        </w:rPr>
        <w:t> </w:t>
      </w:r>
      <w:r>
        <w:rPr/>
        <w:t>and responsiveness in an industry where public trust is both hard to gain and easy to lose.</w:t>
      </w:r>
    </w:p>
    <w:p>
      <w:pPr>
        <w:pStyle w:val="BodyText"/>
        <w:spacing w:before="135"/>
      </w:pPr>
    </w:p>
    <w:p>
      <w:pPr>
        <w:pStyle w:val="BodyText"/>
        <w:spacing w:line="360" w:lineRule="auto" w:before="1"/>
        <w:ind w:left="850" w:right="989"/>
        <w:jc w:val="both"/>
      </w:pPr>
      <w:r>
        <w:rPr/>
        <w:t>In conclusion, a thorough understanding</w:t>
      </w:r>
      <w:r>
        <w:rPr>
          <w:spacing w:val="-2"/>
        </w:rPr>
        <w:t> </w:t>
      </w:r>
      <w:r>
        <w:rPr/>
        <w:t>of consumer behavior in the child nutrition</w:t>
      </w:r>
      <w:r>
        <w:rPr>
          <w:spacing w:val="-2"/>
        </w:rPr>
        <w:t> </w:t>
      </w:r>
      <w:r>
        <w:rPr/>
        <w:t>market is not just a business asset it’s a strategic and ethical necessity. By integrating insights from behavioral science, health communication and marketing ethics, companies can design interventions that speak to parents, support healthcare professionals and ultimately contribute to the well-being of be infants. Such a consumer-centric approach is the basis for sustainable growth and increased brand value in an area that is both competitive and socially significant.</w:t>
      </w:r>
    </w:p>
    <w:p>
      <w:pPr>
        <w:pStyle w:val="BodyText"/>
        <w:spacing w:after="0" w:line="360" w:lineRule="auto"/>
        <w:jc w:val="both"/>
        <w:sectPr>
          <w:pgSz w:w="11910" w:h="16840"/>
          <w:pgMar w:header="714" w:footer="998" w:top="1080" w:bottom="11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491"/>
        <w:rPr>
          <w:sz w:val="56"/>
        </w:rPr>
      </w:pPr>
    </w:p>
    <w:p>
      <w:pPr>
        <w:pStyle w:val="Heading1"/>
        <w:spacing w:line="276" w:lineRule="auto"/>
        <w:ind w:left="3775" w:right="3913" w:hanging="9"/>
      </w:pPr>
      <w:r>
        <w:rPr>
          <w:spacing w:val="-2"/>
        </w:rPr>
        <w:t>CHAPTER</w:t>
      </w:r>
      <w:r>
        <w:rPr>
          <w:spacing w:val="-33"/>
        </w:rPr>
        <w:t> </w:t>
      </w:r>
      <w:r>
        <w:rPr>
          <w:spacing w:val="-2"/>
        </w:rPr>
        <w:t>3 </w:t>
      </w:r>
      <w:r>
        <w:rPr>
          <w:w w:val="95"/>
        </w:rPr>
        <w:t>CASE</w:t>
      </w:r>
      <w:r>
        <w:rPr>
          <w:spacing w:val="-10"/>
          <w:w w:val="95"/>
        </w:rPr>
        <w:t> </w:t>
      </w:r>
      <w:r>
        <w:rPr>
          <w:spacing w:val="-2"/>
          <w:w w:val="85"/>
        </w:rPr>
        <w:t>STUDY</w:t>
      </w:r>
    </w:p>
    <w:p>
      <w:pPr>
        <w:pStyle w:val="Heading1"/>
        <w:spacing w:after="0" w:line="276" w:lineRule="auto"/>
        <w:sectPr>
          <w:headerReference w:type="default" r:id="rId24"/>
          <w:footerReference w:type="default" r:id="rId25"/>
          <w:pgSz w:w="11910" w:h="16840"/>
          <w:pgMar w:header="0" w:footer="0" w:top="1920" w:bottom="280" w:left="566" w:right="425"/>
        </w:sectPr>
      </w:pPr>
    </w:p>
    <w:p>
      <w:pPr>
        <w:pStyle w:val="BodyText"/>
        <w:spacing w:before="13"/>
        <w:rPr>
          <w:b/>
          <w:sz w:val="28"/>
        </w:rPr>
      </w:pPr>
    </w:p>
    <w:p>
      <w:pPr>
        <w:pStyle w:val="Heading2"/>
        <w:spacing w:line="655" w:lineRule="auto"/>
        <w:ind w:left="1078" w:right="6441" w:hanging="228"/>
      </w:pPr>
      <w:r>
        <w:rPr>
          <w:color w:val="232323"/>
        </w:rPr>
        <w:t>Chapter 3 : Case study </w:t>
      </w:r>
      <w:r>
        <w:rPr/>
        <w:t>section.</w:t>
      </w:r>
      <w:r>
        <w:rPr>
          <w:spacing w:val="-7"/>
        </w:rPr>
        <w:t> </w:t>
      </w:r>
      <w:r>
        <w:rPr/>
        <w:t>1.Blédina</w:t>
      </w:r>
      <w:r>
        <w:rPr>
          <w:spacing w:val="-9"/>
        </w:rPr>
        <w:t> </w:t>
      </w:r>
      <w:r>
        <w:rPr/>
        <w:t>case</w:t>
      </w:r>
      <w:r>
        <w:rPr>
          <w:spacing w:val="-9"/>
        </w:rPr>
        <w:t> </w:t>
      </w:r>
      <w:r>
        <w:rPr/>
        <w:t>study</w:t>
      </w:r>
    </w:p>
    <w:p>
      <w:pPr>
        <w:pStyle w:val="BodyText"/>
        <w:spacing w:line="219" w:lineRule="exact"/>
        <w:ind w:left="1418"/>
        <w:jc w:val="both"/>
      </w:pPr>
      <w:r>
        <w:rPr/>
        <w:t>As</w:t>
      </w:r>
      <w:r>
        <w:rPr>
          <w:spacing w:val="20"/>
        </w:rPr>
        <w:t> </w:t>
      </w:r>
      <w:r>
        <w:rPr/>
        <w:t>part</w:t>
      </w:r>
      <w:r>
        <w:rPr>
          <w:spacing w:val="23"/>
        </w:rPr>
        <w:t> </w:t>
      </w:r>
      <w:r>
        <w:rPr/>
        <w:t>of</w:t>
      </w:r>
      <w:r>
        <w:rPr>
          <w:spacing w:val="22"/>
        </w:rPr>
        <w:t> </w:t>
      </w:r>
      <w:r>
        <w:rPr/>
        <w:t>my</w:t>
      </w:r>
      <w:r>
        <w:rPr>
          <w:spacing w:val="14"/>
        </w:rPr>
        <w:t> </w:t>
      </w:r>
      <w:r>
        <w:rPr/>
        <w:t>Master</w:t>
      </w:r>
      <w:r>
        <w:rPr>
          <w:spacing w:val="22"/>
        </w:rPr>
        <w:t> </w:t>
      </w:r>
      <w:r>
        <w:rPr/>
        <w:t>2</w:t>
      </w:r>
      <w:r>
        <w:rPr>
          <w:spacing w:val="21"/>
        </w:rPr>
        <w:t> </w:t>
      </w:r>
      <w:r>
        <w:rPr/>
        <w:t>thesis</w:t>
      </w:r>
      <w:r>
        <w:rPr>
          <w:spacing w:val="21"/>
        </w:rPr>
        <w:t> </w:t>
      </w:r>
      <w:r>
        <w:rPr/>
        <w:t>on</w:t>
      </w:r>
      <w:r>
        <w:rPr>
          <w:spacing w:val="18"/>
        </w:rPr>
        <w:t> </w:t>
      </w:r>
      <w:r>
        <w:rPr/>
        <w:t>marketing</w:t>
      </w:r>
      <w:r>
        <w:rPr>
          <w:spacing w:val="18"/>
        </w:rPr>
        <w:t> </w:t>
      </w:r>
      <w:r>
        <w:rPr/>
        <w:t>in</w:t>
      </w:r>
      <w:r>
        <w:rPr>
          <w:spacing w:val="22"/>
        </w:rPr>
        <w:t> </w:t>
      </w:r>
      <w:r>
        <w:rPr/>
        <w:t>the</w:t>
      </w:r>
      <w:r>
        <w:rPr>
          <w:spacing w:val="19"/>
        </w:rPr>
        <w:t> </w:t>
      </w:r>
      <w:r>
        <w:rPr/>
        <w:t>infant</w:t>
      </w:r>
      <w:r>
        <w:rPr>
          <w:spacing w:val="19"/>
        </w:rPr>
        <w:t> </w:t>
      </w:r>
      <w:r>
        <w:rPr/>
        <w:t>nutrition</w:t>
      </w:r>
      <w:r>
        <w:rPr>
          <w:spacing w:val="22"/>
        </w:rPr>
        <w:t> </w:t>
      </w:r>
      <w:r>
        <w:rPr/>
        <w:t>sector,</w:t>
      </w:r>
      <w:r>
        <w:rPr>
          <w:spacing w:val="22"/>
        </w:rPr>
        <w:t> </w:t>
      </w:r>
      <w:r>
        <w:rPr/>
        <w:t>I</w:t>
      </w:r>
      <w:r>
        <w:rPr>
          <w:spacing w:val="18"/>
        </w:rPr>
        <w:t> </w:t>
      </w:r>
      <w:r>
        <w:rPr/>
        <w:t>felt</w:t>
      </w:r>
      <w:r>
        <w:rPr>
          <w:spacing w:val="23"/>
        </w:rPr>
        <w:t> </w:t>
      </w:r>
      <w:r>
        <w:rPr/>
        <w:t>it</w:t>
      </w:r>
      <w:r>
        <w:rPr>
          <w:spacing w:val="19"/>
        </w:rPr>
        <w:t> </w:t>
      </w:r>
      <w:r>
        <w:rPr>
          <w:spacing w:val="-5"/>
        </w:rPr>
        <w:t>was</w:t>
      </w:r>
    </w:p>
    <w:p>
      <w:pPr>
        <w:pStyle w:val="BodyText"/>
        <w:spacing w:line="360" w:lineRule="auto" w:before="137"/>
        <w:ind w:left="850" w:right="985"/>
        <w:jc w:val="both"/>
      </w:pPr>
      <w:r>
        <w:rPr/>
        <w:t>essential to provide a concrete illustration for my theoretical analyses. The choice fell on Blédina,</w:t>
      </w:r>
      <w:r>
        <w:rPr>
          <w:spacing w:val="-15"/>
        </w:rPr>
        <w:t> </w:t>
      </w:r>
      <w:r>
        <w:rPr/>
        <w:t>which</w:t>
      </w:r>
      <w:r>
        <w:rPr>
          <w:spacing w:val="-15"/>
        </w:rPr>
        <w:t> </w:t>
      </w:r>
      <w:r>
        <w:rPr/>
        <w:t>occupies</w:t>
      </w:r>
      <w:r>
        <w:rPr>
          <w:spacing w:val="-15"/>
        </w:rPr>
        <w:t> </w:t>
      </w:r>
      <w:r>
        <w:rPr/>
        <w:t>a</w:t>
      </w:r>
      <w:r>
        <w:rPr>
          <w:spacing w:val="-15"/>
        </w:rPr>
        <w:t> </w:t>
      </w:r>
      <w:r>
        <w:rPr/>
        <w:t>leading</w:t>
      </w:r>
      <w:r>
        <w:rPr>
          <w:spacing w:val="-15"/>
        </w:rPr>
        <w:t> </w:t>
      </w:r>
      <w:r>
        <w:rPr/>
        <w:t>position</w:t>
      </w:r>
      <w:r>
        <w:rPr>
          <w:spacing w:val="-15"/>
        </w:rPr>
        <w:t> </w:t>
      </w:r>
      <w:r>
        <w:rPr/>
        <w:t>in</w:t>
      </w:r>
      <w:r>
        <w:rPr>
          <w:spacing w:val="-15"/>
        </w:rPr>
        <w:t> </w:t>
      </w:r>
      <w:r>
        <w:rPr/>
        <w:t>this</w:t>
      </w:r>
      <w:r>
        <w:rPr>
          <w:spacing w:val="-15"/>
        </w:rPr>
        <w:t> </w:t>
      </w:r>
      <w:r>
        <w:rPr/>
        <w:t>highly</w:t>
      </w:r>
      <w:r>
        <w:rPr>
          <w:spacing w:val="-15"/>
        </w:rPr>
        <w:t> </w:t>
      </w:r>
      <w:r>
        <w:rPr/>
        <w:t>regulated</w:t>
      </w:r>
      <w:r>
        <w:rPr>
          <w:spacing w:val="-15"/>
        </w:rPr>
        <w:t> </w:t>
      </w:r>
      <w:r>
        <w:rPr/>
        <w:t>and</w:t>
      </w:r>
      <w:r>
        <w:rPr>
          <w:spacing w:val="-15"/>
        </w:rPr>
        <w:t> </w:t>
      </w:r>
      <w:r>
        <w:rPr/>
        <w:t>sensitive</w:t>
      </w:r>
      <w:r>
        <w:rPr>
          <w:spacing w:val="-15"/>
        </w:rPr>
        <w:t> </w:t>
      </w:r>
      <w:r>
        <w:rPr/>
        <w:t>market.</w:t>
      </w:r>
      <w:r>
        <w:rPr>
          <w:spacing w:val="-15"/>
        </w:rPr>
        <w:t> </w:t>
      </w:r>
      <w:r>
        <w:rPr/>
        <w:t>Health, nutrition and marketing issues are closely linked in this sector.</w:t>
      </w:r>
    </w:p>
    <w:p>
      <w:pPr>
        <w:pStyle w:val="BodyText"/>
        <w:spacing w:line="360" w:lineRule="auto" w:before="162"/>
        <w:ind w:left="850" w:right="1004"/>
        <w:jc w:val="both"/>
      </w:pPr>
      <w:r>
        <w:rPr/>
        <w:t>The purpose of this methodical section is to unveil and examine the marketing strategy developed</w:t>
      </w:r>
      <w:r>
        <w:rPr>
          <w:spacing w:val="-15"/>
        </w:rPr>
        <w:t> </w:t>
      </w:r>
      <w:r>
        <w:rPr/>
        <w:t>by</w:t>
      </w:r>
      <w:r>
        <w:rPr>
          <w:spacing w:val="-15"/>
        </w:rPr>
        <w:t> </w:t>
      </w:r>
      <w:r>
        <w:rPr/>
        <w:t>the</w:t>
      </w:r>
      <w:r>
        <w:rPr>
          <w:spacing w:val="-15"/>
        </w:rPr>
        <w:t> </w:t>
      </w:r>
      <w:r>
        <w:rPr/>
        <w:t>brand</w:t>
      </w:r>
      <w:r>
        <w:rPr>
          <w:spacing w:val="-15"/>
        </w:rPr>
        <w:t> </w:t>
      </w:r>
      <w:r>
        <w:rPr/>
        <w:t>to</w:t>
      </w:r>
      <w:r>
        <w:rPr>
          <w:spacing w:val="-15"/>
        </w:rPr>
        <w:t> </w:t>
      </w:r>
      <w:r>
        <w:rPr/>
        <w:t>win</w:t>
      </w:r>
      <w:r>
        <w:rPr>
          <w:spacing w:val="-15"/>
        </w:rPr>
        <w:t> </w:t>
      </w:r>
      <w:r>
        <w:rPr/>
        <w:t>the</w:t>
      </w:r>
      <w:r>
        <w:rPr>
          <w:spacing w:val="-15"/>
        </w:rPr>
        <w:t> </w:t>
      </w:r>
      <w:r>
        <w:rPr/>
        <w:t>loyalty</w:t>
      </w:r>
      <w:r>
        <w:rPr>
          <w:spacing w:val="-15"/>
        </w:rPr>
        <w:t> </w:t>
      </w:r>
      <w:r>
        <w:rPr/>
        <w:t>of</w:t>
      </w:r>
      <w:r>
        <w:rPr>
          <w:spacing w:val="-15"/>
        </w:rPr>
        <w:t> </w:t>
      </w:r>
      <w:r>
        <w:rPr/>
        <w:t>the</w:t>
      </w:r>
      <w:r>
        <w:rPr>
          <w:spacing w:val="-15"/>
        </w:rPr>
        <w:t> </w:t>
      </w:r>
      <w:r>
        <w:rPr/>
        <w:t>parent</w:t>
      </w:r>
      <w:r>
        <w:rPr>
          <w:spacing w:val="-15"/>
        </w:rPr>
        <w:t> </w:t>
      </w:r>
      <w:r>
        <w:rPr/>
        <w:t>population</w:t>
      </w:r>
      <w:r>
        <w:rPr>
          <w:spacing w:val="-15"/>
        </w:rPr>
        <w:t> </w:t>
      </w:r>
      <w:r>
        <w:rPr/>
        <w:t>and</w:t>
      </w:r>
      <w:r>
        <w:rPr>
          <w:spacing w:val="-15"/>
        </w:rPr>
        <w:t> </w:t>
      </w:r>
      <w:r>
        <w:rPr/>
        <w:t>comply</w:t>
      </w:r>
      <w:r>
        <w:rPr>
          <w:spacing w:val="-15"/>
        </w:rPr>
        <w:t> </w:t>
      </w:r>
      <w:r>
        <w:rPr/>
        <w:t>with</w:t>
      </w:r>
      <w:r>
        <w:rPr>
          <w:spacing w:val="-15"/>
        </w:rPr>
        <w:t> </w:t>
      </w:r>
      <w:r>
        <w:rPr/>
        <w:t>the</w:t>
      </w:r>
      <w:r>
        <w:rPr>
          <w:spacing w:val="-15"/>
        </w:rPr>
        <w:t> </w:t>
      </w:r>
      <w:r>
        <w:rPr/>
        <w:t>stringent regulatory requirements that characterize the field.</w:t>
      </w:r>
    </w:p>
    <w:p>
      <w:pPr>
        <w:pStyle w:val="BodyText"/>
        <w:spacing w:line="362" w:lineRule="auto" w:before="158"/>
        <w:ind w:left="850" w:right="1006"/>
        <w:jc w:val="both"/>
      </w:pPr>
      <w:r>
        <w:rPr/>
        <w:t>It therefore aims to answer the following question: How do infant nutrition companies design their marketing strategies to boost brand awareness, and how is it perceived by consumers?</w:t>
      </w:r>
    </w:p>
    <w:p>
      <w:pPr>
        <w:pStyle w:val="Heading2"/>
        <w:numPr>
          <w:ilvl w:val="0"/>
          <w:numId w:val="42"/>
        </w:numPr>
        <w:tabs>
          <w:tab w:pos="1282" w:val="left" w:leader="none"/>
        </w:tabs>
        <w:spacing w:line="240" w:lineRule="auto" w:before="158" w:after="0"/>
        <w:ind w:left="1282" w:right="0" w:hanging="432"/>
        <w:jc w:val="both"/>
      </w:pPr>
      <w:r>
        <w:rPr>
          <w:color w:val="232323"/>
        </w:rPr>
        <w:t>Presentation</w:t>
      </w:r>
      <w:r>
        <w:rPr>
          <w:color w:val="232323"/>
          <w:spacing w:val="-6"/>
        </w:rPr>
        <w:t> </w:t>
      </w:r>
      <w:r>
        <w:rPr>
          <w:color w:val="232323"/>
        </w:rPr>
        <w:t>of Blédina</w:t>
      </w:r>
      <w:r>
        <w:rPr>
          <w:color w:val="232323"/>
          <w:spacing w:val="-3"/>
        </w:rPr>
        <w:t> </w:t>
      </w:r>
      <w:r>
        <w:rPr>
          <w:color w:val="232323"/>
        </w:rPr>
        <w:t>and</w:t>
      </w:r>
      <w:r>
        <w:rPr>
          <w:color w:val="232323"/>
          <w:spacing w:val="-2"/>
        </w:rPr>
        <w:t> </w:t>
      </w:r>
      <w:r>
        <w:rPr>
          <w:color w:val="232323"/>
        </w:rPr>
        <w:t>its</w:t>
      </w:r>
      <w:r>
        <w:rPr>
          <w:color w:val="232323"/>
          <w:spacing w:val="-4"/>
        </w:rPr>
        <w:t> </w:t>
      </w:r>
      <w:r>
        <w:rPr>
          <w:color w:val="232323"/>
        </w:rPr>
        <w:t>historical</w:t>
      </w:r>
      <w:r>
        <w:rPr>
          <w:color w:val="232323"/>
          <w:spacing w:val="-5"/>
        </w:rPr>
        <w:t> </w:t>
      </w:r>
      <w:r>
        <w:rPr>
          <w:color w:val="232323"/>
          <w:spacing w:val="-2"/>
        </w:rPr>
        <w:t>positioning</w:t>
      </w:r>
    </w:p>
    <w:p>
      <w:pPr>
        <w:pStyle w:val="BodyText"/>
        <w:spacing w:before="53"/>
        <w:rPr>
          <w:b/>
          <w:sz w:val="28"/>
        </w:rPr>
      </w:pPr>
    </w:p>
    <w:p>
      <w:pPr>
        <w:pStyle w:val="BodyText"/>
        <w:spacing w:line="360" w:lineRule="auto"/>
        <w:ind w:left="850" w:right="985" w:firstLine="568"/>
        <w:jc w:val="both"/>
      </w:pPr>
      <w:r>
        <w:rPr/>
        <w:t>Blédina is a French agri-food company specializing in baby food and belonging to the Danone group. Historically</w:t>
      </w:r>
      <w:r>
        <w:rPr>
          <w:spacing w:val="-3"/>
        </w:rPr>
        <w:t> </w:t>
      </w:r>
      <w:r>
        <w:rPr/>
        <w:t>based in Villefranche-sur-Saône, Blédina was founded in 1881 by Joseph-Léon Jacquemaire and Maurice Miguet, both pharmacists. Initially, the company concentrated on the manufacture of fortifying products, before developing Blédine, a wheat- based</w:t>
      </w:r>
      <w:r>
        <w:rPr>
          <w:spacing w:val="-7"/>
        </w:rPr>
        <w:t> </w:t>
      </w:r>
      <w:r>
        <w:rPr/>
        <w:t>cereal</w:t>
      </w:r>
      <w:r>
        <w:rPr>
          <w:spacing w:val="-9"/>
        </w:rPr>
        <w:t> </w:t>
      </w:r>
      <w:r>
        <w:rPr/>
        <w:t>powder</w:t>
      </w:r>
      <w:r>
        <w:rPr>
          <w:spacing w:val="-6"/>
        </w:rPr>
        <w:t> </w:t>
      </w:r>
      <w:r>
        <w:rPr/>
        <w:t>for</w:t>
      </w:r>
      <w:r>
        <w:rPr>
          <w:spacing w:val="-6"/>
        </w:rPr>
        <w:t> </w:t>
      </w:r>
      <w:r>
        <w:rPr/>
        <w:t>lactose-intolerant</w:t>
      </w:r>
      <w:r>
        <w:rPr>
          <w:spacing w:val="-9"/>
        </w:rPr>
        <w:t> </w:t>
      </w:r>
      <w:r>
        <w:rPr/>
        <w:t>children,</w:t>
      </w:r>
      <w:r>
        <w:rPr>
          <w:spacing w:val="-11"/>
        </w:rPr>
        <w:t> </w:t>
      </w:r>
      <w:r>
        <w:rPr/>
        <w:t>in</w:t>
      </w:r>
      <w:r>
        <w:rPr>
          <w:spacing w:val="-7"/>
        </w:rPr>
        <w:t> </w:t>
      </w:r>
      <w:r>
        <w:rPr/>
        <w:t>1906.</w:t>
      </w:r>
      <w:r>
        <w:rPr>
          <w:spacing w:val="-10"/>
        </w:rPr>
        <w:t> </w:t>
      </w:r>
      <w:r>
        <w:rPr/>
        <w:t>This</w:t>
      </w:r>
      <w:r>
        <w:rPr>
          <w:spacing w:val="-8"/>
        </w:rPr>
        <w:t> </w:t>
      </w:r>
      <w:r>
        <w:rPr/>
        <w:t>innovation</w:t>
      </w:r>
      <w:r>
        <w:rPr>
          <w:spacing w:val="-7"/>
        </w:rPr>
        <w:t> </w:t>
      </w:r>
      <w:r>
        <w:rPr/>
        <w:t>was</w:t>
      </w:r>
      <w:r>
        <w:rPr>
          <w:spacing w:val="-8"/>
        </w:rPr>
        <w:t> </w:t>
      </w:r>
      <w:r>
        <w:rPr/>
        <w:t>well</w:t>
      </w:r>
      <w:r>
        <w:rPr>
          <w:spacing w:val="-6"/>
        </w:rPr>
        <w:t> </w:t>
      </w:r>
      <w:r>
        <w:rPr/>
        <w:t>received by the medical profession, and played a crucial role in the nutrition of infants who could not tolerate breast milk or artificial milk(</w:t>
      </w:r>
      <w:r>
        <w:rPr>
          <w:i/>
        </w:rPr>
        <w:t>Blédina, Du Côté de Maman, Depuis Cent Ans</w:t>
      </w:r>
      <w:r>
        <w:rPr/>
        <w:t>, n.d.).</w:t>
      </w:r>
    </w:p>
    <w:p>
      <w:pPr>
        <w:pStyle w:val="BodyText"/>
        <w:spacing w:line="360" w:lineRule="auto" w:before="159"/>
        <w:ind w:left="850" w:right="987"/>
        <w:jc w:val="both"/>
      </w:pPr>
      <w:r>
        <w:rPr/>
        <w:t>Over the years, Blédina continued</w:t>
      </w:r>
      <w:r>
        <w:rPr>
          <w:spacing w:val="-1"/>
        </w:rPr>
        <w:t> </w:t>
      </w:r>
      <w:r>
        <w:rPr/>
        <w:t>to develop by</w:t>
      </w:r>
      <w:r>
        <w:rPr>
          <w:spacing w:val="-4"/>
        </w:rPr>
        <w:t> </w:t>
      </w:r>
      <w:r>
        <w:rPr/>
        <w:t>integrating</w:t>
      </w:r>
      <w:r>
        <w:rPr>
          <w:spacing w:val="-1"/>
        </w:rPr>
        <w:t> </w:t>
      </w:r>
      <w:r>
        <w:rPr/>
        <w:t>different companies, contributing to its expansion. In 1965, the Jacquemaire establishments joined the Evian group, leading</w:t>
      </w:r>
      <w:r>
        <w:rPr>
          <w:spacing w:val="-2"/>
        </w:rPr>
        <w:t> </w:t>
      </w:r>
      <w:r>
        <w:rPr/>
        <w:t>to a transition</w:t>
      </w:r>
      <w:r>
        <w:rPr>
          <w:spacing w:val="-15"/>
        </w:rPr>
        <w:t> </w:t>
      </w:r>
      <w:r>
        <w:rPr/>
        <w:t>to</w:t>
      </w:r>
      <w:r>
        <w:rPr>
          <w:spacing w:val="-15"/>
        </w:rPr>
        <w:t> </w:t>
      </w:r>
      <w:r>
        <w:rPr/>
        <w:t>the</w:t>
      </w:r>
      <w:r>
        <w:rPr>
          <w:spacing w:val="-15"/>
        </w:rPr>
        <w:t> </w:t>
      </w:r>
      <w:r>
        <w:rPr/>
        <w:t>Blédina</w:t>
      </w:r>
      <w:r>
        <w:rPr>
          <w:spacing w:val="-15"/>
        </w:rPr>
        <w:t> </w:t>
      </w:r>
      <w:r>
        <w:rPr/>
        <w:t>name</w:t>
      </w:r>
      <w:r>
        <w:rPr>
          <w:spacing w:val="-15"/>
        </w:rPr>
        <w:t> </w:t>
      </w:r>
      <w:r>
        <w:rPr/>
        <w:t>in</w:t>
      </w:r>
      <w:r>
        <w:rPr>
          <w:spacing w:val="-15"/>
        </w:rPr>
        <w:t> </w:t>
      </w:r>
      <w:r>
        <w:rPr/>
        <w:t>1962,</w:t>
      </w:r>
      <w:r>
        <w:rPr>
          <w:spacing w:val="-15"/>
        </w:rPr>
        <w:t> </w:t>
      </w:r>
      <w:r>
        <w:rPr/>
        <w:t>formalizing</w:t>
      </w:r>
      <w:r>
        <w:rPr>
          <w:spacing w:val="-15"/>
        </w:rPr>
        <w:t> </w:t>
      </w:r>
      <w:r>
        <w:rPr/>
        <w:t>the</w:t>
      </w:r>
      <w:r>
        <w:rPr>
          <w:spacing w:val="-15"/>
        </w:rPr>
        <w:t> </w:t>
      </w:r>
      <w:r>
        <w:rPr/>
        <w:t>brand's</w:t>
      </w:r>
      <w:r>
        <w:rPr>
          <w:spacing w:val="-15"/>
        </w:rPr>
        <w:t> </w:t>
      </w:r>
      <w:r>
        <w:rPr/>
        <w:t>focus</w:t>
      </w:r>
      <w:r>
        <w:rPr>
          <w:spacing w:val="-15"/>
        </w:rPr>
        <w:t> </w:t>
      </w:r>
      <w:r>
        <w:rPr/>
        <w:t>on</w:t>
      </w:r>
      <w:r>
        <w:rPr>
          <w:spacing w:val="-15"/>
        </w:rPr>
        <w:t> </w:t>
      </w:r>
      <w:r>
        <w:rPr/>
        <w:t>baby</w:t>
      </w:r>
      <w:r>
        <w:rPr>
          <w:spacing w:val="-15"/>
        </w:rPr>
        <w:t> </w:t>
      </w:r>
      <w:r>
        <w:rPr/>
        <w:t>food.</w:t>
      </w:r>
      <w:r>
        <w:rPr>
          <w:spacing w:val="-15"/>
        </w:rPr>
        <w:t> </w:t>
      </w:r>
      <w:r>
        <w:rPr/>
        <w:t>In</w:t>
      </w:r>
      <w:r>
        <w:rPr>
          <w:spacing w:val="-15"/>
        </w:rPr>
        <w:t> </w:t>
      </w:r>
      <w:r>
        <w:rPr/>
        <w:t>the</w:t>
      </w:r>
      <w:r>
        <w:rPr>
          <w:spacing w:val="-15"/>
        </w:rPr>
        <w:t> </w:t>
      </w:r>
      <w:r>
        <w:rPr/>
        <w:t>1970s, Blédina</w:t>
      </w:r>
      <w:r>
        <w:rPr>
          <w:spacing w:val="-1"/>
        </w:rPr>
        <w:t> </w:t>
      </w:r>
      <w:r>
        <w:rPr/>
        <w:t>became</w:t>
      </w:r>
      <w:r>
        <w:rPr>
          <w:spacing w:val="-4"/>
        </w:rPr>
        <w:t> </w:t>
      </w:r>
      <w:r>
        <w:rPr/>
        <w:t>part</w:t>
      </w:r>
      <w:r>
        <w:rPr>
          <w:spacing w:val="-1"/>
        </w:rPr>
        <w:t> </w:t>
      </w:r>
      <w:r>
        <w:rPr/>
        <w:t>of</w:t>
      </w:r>
      <w:r>
        <w:rPr>
          <w:spacing w:val="-5"/>
        </w:rPr>
        <w:t> </w:t>
      </w:r>
      <w:r>
        <w:rPr/>
        <w:t>the</w:t>
      </w:r>
      <w:r>
        <w:rPr>
          <w:spacing w:val="-4"/>
        </w:rPr>
        <w:t> </w:t>
      </w:r>
      <w:r>
        <w:rPr/>
        <w:t>Danone</w:t>
      </w:r>
      <w:r>
        <w:rPr>
          <w:spacing w:val="-1"/>
        </w:rPr>
        <w:t> </w:t>
      </w:r>
      <w:r>
        <w:rPr/>
        <w:t>group,</w:t>
      </w:r>
      <w:r>
        <w:rPr>
          <w:spacing w:val="-2"/>
        </w:rPr>
        <w:t> </w:t>
      </w:r>
      <w:r>
        <w:rPr/>
        <w:t>which</w:t>
      </w:r>
      <w:r>
        <w:rPr>
          <w:spacing w:val="-2"/>
        </w:rPr>
        <w:t> </w:t>
      </w:r>
      <w:r>
        <w:rPr/>
        <w:t>led</w:t>
      </w:r>
      <w:r>
        <w:rPr>
          <w:spacing w:val="-6"/>
        </w:rPr>
        <w:t> </w:t>
      </w:r>
      <w:r>
        <w:rPr/>
        <w:t>to</w:t>
      </w:r>
      <w:r>
        <w:rPr>
          <w:spacing w:val="-2"/>
        </w:rPr>
        <w:t> </w:t>
      </w:r>
      <w:r>
        <w:rPr/>
        <w:t>further</w:t>
      </w:r>
      <w:r>
        <w:rPr>
          <w:spacing w:val="-2"/>
        </w:rPr>
        <w:t> </w:t>
      </w:r>
      <w:r>
        <w:rPr/>
        <w:t>expansion</w:t>
      </w:r>
      <w:r>
        <w:rPr>
          <w:spacing w:val="-2"/>
        </w:rPr>
        <w:t> </w:t>
      </w:r>
      <w:r>
        <w:rPr/>
        <w:t>and</w:t>
      </w:r>
      <w:r>
        <w:rPr>
          <w:spacing w:val="-6"/>
        </w:rPr>
        <w:t> </w:t>
      </w:r>
      <w:r>
        <w:rPr/>
        <w:t>the</w:t>
      </w:r>
      <w:r>
        <w:rPr>
          <w:spacing w:val="-4"/>
        </w:rPr>
        <w:t> </w:t>
      </w:r>
      <w:r>
        <w:rPr/>
        <w:t>creation</w:t>
      </w:r>
      <w:r>
        <w:rPr>
          <w:spacing w:val="-6"/>
        </w:rPr>
        <w:t> </w:t>
      </w:r>
      <w:r>
        <w:rPr/>
        <w:t>of</w:t>
      </w:r>
      <w:r>
        <w:rPr>
          <w:spacing w:val="-2"/>
        </w:rPr>
        <w:t> </w:t>
      </w:r>
      <w:r>
        <w:rPr/>
        <w:t>a variety of products such as baby food, powdered milks and other diversified infant formulas(</w:t>
      </w:r>
      <w:r>
        <w:rPr>
          <w:i/>
        </w:rPr>
        <w:t>Blédina, Du Côté de Maman, Depuis Cent Ans</w:t>
      </w:r>
      <w:r>
        <w:rPr/>
        <w:t>, n.d.).</w:t>
      </w:r>
    </w:p>
    <w:p>
      <w:pPr>
        <w:pStyle w:val="BodyText"/>
        <w:spacing w:line="360" w:lineRule="auto" w:before="161"/>
        <w:ind w:left="850" w:right="996"/>
        <w:jc w:val="both"/>
      </w:pPr>
      <w:r>
        <w:rPr/>
        <w:t>Blédina's</w:t>
      </w:r>
      <w:r>
        <w:rPr>
          <w:spacing w:val="-13"/>
        </w:rPr>
        <w:t> </w:t>
      </w:r>
      <w:r>
        <w:rPr/>
        <w:t>marketing</w:t>
      </w:r>
      <w:r>
        <w:rPr>
          <w:spacing w:val="-13"/>
        </w:rPr>
        <w:t> </w:t>
      </w:r>
      <w:r>
        <w:rPr/>
        <w:t>strategy</w:t>
      </w:r>
      <w:r>
        <w:rPr>
          <w:spacing w:val="-15"/>
        </w:rPr>
        <w:t> </w:t>
      </w:r>
      <w:r>
        <w:rPr/>
        <w:t>relies</w:t>
      </w:r>
      <w:r>
        <w:rPr>
          <w:spacing w:val="-11"/>
        </w:rPr>
        <w:t> </w:t>
      </w:r>
      <w:r>
        <w:rPr/>
        <w:t>heavily</w:t>
      </w:r>
      <w:r>
        <w:rPr>
          <w:spacing w:val="-13"/>
        </w:rPr>
        <w:t> </w:t>
      </w:r>
      <w:r>
        <w:rPr/>
        <w:t>on</w:t>
      </w:r>
      <w:r>
        <w:rPr>
          <w:spacing w:val="-9"/>
        </w:rPr>
        <w:t> </w:t>
      </w:r>
      <w:r>
        <w:rPr/>
        <w:t>its</w:t>
      </w:r>
      <w:r>
        <w:rPr>
          <w:spacing w:val="-11"/>
        </w:rPr>
        <w:t> </w:t>
      </w:r>
      <w:r>
        <w:rPr/>
        <w:t>historic</w:t>
      </w:r>
      <w:r>
        <w:rPr>
          <w:spacing w:val="-8"/>
        </w:rPr>
        <w:t> </w:t>
      </w:r>
      <w:r>
        <w:rPr/>
        <w:t>position</w:t>
      </w:r>
      <w:r>
        <w:rPr>
          <w:spacing w:val="-13"/>
        </w:rPr>
        <w:t> </w:t>
      </w:r>
      <w:r>
        <w:rPr/>
        <w:t>as</w:t>
      </w:r>
      <w:r>
        <w:rPr>
          <w:spacing w:val="-11"/>
        </w:rPr>
        <w:t> </w:t>
      </w:r>
      <w:r>
        <w:rPr/>
        <w:t>a</w:t>
      </w:r>
      <w:r>
        <w:rPr>
          <w:spacing w:val="-8"/>
        </w:rPr>
        <w:t> </w:t>
      </w:r>
      <w:r>
        <w:rPr/>
        <w:t>specialist</w:t>
      </w:r>
      <w:r>
        <w:rPr>
          <w:spacing w:val="-8"/>
        </w:rPr>
        <w:t> </w:t>
      </w:r>
      <w:r>
        <w:rPr/>
        <w:t>infant</w:t>
      </w:r>
      <w:r>
        <w:rPr>
          <w:spacing w:val="-8"/>
        </w:rPr>
        <w:t> </w:t>
      </w:r>
      <w:r>
        <w:rPr/>
        <w:t>nutrition brand, which enables it to maintain close ties with healthcare professionals and parents. The close</w:t>
      </w:r>
      <w:r>
        <w:rPr>
          <w:spacing w:val="-4"/>
        </w:rPr>
        <w:t> </w:t>
      </w:r>
      <w:r>
        <w:rPr/>
        <w:t>link</w:t>
      </w:r>
      <w:r>
        <w:rPr>
          <w:spacing w:val="-6"/>
        </w:rPr>
        <w:t> </w:t>
      </w:r>
      <w:r>
        <w:rPr/>
        <w:t>with</w:t>
      </w:r>
      <w:r>
        <w:rPr>
          <w:spacing w:val="-6"/>
        </w:rPr>
        <w:t> </w:t>
      </w:r>
      <w:r>
        <w:rPr/>
        <w:t>the</w:t>
      </w:r>
      <w:r>
        <w:rPr>
          <w:spacing w:val="-4"/>
        </w:rPr>
        <w:t> </w:t>
      </w:r>
      <w:r>
        <w:rPr/>
        <w:t>medical</w:t>
      </w:r>
      <w:r>
        <w:rPr>
          <w:spacing w:val="-5"/>
        </w:rPr>
        <w:t> </w:t>
      </w:r>
      <w:r>
        <w:rPr/>
        <w:t>profession,</w:t>
      </w:r>
      <w:r>
        <w:rPr>
          <w:spacing w:val="-6"/>
        </w:rPr>
        <w:t> </w:t>
      </w:r>
      <w:r>
        <w:rPr/>
        <w:t>established</w:t>
      </w:r>
      <w:r>
        <w:rPr>
          <w:spacing w:val="-6"/>
        </w:rPr>
        <w:t> </w:t>
      </w:r>
      <w:r>
        <w:rPr/>
        <w:t>as</w:t>
      </w:r>
      <w:r>
        <w:rPr>
          <w:spacing w:val="-7"/>
        </w:rPr>
        <w:t> </w:t>
      </w:r>
      <w:r>
        <w:rPr/>
        <w:t>early</w:t>
      </w:r>
      <w:r>
        <w:rPr>
          <w:spacing w:val="-13"/>
        </w:rPr>
        <w:t> </w:t>
      </w:r>
      <w:r>
        <w:rPr/>
        <w:t>as</w:t>
      </w:r>
      <w:r>
        <w:rPr>
          <w:spacing w:val="-7"/>
        </w:rPr>
        <w:t> </w:t>
      </w:r>
      <w:r>
        <w:rPr/>
        <w:t>1931,</w:t>
      </w:r>
      <w:r>
        <w:rPr>
          <w:spacing w:val="-2"/>
        </w:rPr>
        <w:t> </w:t>
      </w:r>
      <w:r>
        <w:rPr/>
        <w:t>is</w:t>
      </w:r>
      <w:r>
        <w:rPr>
          <w:spacing w:val="-7"/>
        </w:rPr>
        <w:t> </w:t>
      </w:r>
      <w:r>
        <w:rPr/>
        <w:t>a</w:t>
      </w:r>
      <w:r>
        <w:rPr>
          <w:spacing w:val="-4"/>
        </w:rPr>
        <w:t> </w:t>
      </w:r>
      <w:r>
        <w:rPr/>
        <w:t>historical</w:t>
      </w:r>
      <w:r>
        <w:rPr>
          <w:spacing w:val="-5"/>
        </w:rPr>
        <w:t> </w:t>
      </w:r>
      <w:r>
        <w:rPr/>
        <w:t>constant</w:t>
      </w:r>
      <w:r>
        <w:rPr>
          <w:spacing w:val="-5"/>
        </w:rPr>
        <w:t> </w:t>
      </w:r>
      <w:r>
        <w:rPr/>
        <w:t>that largely</w:t>
      </w:r>
      <w:r>
        <w:rPr>
          <w:spacing w:val="-13"/>
        </w:rPr>
        <w:t> </w:t>
      </w:r>
      <w:r>
        <w:rPr/>
        <w:t>justifies</w:t>
      </w:r>
      <w:r>
        <w:rPr>
          <w:spacing w:val="-7"/>
        </w:rPr>
        <w:t> </w:t>
      </w:r>
      <w:r>
        <w:rPr/>
        <w:t>the</w:t>
      </w:r>
      <w:r>
        <w:rPr>
          <w:spacing w:val="-8"/>
        </w:rPr>
        <w:t> </w:t>
      </w:r>
      <w:r>
        <w:rPr/>
        <w:t>brand's</w:t>
      </w:r>
      <w:r>
        <w:rPr>
          <w:spacing w:val="-7"/>
        </w:rPr>
        <w:t> </w:t>
      </w:r>
      <w:r>
        <w:rPr/>
        <w:t>success,</w:t>
      </w:r>
      <w:r>
        <w:rPr>
          <w:spacing w:val="-6"/>
        </w:rPr>
        <w:t> </w:t>
      </w:r>
      <w:r>
        <w:rPr/>
        <w:t>particularly</w:t>
      </w:r>
      <w:r>
        <w:rPr>
          <w:spacing w:val="-13"/>
        </w:rPr>
        <w:t> </w:t>
      </w:r>
      <w:r>
        <w:rPr/>
        <w:t>in</w:t>
      </w:r>
      <w:r>
        <w:rPr>
          <w:spacing w:val="-6"/>
        </w:rPr>
        <w:t> </w:t>
      </w:r>
      <w:r>
        <w:rPr/>
        <w:t>promoting</w:t>
      </w:r>
      <w:r>
        <w:rPr>
          <w:spacing w:val="-10"/>
        </w:rPr>
        <w:t> </w:t>
      </w:r>
      <w:r>
        <w:rPr/>
        <w:t>infant</w:t>
      </w:r>
      <w:r>
        <w:rPr>
          <w:spacing w:val="-5"/>
        </w:rPr>
        <w:t> </w:t>
      </w:r>
      <w:r>
        <w:rPr/>
        <w:t>milks</w:t>
      </w:r>
      <w:r>
        <w:rPr>
          <w:spacing w:val="-7"/>
        </w:rPr>
        <w:t> </w:t>
      </w:r>
      <w:r>
        <w:rPr/>
        <w:t>and</w:t>
      </w:r>
      <w:r>
        <w:rPr>
          <w:spacing w:val="-6"/>
        </w:rPr>
        <w:t> </w:t>
      </w:r>
      <w:r>
        <w:rPr/>
        <w:t>other</w:t>
      </w:r>
      <w:r>
        <w:rPr>
          <w:spacing w:val="-9"/>
        </w:rPr>
        <w:t> </w:t>
      </w:r>
      <w:r>
        <w:rPr/>
        <w:t>nutritional</w:t>
      </w:r>
    </w:p>
    <w:p>
      <w:pPr>
        <w:pStyle w:val="BodyText"/>
        <w:spacing w:after="0" w:line="360" w:lineRule="auto"/>
        <w:jc w:val="both"/>
        <w:sectPr>
          <w:headerReference w:type="default" r:id="rId26"/>
          <w:footerReference w:type="default" r:id="rId27"/>
          <w:pgSz w:w="11910" w:h="16840"/>
          <w:pgMar w:header="714" w:footer="998" w:top="1080" w:bottom="1180" w:left="566" w:right="425"/>
          <w:pgNumType w:start="57"/>
        </w:sectPr>
      </w:pPr>
    </w:p>
    <w:p>
      <w:pPr>
        <w:pStyle w:val="BodyText"/>
        <w:spacing w:before="56"/>
      </w:pPr>
    </w:p>
    <w:p>
      <w:pPr>
        <w:spacing w:line="362" w:lineRule="auto" w:before="0"/>
        <w:ind w:left="850" w:right="993" w:firstLine="0"/>
        <w:jc w:val="both"/>
        <w:rPr>
          <w:sz w:val="24"/>
        </w:rPr>
      </w:pPr>
      <w:r>
        <w:rPr>
          <w:sz w:val="24"/>
        </w:rPr>
        <w:t>products adapted to children's specific nutritional needs(</w:t>
      </w:r>
      <w:r>
        <w:rPr>
          <w:i/>
          <w:sz w:val="24"/>
        </w:rPr>
        <w:t>Blédina, La Santé Nutritionnelle de l’enfant - Théragora</w:t>
      </w:r>
      <w:r>
        <w:rPr>
          <w:sz w:val="24"/>
        </w:rPr>
        <w:t>, n.d.).</w:t>
      </w:r>
    </w:p>
    <w:p>
      <w:pPr>
        <w:pStyle w:val="BodyText"/>
        <w:spacing w:line="360" w:lineRule="auto" w:before="155"/>
        <w:ind w:left="850" w:right="988"/>
        <w:jc w:val="both"/>
      </w:pPr>
      <w:r>
        <w:rPr/>
        <w:t>In line with this rich history and focus on healthy, balanced nutrition, Blédina positions itself as a brand committed to sustainable and ethical practices, developing products that meet nutritional needs while respecting the environment. The company's B Corp certification, obtained</w:t>
      </w:r>
      <w:r>
        <w:rPr>
          <w:spacing w:val="-10"/>
        </w:rPr>
        <w:t> </w:t>
      </w:r>
      <w:r>
        <w:rPr/>
        <w:t>in</w:t>
      </w:r>
      <w:r>
        <w:rPr>
          <w:spacing w:val="-7"/>
        </w:rPr>
        <w:t> </w:t>
      </w:r>
      <w:r>
        <w:rPr/>
        <w:t>2019,</w:t>
      </w:r>
      <w:r>
        <w:rPr>
          <w:spacing w:val="-7"/>
        </w:rPr>
        <w:t> </w:t>
      </w:r>
      <w:r>
        <w:rPr/>
        <w:t>reflects</w:t>
      </w:r>
      <w:r>
        <w:rPr>
          <w:spacing w:val="-8"/>
        </w:rPr>
        <w:t> </w:t>
      </w:r>
      <w:r>
        <w:rPr/>
        <w:t>this</w:t>
      </w:r>
      <w:r>
        <w:rPr>
          <w:spacing w:val="-8"/>
        </w:rPr>
        <w:t> </w:t>
      </w:r>
      <w:r>
        <w:rPr/>
        <w:t>commitment</w:t>
      </w:r>
      <w:r>
        <w:rPr>
          <w:spacing w:val="-6"/>
        </w:rPr>
        <w:t> </w:t>
      </w:r>
      <w:r>
        <w:rPr/>
        <w:t>to</w:t>
      </w:r>
      <w:r>
        <w:rPr>
          <w:spacing w:val="-7"/>
        </w:rPr>
        <w:t> </w:t>
      </w:r>
      <w:r>
        <w:rPr/>
        <w:t>social</w:t>
      </w:r>
      <w:r>
        <w:rPr>
          <w:spacing w:val="-6"/>
        </w:rPr>
        <w:t> </w:t>
      </w:r>
      <w:r>
        <w:rPr/>
        <w:t>and</w:t>
      </w:r>
      <w:r>
        <w:rPr>
          <w:spacing w:val="-7"/>
        </w:rPr>
        <w:t> </w:t>
      </w:r>
      <w:r>
        <w:rPr/>
        <w:t>environmental</w:t>
      </w:r>
      <w:r>
        <w:rPr>
          <w:spacing w:val="-6"/>
        </w:rPr>
        <w:t> </w:t>
      </w:r>
      <w:r>
        <w:rPr/>
        <w:t>responsibility,</w:t>
      </w:r>
      <w:r>
        <w:rPr>
          <w:spacing w:val="-7"/>
        </w:rPr>
        <w:t> </w:t>
      </w:r>
      <w:r>
        <w:rPr/>
        <w:t>aligning Blédina's</w:t>
      </w:r>
      <w:r>
        <w:rPr>
          <w:spacing w:val="-15"/>
        </w:rPr>
        <w:t> </w:t>
      </w:r>
      <w:r>
        <w:rPr/>
        <w:t>vision</w:t>
      </w:r>
      <w:r>
        <w:rPr>
          <w:spacing w:val="-15"/>
        </w:rPr>
        <w:t> </w:t>
      </w:r>
      <w:r>
        <w:rPr/>
        <w:t>with</w:t>
      </w:r>
      <w:r>
        <w:rPr>
          <w:spacing w:val="-15"/>
        </w:rPr>
        <w:t> </w:t>
      </w:r>
      <w:r>
        <w:rPr/>
        <w:t>that</w:t>
      </w:r>
      <w:r>
        <w:rPr>
          <w:spacing w:val="-15"/>
        </w:rPr>
        <w:t> </w:t>
      </w:r>
      <w:r>
        <w:rPr/>
        <w:t>of</w:t>
      </w:r>
      <w:r>
        <w:rPr>
          <w:spacing w:val="-15"/>
        </w:rPr>
        <w:t> </w:t>
      </w:r>
      <w:r>
        <w:rPr/>
        <w:t>Groupe</w:t>
      </w:r>
      <w:r>
        <w:rPr>
          <w:spacing w:val="-15"/>
        </w:rPr>
        <w:t> </w:t>
      </w:r>
      <w:r>
        <w:rPr/>
        <w:t>Danone</w:t>
      </w:r>
      <w:r>
        <w:rPr>
          <w:spacing w:val="-15"/>
        </w:rPr>
        <w:t> </w:t>
      </w:r>
      <w:r>
        <w:rPr/>
        <w:t>on</w:t>
      </w:r>
      <w:r>
        <w:rPr>
          <w:spacing w:val="-15"/>
        </w:rPr>
        <w:t> </w:t>
      </w:r>
      <w:r>
        <w:rPr/>
        <w:t>promoting</w:t>
      </w:r>
      <w:r>
        <w:rPr>
          <w:spacing w:val="-15"/>
        </w:rPr>
        <w:t> </w:t>
      </w:r>
      <w:r>
        <w:rPr/>
        <w:t>health</w:t>
      </w:r>
      <w:r>
        <w:rPr>
          <w:spacing w:val="-15"/>
        </w:rPr>
        <w:t> </w:t>
      </w:r>
      <w:r>
        <w:rPr/>
        <w:t>through</w:t>
      </w:r>
      <w:r>
        <w:rPr>
          <w:spacing w:val="-15"/>
        </w:rPr>
        <w:t> </w:t>
      </w:r>
      <w:r>
        <w:rPr/>
        <w:t>food</w:t>
      </w:r>
      <w:r>
        <w:rPr>
          <w:spacing w:val="-15"/>
        </w:rPr>
        <w:t> </w:t>
      </w:r>
      <w:r>
        <w:rPr/>
        <w:t>while</w:t>
      </w:r>
      <w:r>
        <w:rPr>
          <w:spacing w:val="-15"/>
        </w:rPr>
        <w:t> </w:t>
      </w:r>
      <w:r>
        <w:rPr/>
        <w:t>respecting the planet. This historical heritage, combined with continuous innovation and a responsible approach, enables Blédina to maintain a leading position in the market and remain close to parents and healthcare professionals, providing a solid foundation for its marketing strategy(</w:t>
      </w:r>
      <w:r>
        <w:rPr>
          <w:i/>
        </w:rPr>
        <w:t>Blédina, Une Marque Engagée Depuis 1881</w:t>
      </w:r>
      <w:r>
        <w:rPr/>
        <w:t>, n.d.).</w:t>
      </w:r>
    </w:p>
    <w:p>
      <w:pPr>
        <w:pStyle w:val="BodyText"/>
        <w:spacing w:line="360" w:lineRule="auto" w:before="163"/>
        <w:ind w:left="850" w:right="991"/>
        <w:jc w:val="both"/>
      </w:pPr>
      <w:r>
        <w:rPr/>
        <w:t>In Algeria,</w:t>
      </w:r>
      <w:r>
        <w:rPr>
          <w:spacing w:val="-2"/>
        </w:rPr>
        <w:t> </w:t>
      </w:r>
      <w:r>
        <w:rPr/>
        <w:t>Blédina</w:t>
      </w:r>
      <w:r>
        <w:rPr>
          <w:spacing w:val="-1"/>
        </w:rPr>
        <w:t> </w:t>
      </w:r>
      <w:r>
        <w:rPr/>
        <w:t>is</w:t>
      </w:r>
      <w:r>
        <w:rPr>
          <w:spacing w:val="-4"/>
        </w:rPr>
        <w:t> </w:t>
      </w:r>
      <w:r>
        <w:rPr/>
        <w:t>not</w:t>
      </w:r>
      <w:r>
        <w:rPr>
          <w:spacing w:val="-2"/>
        </w:rPr>
        <w:t> </w:t>
      </w:r>
      <w:r>
        <w:rPr/>
        <w:t>only</w:t>
      </w:r>
      <w:r>
        <w:rPr>
          <w:spacing w:val="-10"/>
        </w:rPr>
        <w:t> </w:t>
      </w:r>
      <w:r>
        <w:rPr/>
        <w:t>the</w:t>
      </w:r>
      <w:r>
        <w:rPr>
          <w:spacing w:val="-1"/>
        </w:rPr>
        <w:t> </w:t>
      </w:r>
      <w:r>
        <w:rPr/>
        <w:t>leader</w:t>
      </w:r>
      <w:r>
        <w:rPr>
          <w:spacing w:val="-2"/>
        </w:rPr>
        <w:t> </w:t>
      </w:r>
      <w:r>
        <w:rPr/>
        <w:t>in</w:t>
      </w:r>
      <w:r>
        <w:rPr>
          <w:spacing w:val="-2"/>
        </w:rPr>
        <w:t> </w:t>
      </w:r>
      <w:r>
        <w:rPr/>
        <w:t>the</w:t>
      </w:r>
      <w:r>
        <w:rPr>
          <w:spacing w:val="-1"/>
        </w:rPr>
        <w:t> </w:t>
      </w:r>
      <w:r>
        <w:rPr/>
        <w:t>infant</w:t>
      </w:r>
      <w:r>
        <w:rPr>
          <w:spacing w:val="-2"/>
        </w:rPr>
        <w:t> </w:t>
      </w:r>
      <w:r>
        <w:rPr/>
        <w:t>food</w:t>
      </w:r>
      <w:r>
        <w:rPr>
          <w:spacing w:val="-2"/>
        </w:rPr>
        <w:t> </w:t>
      </w:r>
      <w:r>
        <w:rPr/>
        <w:t>market</w:t>
      </w:r>
      <w:r>
        <w:rPr>
          <w:spacing w:val="-2"/>
        </w:rPr>
        <w:t> </w:t>
      </w:r>
      <w:r>
        <w:rPr/>
        <w:t>with</w:t>
      </w:r>
      <w:r>
        <w:rPr>
          <w:spacing w:val="-7"/>
        </w:rPr>
        <w:t> </w:t>
      </w:r>
      <w:r>
        <w:rPr/>
        <w:t>around</w:t>
      </w:r>
      <w:r>
        <w:rPr>
          <w:spacing w:val="-2"/>
        </w:rPr>
        <w:t> </w:t>
      </w:r>
      <w:r>
        <w:rPr/>
        <w:t>40%</w:t>
      </w:r>
      <w:r>
        <w:rPr>
          <w:spacing w:val="-6"/>
        </w:rPr>
        <w:t> </w:t>
      </w:r>
      <w:r>
        <w:rPr/>
        <w:t>share,</w:t>
      </w:r>
      <w:r>
        <w:rPr>
          <w:spacing w:val="-2"/>
        </w:rPr>
        <w:t> </w:t>
      </w:r>
      <w:r>
        <w:rPr/>
        <w:t>but also plays an important role in raising awareness among health professionals and helping mothers</w:t>
      </w:r>
      <w:r>
        <w:rPr>
          <w:spacing w:val="-9"/>
        </w:rPr>
        <w:t> </w:t>
      </w:r>
      <w:r>
        <w:rPr/>
        <w:t>to</w:t>
      </w:r>
      <w:r>
        <w:rPr>
          <w:spacing w:val="-11"/>
        </w:rPr>
        <w:t> </w:t>
      </w:r>
      <w:r>
        <w:rPr/>
        <w:t>adopt</w:t>
      </w:r>
      <w:r>
        <w:rPr>
          <w:spacing w:val="-7"/>
        </w:rPr>
        <w:t> </w:t>
      </w:r>
      <w:r>
        <w:rPr/>
        <w:t>good</w:t>
      </w:r>
      <w:r>
        <w:rPr>
          <w:spacing w:val="-8"/>
        </w:rPr>
        <w:t> </w:t>
      </w:r>
      <w:r>
        <w:rPr/>
        <w:t>nutritional</w:t>
      </w:r>
      <w:r>
        <w:rPr>
          <w:spacing w:val="-7"/>
        </w:rPr>
        <w:t> </w:t>
      </w:r>
      <w:r>
        <w:rPr/>
        <w:t>practices</w:t>
      </w:r>
      <w:r>
        <w:rPr>
          <w:spacing w:val="-9"/>
        </w:rPr>
        <w:t> </w:t>
      </w:r>
      <w:r>
        <w:rPr/>
        <w:t>for</w:t>
      </w:r>
      <w:r>
        <w:rPr>
          <w:spacing w:val="-7"/>
        </w:rPr>
        <w:t> </w:t>
      </w:r>
      <w:r>
        <w:rPr/>
        <w:t>their</w:t>
      </w:r>
      <w:r>
        <w:rPr>
          <w:spacing w:val="-7"/>
        </w:rPr>
        <w:t> </w:t>
      </w:r>
      <w:r>
        <w:rPr/>
        <w:t>babies(</w:t>
      </w:r>
      <w:r>
        <w:rPr>
          <w:i/>
        </w:rPr>
        <w:t>Blédina,</w:t>
      </w:r>
      <w:r>
        <w:rPr>
          <w:i/>
          <w:spacing w:val="-8"/>
        </w:rPr>
        <w:t> </w:t>
      </w:r>
      <w:r>
        <w:rPr>
          <w:i/>
        </w:rPr>
        <w:t>La</w:t>
      </w:r>
      <w:r>
        <w:rPr>
          <w:i/>
          <w:spacing w:val="-8"/>
        </w:rPr>
        <w:t> </w:t>
      </w:r>
      <w:r>
        <w:rPr>
          <w:i/>
        </w:rPr>
        <w:t>Santé</w:t>
      </w:r>
      <w:r>
        <w:rPr>
          <w:i/>
          <w:spacing w:val="-6"/>
        </w:rPr>
        <w:t> </w:t>
      </w:r>
      <w:r>
        <w:rPr>
          <w:i/>
        </w:rPr>
        <w:t>Nutritionnelle</w:t>
      </w:r>
      <w:r>
        <w:rPr>
          <w:i/>
          <w:spacing w:val="-6"/>
        </w:rPr>
        <w:t> </w:t>
      </w:r>
      <w:r>
        <w:rPr>
          <w:i/>
        </w:rPr>
        <w:t>de l’enfant - Théragora</w:t>
      </w:r>
      <w:r>
        <w:rPr/>
        <w:t>, n.d.).</w:t>
      </w:r>
    </w:p>
    <w:p>
      <w:pPr>
        <w:pStyle w:val="Heading2"/>
        <w:numPr>
          <w:ilvl w:val="0"/>
          <w:numId w:val="42"/>
        </w:numPr>
        <w:tabs>
          <w:tab w:pos="1282" w:val="left" w:leader="none"/>
        </w:tabs>
        <w:spacing w:line="240" w:lineRule="auto" w:before="163" w:after="0"/>
        <w:ind w:left="1282" w:right="0" w:hanging="432"/>
        <w:jc w:val="both"/>
      </w:pPr>
      <w:r>
        <w:rPr>
          <w:color w:val="232323"/>
        </w:rPr>
        <w:t>Blédina's</w:t>
      </w:r>
      <w:r>
        <w:rPr>
          <w:color w:val="232323"/>
          <w:spacing w:val="-7"/>
        </w:rPr>
        <w:t> </w:t>
      </w:r>
      <w:r>
        <w:rPr>
          <w:color w:val="232323"/>
        </w:rPr>
        <w:t>segmentation</w:t>
      </w:r>
      <w:r>
        <w:rPr>
          <w:color w:val="232323"/>
          <w:spacing w:val="-5"/>
        </w:rPr>
        <w:t> </w:t>
      </w:r>
      <w:r>
        <w:rPr>
          <w:color w:val="232323"/>
          <w:spacing w:val="-2"/>
        </w:rPr>
        <w:t>criteria</w:t>
      </w:r>
    </w:p>
    <w:p>
      <w:pPr>
        <w:pStyle w:val="BodyText"/>
        <w:spacing w:before="50"/>
        <w:rPr>
          <w:b/>
          <w:sz w:val="28"/>
        </w:rPr>
      </w:pPr>
    </w:p>
    <w:p>
      <w:pPr>
        <w:pStyle w:val="BodyText"/>
        <w:spacing w:line="360" w:lineRule="auto"/>
        <w:ind w:left="850" w:right="995" w:firstLine="568"/>
        <w:jc w:val="both"/>
      </w:pPr>
      <w:r>
        <w:rPr/>
        <w:t>As the market leader in infant nutrition in Algeria, Blédina needs to have a deep understanding of market segments and consumer behavior to effectively adapt its marketing strategy. This market is mainly divided into two segments: infant formulas and diversified foods, each meeting the different nutritional needs of infants and young children.</w:t>
      </w:r>
    </w:p>
    <w:p>
      <w:pPr>
        <w:pStyle w:val="ListParagraph"/>
        <w:numPr>
          <w:ilvl w:val="0"/>
          <w:numId w:val="43"/>
        </w:numPr>
        <w:tabs>
          <w:tab w:pos="1842" w:val="left" w:leader="none"/>
        </w:tabs>
        <w:spacing w:line="240" w:lineRule="auto" w:before="159" w:after="0"/>
        <w:ind w:left="1842" w:right="0" w:hanging="360"/>
        <w:jc w:val="both"/>
        <w:rPr>
          <w:sz w:val="24"/>
        </w:rPr>
      </w:pPr>
      <w:r>
        <w:rPr>
          <w:b/>
          <w:sz w:val="24"/>
        </w:rPr>
        <w:t>Infant</w:t>
      </w:r>
      <w:r>
        <w:rPr>
          <w:b/>
          <w:spacing w:val="-2"/>
          <w:sz w:val="24"/>
        </w:rPr>
        <w:t> </w:t>
      </w:r>
      <w:r>
        <w:rPr>
          <w:b/>
          <w:sz w:val="24"/>
        </w:rPr>
        <w:t>formulas</w:t>
      </w:r>
      <w:r>
        <w:rPr>
          <w:b/>
          <w:spacing w:val="-2"/>
          <w:sz w:val="24"/>
        </w:rPr>
        <w:t> </w:t>
      </w:r>
      <w:r>
        <w:rPr>
          <w:sz w:val="24"/>
        </w:rPr>
        <w:t>are mainly</w:t>
      </w:r>
      <w:r>
        <w:rPr>
          <w:spacing w:val="-8"/>
          <w:sz w:val="24"/>
        </w:rPr>
        <w:t> </w:t>
      </w:r>
      <w:r>
        <w:rPr>
          <w:sz w:val="24"/>
        </w:rPr>
        <w:t>used</w:t>
      </w:r>
      <w:r>
        <w:rPr>
          <w:spacing w:val="-1"/>
          <w:sz w:val="24"/>
        </w:rPr>
        <w:t> </w:t>
      </w:r>
      <w:r>
        <w:rPr>
          <w:sz w:val="24"/>
        </w:rPr>
        <w:t>for</w:t>
      </w:r>
      <w:r>
        <w:rPr>
          <w:spacing w:val="-1"/>
          <w:sz w:val="24"/>
        </w:rPr>
        <w:t> </w:t>
      </w:r>
      <w:r>
        <w:rPr>
          <w:sz w:val="24"/>
        </w:rPr>
        <w:t>babies</w:t>
      </w:r>
      <w:r>
        <w:rPr>
          <w:spacing w:val="-3"/>
          <w:sz w:val="24"/>
        </w:rPr>
        <w:t> </w:t>
      </w:r>
      <w:r>
        <w:rPr>
          <w:sz w:val="24"/>
        </w:rPr>
        <w:t>aged</w:t>
      </w:r>
      <w:r>
        <w:rPr>
          <w:spacing w:val="-1"/>
          <w:sz w:val="24"/>
        </w:rPr>
        <w:t> </w:t>
      </w:r>
      <w:r>
        <w:rPr>
          <w:sz w:val="24"/>
        </w:rPr>
        <w:t>0-36</w:t>
      </w:r>
      <w:r>
        <w:rPr>
          <w:spacing w:val="-1"/>
          <w:sz w:val="24"/>
        </w:rPr>
        <w:t> </w:t>
      </w:r>
      <w:r>
        <w:rPr>
          <w:spacing w:val="-2"/>
          <w:sz w:val="24"/>
        </w:rPr>
        <w:t>months.</w:t>
      </w:r>
    </w:p>
    <w:p>
      <w:pPr>
        <w:pStyle w:val="ListParagraph"/>
        <w:numPr>
          <w:ilvl w:val="0"/>
          <w:numId w:val="43"/>
        </w:numPr>
        <w:tabs>
          <w:tab w:pos="1843" w:val="left" w:leader="none"/>
        </w:tabs>
        <w:spacing w:line="355" w:lineRule="auto" w:before="138" w:after="0"/>
        <w:ind w:left="1843" w:right="993" w:hanging="361"/>
        <w:jc w:val="both"/>
        <w:rPr>
          <w:sz w:val="24"/>
        </w:rPr>
      </w:pPr>
      <w:r>
        <w:rPr>
          <w:b/>
          <w:sz w:val="24"/>
        </w:rPr>
        <w:t>Diversified foods </w:t>
      </w:r>
      <w:r>
        <w:rPr>
          <w:sz w:val="24"/>
        </w:rPr>
        <w:t>correspond to a more varied diet from the time of diversification (6 months), including baby food and cereals.(</w:t>
      </w:r>
      <w:r>
        <w:rPr>
          <w:i/>
          <w:sz w:val="24"/>
        </w:rPr>
        <w:t>le marché de la nutrition infantile en France</w:t>
      </w:r>
      <w:r>
        <w:rPr>
          <w:sz w:val="24"/>
        </w:rPr>
        <w:t>, n.d.)</w:t>
      </w:r>
    </w:p>
    <w:p>
      <w:pPr>
        <w:pStyle w:val="BodyText"/>
        <w:spacing w:line="360" w:lineRule="auto" w:before="170"/>
        <w:ind w:left="850" w:right="992"/>
        <w:jc w:val="both"/>
      </w:pPr>
      <w:r>
        <w:rPr/>
        <w:t>These</w:t>
      </w:r>
      <w:r>
        <w:rPr>
          <w:spacing w:val="-4"/>
        </w:rPr>
        <w:t> </w:t>
      </w:r>
      <w:r>
        <w:rPr/>
        <w:t>products</w:t>
      </w:r>
      <w:r>
        <w:rPr>
          <w:spacing w:val="-7"/>
        </w:rPr>
        <w:t> </w:t>
      </w:r>
      <w:r>
        <w:rPr/>
        <w:t>must</w:t>
      </w:r>
      <w:r>
        <w:rPr>
          <w:spacing w:val="-5"/>
        </w:rPr>
        <w:t> </w:t>
      </w:r>
      <w:r>
        <w:rPr/>
        <w:t>be</w:t>
      </w:r>
      <w:r>
        <w:rPr>
          <w:spacing w:val="-4"/>
        </w:rPr>
        <w:t> </w:t>
      </w:r>
      <w:r>
        <w:rPr/>
        <w:t>formulated</w:t>
      </w:r>
      <w:r>
        <w:rPr>
          <w:spacing w:val="-6"/>
        </w:rPr>
        <w:t> </w:t>
      </w:r>
      <w:r>
        <w:rPr/>
        <w:t>according</w:t>
      </w:r>
      <w:r>
        <w:rPr>
          <w:spacing w:val="-10"/>
        </w:rPr>
        <w:t> </w:t>
      </w:r>
      <w:r>
        <w:rPr/>
        <w:t>to</w:t>
      </w:r>
      <w:r>
        <w:rPr>
          <w:spacing w:val="-6"/>
        </w:rPr>
        <w:t> </w:t>
      </w:r>
      <w:r>
        <w:rPr/>
        <w:t>the</w:t>
      </w:r>
      <w:r>
        <w:rPr>
          <w:spacing w:val="-4"/>
        </w:rPr>
        <w:t> </w:t>
      </w:r>
      <w:r>
        <w:rPr/>
        <w:t>age</w:t>
      </w:r>
      <w:r>
        <w:rPr>
          <w:spacing w:val="-4"/>
        </w:rPr>
        <w:t> </w:t>
      </w:r>
      <w:r>
        <w:rPr/>
        <w:t>and</w:t>
      </w:r>
      <w:r>
        <w:rPr>
          <w:spacing w:val="-6"/>
        </w:rPr>
        <w:t> </w:t>
      </w:r>
      <w:r>
        <w:rPr/>
        <w:t>evolving</w:t>
      </w:r>
      <w:r>
        <w:rPr>
          <w:spacing w:val="-10"/>
        </w:rPr>
        <w:t> </w:t>
      </w:r>
      <w:r>
        <w:rPr/>
        <w:t>needs</w:t>
      </w:r>
      <w:r>
        <w:rPr>
          <w:spacing w:val="-7"/>
        </w:rPr>
        <w:t> </w:t>
      </w:r>
      <w:r>
        <w:rPr/>
        <w:t>of</w:t>
      </w:r>
      <w:r>
        <w:rPr>
          <w:spacing w:val="-2"/>
        </w:rPr>
        <w:t> </w:t>
      </w:r>
      <w:r>
        <w:rPr/>
        <w:t>children,</w:t>
      </w:r>
      <w:r>
        <w:rPr>
          <w:spacing w:val="-6"/>
        </w:rPr>
        <w:t> </w:t>
      </w:r>
      <w:r>
        <w:rPr/>
        <w:t>which requires constant monitoring of nutritional trends and parental preferences. For this reason, in Algeria, the brand refers to international recommendations, notably those of CODEX Alimentarus and the WHO.</w:t>
      </w:r>
    </w:p>
    <w:p>
      <w:pPr>
        <w:pStyle w:val="BodyText"/>
        <w:spacing w:before="5"/>
      </w:pPr>
    </w:p>
    <w:p>
      <w:pPr>
        <w:pStyle w:val="Heading3"/>
        <w:numPr>
          <w:ilvl w:val="1"/>
          <w:numId w:val="42"/>
        </w:numPr>
        <w:tabs>
          <w:tab w:pos="1424" w:val="left" w:leader="none"/>
        </w:tabs>
        <w:spacing w:line="240" w:lineRule="auto" w:before="0" w:after="0"/>
        <w:ind w:left="1424" w:right="0" w:hanging="574"/>
        <w:jc w:val="both"/>
      </w:pPr>
      <w:r>
        <w:rPr>
          <w:spacing w:val="-5"/>
        </w:rPr>
        <w:t>Age</w:t>
      </w:r>
    </w:p>
    <w:p>
      <w:pPr>
        <w:pStyle w:val="BodyText"/>
        <w:spacing w:before="260"/>
        <w:ind w:left="910"/>
        <w:jc w:val="both"/>
      </w:pPr>
      <w:r>
        <w:rPr/>
        <w:t>In</w:t>
      </w:r>
      <w:r>
        <w:rPr>
          <w:spacing w:val="-2"/>
        </w:rPr>
        <w:t> </w:t>
      </w:r>
      <w:r>
        <w:rPr/>
        <w:t>terms</w:t>
      </w:r>
      <w:r>
        <w:rPr>
          <w:spacing w:val="-3"/>
        </w:rPr>
        <w:t> </w:t>
      </w:r>
      <w:r>
        <w:rPr/>
        <w:t>of</w:t>
      </w:r>
      <w:r>
        <w:rPr>
          <w:spacing w:val="-2"/>
        </w:rPr>
        <w:t> </w:t>
      </w:r>
      <w:r>
        <w:rPr/>
        <w:t>age,</w:t>
      </w:r>
      <w:r>
        <w:rPr>
          <w:spacing w:val="-1"/>
        </w:rPr>
        <w:t> </w:t>
      </w:r>
      <w:r>
        <w:rPr/>
        <w:t>the</w:t>
      </w:r>
      <w:r>
        <w:rPr>
          <w:spacing w:val="-1"/>
        </w:rPr>
        <w:t> </w:t>
      </w:r>
      <w:r>
        <w:rPr/>
        <w:t>infant</w:t>
      </w:r>
      <w:r>
        <w:rPr>
          <w:spacing w:val="-1"/>
        </w:rPr>
        <w:t> </w:t>
      </w:r>
      <w:r>
        <w:rPr/>
        <w:t>nutrition</w:t>
      </w:r>
      <w:r>
        <w:rPr>
          <w:spacing w:val="-2"/>
        </w:rPr>
        <w:t> </w:t>
      </w:r>
      <w:r>
        <w:rPr/>
        <w:t>market</w:t>
      </w:r>
      <w:r>
        <w:rPr>
          <w:spacing w:val="-1"/>
        </w:rPr>
        <w:t> </w:t>
      </w:r>
      <w:r>
        <w:rPr/>
        <w:t>is</w:t>
      </w:r>
      <w:r>
        <w:rPr>
          <w:spacing w:val="-4"/>
        </w:rPr>
        <w:t> </w:t>
      </w:r>
      <w:r>
        <w:rPr/>
        <w:t>segmented</w:t>
      </w:r>
      <w:r>
        <w:rPr>
          <w:spacing w:val="-1"/>
        </w:rPr>
        <w:t> </w:t>
      </w:r>
      <w:r>
        <w:rPr/>
        <w:t>mainly</w:t>
      </w:r>
      <w:r>
        <w:rPr>
          <w:spacing w:val="-9"/>
        </w:rPr>
        <w:t> </w:t>
      </w:r>
      <w:r>
        <w:rPr/>
        <w:t>around</w:t>
      </w:r>
      <w:r>
        <w:rPr>
          <w:spacing w:val="-2"/>
        </w:rPr>
        <w:t> </w:t>
      </w:r>
      <w:r>
        <w:rPr/>
        <w:t>three key</w:t>
      </w:r>
      <w:r>
        <w:rPr>
          <w:spacing w:val="-9"/>
        </w:rPr>
        <w:t> </w:t>
      </w:r>
      <w:r>
        <w:rPr>
          <w:spacing w:val="-2"/>
        </w:rPr>
        <w:t>periods:</w:t>
      </w:r>
    </w:p>
    <w:p>
      <w:pPr>
        <w:pStyle w:val="BodyText"/>
        <w:spacing w:after="0"/>
        <w:jc w:val="both"/>
        <w:sectPr>
          <w:pgSz w:w="11910" w:h="16840"/>
          <w:pgMar w:header="714" w:footer="998" w:top="1080" w:bottom="1180" w:left="566" w:right="425"/>
        </w:sectPr>
      </w:pPr>
    </w:p>
    <w:p>
      <w:pPr>
        <w:pStyle w:val="BodyText"/>
        <w:spacing w:before="56"/>
      </w:pPr>
    </w:p>
    <w:p>
      <w:pPr>
        <w:pStyle w:val="BodyText"/>
        <w:ind w:left="850"/>
        <w:jc w:val="both"/>
      </w:pPr>
      <w:r>
        <w:rPr/>
        <w:t>The</w:t>
      </w:r>
      <w:r>
        <w:rPr>
          <w:spacing w:val="-3"/>
        </w:rPr>
        <w:t> </w:t>
      </w:r>
      <w:r>
        <w:rPr/>
        <w:t>first</w:t>
      </w:r>
      <w:r>
        <w:rPr>
          <w:spacing w:val="-1"/>
        </w:rPr>
        <w:t> </w:t>
      </w:r>
      <w:r>
        <w:rPr/>
        <w:t>period:</w:t>
      </w:r>
      <w:r>
        <w:rPr>
          <w:spacing w:val="-7"/>
        </w:rPr>
        <w:t> </w:t>
      </w:r>
      <w:r>
        <w:rPr/>
        <w:t>under</w:t>
      </w:r>
      <w:r>
        <w:rPr>
          <w:spacing w:val="-1"/>
        </w:rPr>
        <w:t> </w:t>
      </w:r>
      <w:r>
        <w:rPr/>
        <w:t>six</w:t>
      </w:r>
      <w:r>
        <w:rPr>
          <w:spacing w:val="-1"/>
        </w:rPr>
        <w:t> </w:t>
      </w:r>
      <w:r>
        <w:rPr/>
        <w:t>months,</w:t>
      </w:r>
      <w:r>
        <w:rPr>
          <w:spacing w:val="2"/>
        </w:rPr>
        <w:t> </w:t>
      </w:r>
      <w:r>
        <w:rPr/>
        <w:t>when</w:t>
      </w:r>
      <w:r>
        <w:rPr>
          <w:spacing w:val="-2"/>
        </w:rPr>
        <w:t> </w:t>
      </w:r>
      <w:r>
        <w:rPr/>
        <w:t>infant</w:t>
      </w:r>
      <w:r>
        <w:rPr>
          <w:spacing w:val="-1"/>
        </w:rPr>
        <w:t> </w:t>
      </w:r>
      <w:r>
        <w:rPr/>
        <w:t>milks</w:t>
      </w:r>
      <w:r>
        <w:rPr>
          <w:spacing w:val="-2"/>
        </w:rPr>
        <w:t> dominate.</w:t>
      </w:r>
    </w:p>
    <w:p>
      <w:pPr>
        <w:pStyle w:val="BodyText"/>
        <w:spacing w:line="357" w:lineRule="auto" w:before="140"/>
        <w:ind w:left="850" w:right="1001"/>
        <w:jc w:val="both"/>
      </w:pPr>
      <w:r>
        <w:rPr/>
        <w:t>The second period: dietary diversification from six months, when foods in the form of baby food, cereals and ready-to-eat meals become essential.</w:t>
      </w:r>
    </w:p>
    <w:p>
      <w:pPr>
        <w:pStyle w:val="BodyText"/>
        <w:spacing w:before="6"/>
        <w:ind w:left="850"/>
        <w:jc w:val="both"/>
      </w:pPr>
      <w:r>
        <w:rPr/>
        <w:t>The</w:t>
      </w:r>
      <w:r>
        <w:rPr>
          <w:spacing w:val="-1"/>
        </w:rPr>
        <w:t> </w:t>
      </w:r>
      <w:r>
        <w:rPr/>
        <w:t>third</w:t>
      </w:r>
      <w:r>
        <w:rPr>
          <w:spacing w:val="-1"/>
        </w:rPr>
        <w:t> </w:t>
      </w:r>
      <w:r>
        <w:rPr/>
        <w:t>period:</w:t>
      </w:r>
      <w:r>
        <w:rPr>
          <w:spacing w:val="-8"/>
        </w:rPr>
        <w:t> </w:t>
      </w:r>
      <w:r>
        <w:rPr/>
        <w:t>between</w:t>
      </w:r>
      <w:r>
        <w:rPr>
          <w:spacing w:val="-1"/>
        </w:rPr>
        <w:t> </w:t>
      </w:r>
      <w:r>
        <w:rPr/>
        <w:t>12</w:t>
      </w:r>
      <w:r>
        <w:rPr>
          <w:spacing w:val="-1"/>
        </w:rPr>
        <w:t> </w:t>
      </w:r>
      <w:r>
        <w:rPr/>
        <w:t>and</w:t>
      </w:r>
      <w:r>
        <w:rPr>
          <w:spacing w:val="-1"/>
        </w:rPr>
        <w:t> </w:t>
      </w:r>
      <w:r>
        <w:rPr/>
        <w:t>36</w:t>
      </w:r>
      <w:r>
        <w:rPr>
          <w:spacing w:val="-1"/>
        </w:rPr>
        <w:t> </w:t>
      </w:r>
      <w:r>
        <w:rPr/>
        <w:t>months,</w:t>
      </w:r>
      <w:r>
        <w:rPr>
          <w:spacing w:val="-2"/>
        </w:rPr>
        <w:t> </w:t>
      </w:r>
      <w:r>
        <w:rPr/>
        <w:t>a period</w:t>
      </w:r>
      <w:r>
        <w:rPr>
          <w:spacing w:val="-1"/>
        </w:rPr>
        <w:t> </w:t>
      </w:r>
      <w:r>
        <w:rPr/>
        <w:t>of</w:t>
      </w:r>
      <w:r>
        <w:rPr>
          <w:spacing w:val="-1"/>
        </w:rPr>
        <w:t> </w:t>
      </w:r>
      <w:r>
        <w:rPr/>
        <w:t>transition</w:t>
      </w:r>
      <w:r>
        <w:rPr>
          <w:spacing w:val="-1"/>
        </w:rPr>
        <w:t> </w:t>
      </w:r>
      <w:r>
        <w:rPr/>
        <w:t>to</w:t>
      </w:r>
      <w:r>
        <w:rPr>
          <w:spacing w:val="-1"/>
        </w:rPr>
        <w:t> </w:t>
      </w:r>
      <w:r>
        <w:rPr/>
        <w:t>family</w:t>
      </w:r>
      <w:r>
        <w:rPr>
          <w:spacing w:val="-9"/>
        </w:rPr>
        <w:t> </w:t>
      </w:r>
      <w:r>
        <w:rPr>
          <w:spacing w:val="-2"/>
        </w:rPr>
        <w:t>food.</w:t>
      </w:r>
    </w:p>
    <w:p>
      <w:pPr>
        <w:spacing w:line="360" w:lineRule="auto" w:before="136"/>
        <w:ind w:left="850" w:right="995" w:firstLine="0"/>
        <w:jc w:val="both"/>
        <w:rPr>
          <w:sz w:val="24"/>
        </w:rPr>
      </w:pPr>
      <w:r>
        <w:rPr>
          <w:sz w:val="24"/>
        </w:rPr>
        <w:t>These segments are determined by the evolving needs of children as they develop physically and cognitively(</w:t>
      </w:r>
      <w:r>
        <w:rPr>
          <w:i/>
          <w:sz w:val="24"/>
        </w:rPr>
        <w:t>Baby Food Market Size | Mordor Intelligence</w:t>
      </w:r>
      <w:r>
        <w:rPr>
          <w:sz w:val="24"/>
        </w:rPr>
        <w:t>, n.d.).</w:t>
      </w:r>
      <w:r>
        <w:rPr>
          <w:spacing w:val="40"/>
          <w:sz w:val="24"/>
        </w:rPr>
        <w:t> </w:t>
      </w:r>
      <w:r>
        <w:rPr>
          <w:sz w:val="24"/>
        </w:rPr>
        <w:t>Different products are marketed for these 3 periods.</w:t>
      </w:r>
    </w:p>
    <w:p>
      <w:pPr>
        <w:pStyle w:val="BodyText"/>
        <w:spacing w:before="8"/>
      </w:pPr>
    </w:p>
    <w:p>
      <w:pPr>
        <w:pStyle w:val="Heading3"/>
        <w:numPr>
          <w:ilvl w:val="1"/>
          <w:numId w:val="42"/>
        </w:numPr>
        <w:tabs>
          <w:tab w:pos="1426" w:val="left" w:leader="none"/>
        </w:tabs>
        <w:spacing w:line="240" w:lineRule="auto" w:before="0" w:after="0"/>
        <w:ind w:left="1426" w:right="0" w:hanging="576"/>
        <w:jc w:val="left"/>
      </w:pPr>
      <w:r>
        <w:rPr/>
        <w:t>Nutritional</w:t>
      </w:r>
      <w:r>
        <w:rPr>
          <w:spacing w:val="1"/>
        </w:rPr>
        <w:t> </w:t>
      </w:r>
      <w:r>
        <w:rPr>
          <w:spacing w:val="-2"/>
        </w:rPr>
        <w:t>requirements</w:t>
      </w:r>
    </w:p>
    <w:p>
      <w:pPr>
        <w:pStyle w:val="BodyText"/>
        <w:spacing w:line="362" w:lineRule="auto" w:before="259"/>
        <w:ind w:left="850" w:right="998" w:firstLine="568"/>
      </w:pPr>
      <w:r>
        <w:rPr/>
        <w:t>These play a crucial role in product selection. Parents look for products that perfectly</w:t>
      </w:r>
      <w:r>
        <w:rPr>
          <w:spacing w:val="80"/>
        </w:rPr>
        <w:t> </w:t>
      </w:r>
      <w:r>
        <w:rPr/>
        <w:t>meet their child's specific nutritional requirements, such as the presence of:</w:t>
      </w:r>
    </w:p>
    <w:p>
      <w:pPr>
        <w:pStyle w:val="BodyText"/>
        <w:spacing w:line="360" w:lineRule="auto" w:before="155"/>
        <w:ind w:left="850" w:right="8384"/>
      </w:pPr>
      <w:r>
        <w:rPr>
          <w:spacing w:val="-2"/>
        </w:rPr>
        <w:t>Proteins, carbohydrates </w:t>
      </w:r>
      <w:r>
        <w:rPr>
          <w:spacing w:val="-4"/>
        </w:rPr>
        <w:t>Fats</w:t>
      </w:r>
    </w:p>
    <w:p>
      <w:pPr>
        <w:pStyle w:val="BodyText"/>
        <w:spacing w:before="3"/>
        <w:ind w:left="850"/>
      </w:pPr>
      <w:r>
        <w:rPr/>
        <w:t>Essential</w:t>
      </w:r>
      <w:r>
        <w:rPr>
          <w:spacing w:val="-1"/>
        </w:rPr>
        <w:t> </w:t>
      </w:r>
      <w:r>
        <w:rPr>
          <w:spacing w:val="-2"/>
        </w:rPr>
        <w:t>vitamins.</w:t>
      </w:r>
    </w:p>
    <w:p>
      <w:pPr>
        <w:spacing w:line="360" w:lineRule="auto" w:before="136"/>
        <w:ind w:left="850" w:right="994" w:firstLine="0"/>
        <w:jc w:val="both"/>
        <w:rPr>
          <w:sz w:val="24"/>
        </w:rPr>
      </w:pPr>
      <w:r>
        <w:rPr>
          <w:sz w:val="24"/>
        </w:rPr>
        <w:t>These needs change constantly as the child grows, requiring continuous adaptation of nutritional formulas(</w:t>
      </w:r>
      <w:r>
        <w:rPr>
          <w:i/>
          <w:sz w:val="24"/>
        </w:rPr>
        <w:t>Taille Du Marché de La Nutrition Pour Bébés et Pédiatrie, Partage d’ici 2032</w:t>
      </w:r>
      <w:r>
        <w:rPr>
          <w:sz w:val="24"/>
        </w:rPr>
        <w:t>, n.d.).</w:t>
      </w:r>
    </w:p>
    <w:p>
      <w:pPr>
        <w:pStyle w:val="BodyText"/>
        <w:spacing w:before="7"/>
      </w:pPr>
    </w:p>
    <w:p>
      <w:pPr>
        <w:pStyle w:val="Heading3"/>
        <w:numPr>
          <w:ilvl w:val="1"/>
          <w:numId w:val="42"/>
        </w:numPr>
        <w:tabs>
          <w:tab w:pos="1426" w:val="left" w:leader="none"/>
        </w:tabs>
        <w:spacing w:line="240" w:lineRule="auto" w:before="1" w:after="0"/>
        <w:ind w:left="1426" w:right="0" w:hanging="576"/>
        <w:jc w:val="left"/>
      </w:pPr>
      <w:r>
        <w:rPr/>
        <w:t>Purchasing</w:t>
      </w:r>
      <w:r>
        <w:rPr>
          <w:spacing w:val="-2"/>
        </w:rPr>
        <w:t> behavior</w:t>
      </w:r>
    </w:p>
    <w:p>
      <w:pPr>
        <w:pStyle w:val="BodyText"/>
        <w:spacing w:before="259"/>
        <w:ind w:left="910"/>
      </w:pPr>
      <w:r>
        <w:rPr/>
        <w:t>Purchasing</w:t>
      </w:r>
      <w:r>
        <w:rPr>
          <w:spacing w:val="-4"/>
        </w:rPr>
        <w:t> </w:t>
      </w:r>
      <w:r>
        <w:rPr/>
        <w:t>behavior</w:t>
      </w:r>
      <w:r>
        <w:rPr>
          <w:spacing w:val="2"/>
        </w:rPr>
        <w:t> </w:t>
      </w:r>
      <w:r>
        <w:rPr/>
        <w:t>is influenced</w:t>
      </w:r>
      <w:r>
        <w:rPr>
          <w:spacing w:val="1"/>
        </w:rPr>
        <w:t> </w:t>
      </w:r>
      <w:r>
        <w:rPr/>
        <w:t>by</w:t>
      </w:r>
      <w:r>
        <w:rPr>
          <w:spacing w:val="-6"/>
        </w:rPr>
        <w:t> </w:t>
      </w:r>
      <w:r>
        <w:rPr/>
        <w:t>several</w:t>
      </w:r>
      <w:r>
        <w:rPr>
          <w:spacing w:val="2"/>
        </w:rPr>
        <w:t> </w:t>
      </w:r>
      <w:r>
        <w:rPr>
          <w:spacing w:val="-2"/>
        </w:rPr>
        <w:t>factors.</w:t>
      </w:r>
    </w:p>
    <w:p>
      <w:pPr>
        <w:pStyle w:val="BodyText"/>
        <w:spacing w:before="266"/>
      </w:pPr>
    </w:p>
    <w:p>
      <w:pPr>
        <w:pStyle w:val="Heading3"/>
        <w:numPr>
          <w:ilvl w:val="2"/>
          <w:numId w:val="42"/>
        </w:numPr>
        <w:tabs>
          <w:tab w:pos="1566" w:val="left" w:leader="none"/>
        </w:tabs>
        <w:spacing w:line="240" w:lineRule="auto" w:before="0" w:after="0"/>
        <w:ind w:left="1566" w:right="0" w:hanging="716"/>
        <w:jc w:val="left"/>
      </w:pPr>
      <w:r>
        <w:rPr/>
        <w:t>Product</w:t>
      </w:r>
      <w:r>
        <w:rPr>
          <w:spacing w:val="-2"/>
        </w:rPr>
        <w:t> </w:t>
      </w:r>
      <w:r>
        <w:rPr/>
        <w:t>quality</w:t>
      </w:r>
      <w:r>
        <w:rPr>
          <w:spacing w:val="-1"/>
        </w:rPr>
        <w:t> </w:t>
      </w:r>
      <w:r>
        <w:rPr/>
        <w:t>and</w:t>
      </w:r>
      <w:r>
        <w:rPr>
          <w:spacing w:val="-4"/>
        </w:rPr>
        <w:t> </w:t>
      </w:r>
      <w:r>
        <w:rPr>
          <w:spacing w:val="-2"/>
        </w:rPr>
        <w:t>safety</w:t>
      </w:r>
    </w:p>
    <w:p>
      <w:pPr>
        <w:pStyle w:val="BodyText"/>
        <w:spacing w:before="85"/>
        <w:rPr>
          <w:b/>
          <w:sz w:val="26"/>
        </w:rPr>
      </w:pPr>
    </w:p>
    <w:p>
      <w:pPr>
        <w:pStyle w:val="BodyText"/>
        <w:spacing w:line="357" w:lineRule="auto"/>
        <w:ind w:left="850" w:right="1000"/>
        <w:jc w:val="both"/>
      </w:pPr>
      <w:r>
        <w:rPr/>
        <w:t>Product</w:t>
      </w:r>
      <w:r>
        <w:rPr>
          <w:spacing w:val="-3"/>
        </w:rPr>
        <w:t> </w:t>
      </w:r>
      <w:r>
        <w:rPr/>
        <w:t>quality</w:t>
      </w:r>
      <w:r>
        <w:rPr>
          <w:spacing w:val="-11"/>
        </w:rPr>
        <w:t> </w:t>
      </w:r>
      <w:r>
        <w:rPr/>
        <w:t>and</w:t>
      </w:r>
      <w:r>
        <w:rPr>
          <w:spacing w:val="-3"/>
        </w:rPr>
        <w:t> </w:t>
      </w:r>
      <w:r>
        <w:rPr/>
        <w:t>safety</w:t>
      </w:r>
      <w:r>
        <w:rPr>
          <w:spacing w:val="-11"/>
        </w:rPr>
        <w:t> </w:t>
      </w:r>
      <w:r>
        <w:rPr/>
        <w:t>are</w:t>
      </w:r>
      <w:r>
        <w:rPr>
          <w:spacing w:val="-2"/>
        </w:rPr>
        <w:t> </w:t>
      </w:r>
      <w:r>
        <w:rPr/>
        <w:t>of</w:t>
      </w:r>
      <w:r>
        <w:rPr>
          <w:spacing w:val="-3"/>
        </w:rPr>
        <w:t> </w:t>
      </w:r>
      <w:r>
        <w:rPr/>
        <w:t>prime</w:t>
      </w:r>
      <w:r>
        <w:rPr>
          <w:spacing w:val="-2"/>
        </w:rPr>
        <w:t> </w:t>
      </w:r>
      <w:r>
        <w:rPr/>
        <w:t>importance</w:t>
      </w:r>
      <w:r>
        <w:rPr>
          <w:spacing w:val="-6"/>
        </w:rPr>
        <w:t> </w:t>
      </w:r>
      <w:r>
        <w:rPr/>
        <w:t>to</w:t>
      </w:r>
      <w:r>
        <w:rPr>
          <w:spacing w:val="-3"/>
        </w:rPr>
        <w:t> </w:t>
      </w:r>
      <w:r>
        <w:rPr/>
        <w:t>parents,</w:t>
      </w:r>
      <w:r>
        <w:rPr>
          <w:spacing w:val="-3"/>
        </w:rPr>
        <w:t> </w:t>
      </w:r>
      <w:r>
        <w:rPr/>
        <w:t>who</w:t>
      </w:r>
      <w:r>
        <w:rPr>
          <w:spacing w:val="-3"/>
        </w:rPr>
        <w:t> </w:t>
      </w:r>
      <w:r>
        <w:rPr/>
        <w:t>demand</w:t>
      </w:r>
      <w:r>
        <w:rPr>
          <w:spacing w:val="-3"/>
        </w:rPr>
        <w:t> </w:t>
      </w:r>
      <w:r>
        <w:rPr/>
        <w:t>guarantees</w:t>
      </w:r>
      <w:r>
        <w:rPr>
          <w:spacing w:val="-5"/>
        </w:rPr>
        <w:t> </w:t>
      </w:r>
      <w:r>
        <w:rPr/>
        <w:t>of</w:t>
      </w:r>
      <w:r>
        <w:rPr>
          <w:spacing w:val="-3"/>
        </w:rPr>
        <w:t> </w:t>
      </w:r>
      <w:r>
        <w:rPr/>
        <w:t>food safety and nutritional quality.</w:t>
      </w:r>
    </w:p>
    <w:p>
      <w:pPr>
        <w:spacing w:line="360" w:lineRule="auto" w:before="166"/>
        <w:ind w:left="850" w:right="986" w:firstLine="0"/>
        <w:jc w:val="both"/>
        <w:rPr>
          <w:sz w:val="24"/>
        </w:rPr>
      </w:pPr>
      <w:r>
        <w:rPr>
          <w:sz w:val="24"/>
        </w:rPr>
        <w:t>Blédina must therefore communicate clearly</w:t>
      </w:r>
      <w:r>
        <w:rPr>
          <w:spacing w:val="-3"/>
          <w:sz w:val="24"/>
        </w:rPr>
        <w:t> </w:t>
      </w:r>
      <w:r>
        <w:rPr>
          <w:sz w:val="24"/>
        </w:rPr>
        <w:t>on the quality</w:t>
      </w:r>
      <w:r>
        <w:rPr>
          <w:spacing w:val="-3"/>
          <w:sz w:val="24"/>
        </w:rPr>
        <w:t> </w:t>
      </w:r>
      <w:r>
        <w:rPr>
          <w:sz w:val="24"/>
        </w:rPr>
        <w:t>standards it complies with, and on the</w:t>
      </w:r>
      <w:r>
        <w:rPr>
          <w:spacing w:val="-15"/>
          <w:sz w:val="24"/>
        </w:rPr>
        <w:t> </w:t>
      </w:r>
      <w:r>
        <w:rPr>
          <w:sz w:val="24"/>
        </w:rPr>
        <w:t>measures</w:t>
      </w:r>
      <w:r>
        <w:rPr>
          <w:spacing w:val="-15"/>
          <w:sz w:val="24"/>
        </w:rPr>
        <w:t> </w:t>
      </w:r>
      <w:r>
        <w:rPr>
          <w:sz w:val="24"/>
        </w:rPr>
        <w:t>put</w:t>
      </w:r>
      <w:r>
        <w:rPr>
          <w:spacing w:val="-15"/>
          <w:sz w:val="24"/>
        </w:rPr>
        <w:t> </w:t>
      </w:r>
      <w:r>
        <w:rPr>
          <w:sz w:val="24"/>
        </w:rPr>
        <w:t>in</w:t>
      </w:r>
      <w:r>
        <w:rPr>
          <w:spacing w:val="-15"/>
          <w:sz w:val="24"/>
        </w:rPr>
        <w:t> </w:t>
      </w:r>
      <w:r>
        <w:rPr>
          <w:sz w:val="24"/>
        </w:rPr>
        <w:t>place</w:t>
      </w:r>
      <w:r>
        <w:rPr>
          <w:spacing w:val="-15"/>
          <w:sz w:val="24"/>
        </w:rPr>
        <w:t> </w:t>
      </w:r>
      <w:r>
        <w:rPr>
          <w:sz w:val="24"/>
        </w:rPr>
        <w:t>to</w:t>
      </w:r>
      <w:r>
        <w:rPr>
          <w:spacing w:val="-15"/>
          <w:sz w:val="24"/>
        </w:rPr>
        <w:t> </w:t>
      </w:r>
      <w:r>
        <w:rPr>
          <w:sz w:val="24"/>
        </w:rPr>
        <w:t>ensure</w:t>
      </w:r>
      <w:r>
        <w:rPr>
          <w:spacing w:val="-15"/>
          <w:sz w:val="24"/>
        </w:rPr>
        <w:t> </w:t>
      </w:r>
      <w:r>
        <w:rPr>
          <w:sz w:val="24"/>
        </w:rPr>
        <w:t>product</w:t>
      </w:r>
      <w:r>
        <w:rPr>
          <w:spacing w:val="-15"/>
          <w:sz w:val="24"/>
        </w:rPr>
        <w:t> </w:t>
      </w:r>
      <w:r>
        <w:rPr>
          <w:sz w:val="24"/>
        </w:rPr>
        <w:t>safety(</w:t>
      </w:r>
      <w:r>
        <w:rPr>
          <w:i/>
          <w:sz w:val="24"/>
        </w:rPr>
        <w:t>Nutrition</w:t>
      </w:r>
      <w:r>
        <w:rPr>
          <w:i/>
          <w:spacing w:val="-15"/>
          <w:sz w:val="24"/>
        </w:rPr>
        <w:t> </w:t>
      </w:r>
      <w:r>
        <w:rPr>
          <w:i/>
          <w:sz w:val="24"/>
        </w:rPr>
        <w:t>infantile</w:t>
      </w:r>
      <w:r>
        <w:rPr>
          <w:i/>
          <w:spacing w:val="-15"/>
          <w:sz w:val="24"/>
        </w:rPr>
        <w:t> </w:t>
      </w:r>
      <w:r>
        <w:rPr>
          <w:i/>
          <w:sz w:val="24"/>
        </w:rPr>
        <w:t>Taille</w:t>
      </w:r>
      <w:r>
        <w:rPr>
          <w:i/>
          <w:spacing w:val="-15"/>
          <w:sz w:val="24"/>
        </w:rPr>
        <w:t> </w:t>
      </w:r>
      <w:r>
        <w:rPr>
          <w:i/>
          <w:sz w:val="24"/>
        </w:rPr>
        <w:t>du</w:t>
      </w:r>
      <w:r>
        <w:rPr>
          <w:i/>
          <w:spacing w:val="-15"/>
          <w:sz w:val="24"/>
        </w:rPr>
        <w:t> </w:t>
      </w:r>
      <w:r>
        <w:rPr>
          <w:i/>
          <w:sz w:val="24"/>
        </w:rPr>
        <w:t>Marché</w:t>
      </w:r>
      <w:r>
        <w:rPr>
          <w:i/>
          <w:spacing w:val="-15"/>
          <w:sz w:val="24"/>
        </w:rPr>
        <w:t> </w:t>
      </w:r>
      <w:r>
        <w:rPr>
          <w:i/>
          <w:sz w:val="24"/>
        </w:rPr>
        <w:t>|</w:t>
      </w:r>
      <w:r>
        <w:rPr>
          <w:i/>
          <w:spacing w:val="-15"/>
          <w:sz w:val="24"/>
        </w:rPr>
        <w:t> </w:t>
      </w:r>
      <w:r>
        <w:rPr>
          <w:i/>
          <w:sz w:val="24"/>
        </w:rPr>
        <w:t>Mordor Intelligence</w:t>
      </w:r>
      <w:r>
        <w:rPr>
          <w:sz w:val="24"/>
        </w:rPr>
        <w:t>, n.d.).</w:t>
      </w:r>
    </w:p>
    <w:p>
      <w:pPr>
        <w:pStyle w:val="BodyText"/>
        <w:spacing w:before="123"/>
      </w:pPr>
    </w:p>
    <w:p>
      <w:pPr>
        <w:pStyle w:val="Heading3"/>
        <w:numPr>
          <w:ilvl w:val="2"/>
          <w:numId w:val="42"/>
        </w:numPr>
        <w:tabs>
          <w:tab w:pos="1566" w:val="left" w:leader="none"/>
        </w:tabs>
        <w:spacing w:line="240" w:lineRule="auto" w:before="0" w:after="0"/>
        <w:ind w:left="1566" w:right="0" w:hanging="716"/>
        <w:jc w:val="left"/>
      </w:pPr>
      <w:r>
        <w:rPr/>
        <w:t>Purchasing</w:t>
      </w:r>
      <w:r>
        <w:rPr>
          <w:spacing w:val="-4"/>
        </w:rPr>
        <w:t> power</w:t>
      </w:r>
    </w:p>
    <w:p>
      <w:pPr>
        <w:pStyle w:val="BodyText"/>
        <w:spacing w:before="85"/>
        <w:rPr>
          <w:b/>
          <w:sz w:val="26"/>
        </w:rPr>
      </w:pPr>
    </w:p>
    <w:p>
      <w:pPr>
        <w:pStyle w:val="BodyText"/>
        <w:spacing w:line="357" w:lineRule="auto" w:before="1"/>
        <w:ind w:left="850" w:right="994" w:firstLine="568"/>
      </w:pPr>
      <w:r>
        <w:rPr/>
        <w:t>Blédina manufactures 3rd age infant formula in 350 grams and</w:t>
      </w:r>
      <w:r>
        <w:rPr>
          <w:spacing w:val="33"/>
        </w:rPr>
        <w:t> </w:t>
      </w:r>
      <w:r>
        <w:rPr/>
        <w:t>700 grams’ cardboard</w:t>
      </w:r>
      <w:r>
        <w:rPr>
          <w:spacing w:val="40"/>
        </w:rPr>
        <w:t> </w:t>
      </w:r>
      <w:r>
        <w:rPr/>
        <w:t>cartons, at prices lower than those of metal packaging.</w:t>
      </w:r>
    </w:p>
    <w:p>
      <w:pPr>
        <w:pStyle w:val="BodyText"/>
        <w:spacing w:after="0" w:line="357" w:lineRule="auto"/>
        <w:sectPr>
          <w:pgSz w:w="11910" w:h="16840"/>
          <w:pgMar w:header="714" w:footer="998" w:top="1080" w:bottom="1180" w:left="566" w:right="425"/>
        </w:sectPr>
      </w:pPr>
    </w:p>
    <w:p>
      <w:pPr>
        <w:pStyle w:val="BodyText"/>
        <w:spacing w:before="56"/>
      </w:pPr>
    </w:p>
    <w:p>
      <w:pPr>
        <w:pStyle w:val="BodyText"/>
        <w:spacing w:line="362" w:lineRule="auto"/>
        <w:ind w:left="850" w:right="996"/>
        <w:jc w:val="both"/>
      </w:pPr>
      <w:r>
        <w:rPr/>
        <w:t>Blédina</w:t>
      </w:r>
      <w:r>
        <w:rPr>
          <w:spacing w:val="-5"/>
        </w:rPr>
        <w:t> </w:t>
      </w:r>
      <w:r>
        <w:rPr/>
        <w:t>also</w:t>
      </w:r>
      <w:r>
        <w:rPr>
          <w:spacing w:val="-7"/>
        </w:rPr>
        <w:t> </w:t>
      </w:r>
      <w:r>
        <w:rPr/>
        <w:t>markets</w:t>
      </w:r>
      <w:r>
        <w:rPr>
          <w:spacing w:val="-8"/>
        </w:rPr>
        <w:t> </w:t>
      </w:r>
      <w:r>
        <w:rPr/>
        <w:t>third-age</w:t>
      </w:r>
      <w:r>
        <w:rPr>
          <w:spacing w:val="-5"/>
        </w:rPr>
        <w:t> </w:t>
      </w:r>
      <w:r>
        <w:rPr/>
        <w:t>infant</w:t>
      </w:r>
      <w:r>
        <w:rPr>
          <w:spacing w:val="-6"/>
        </w:rPr>
        <w:t> </w:t>
      </w:r>
      <w:r>
        <w:rPr/>
        <w:t>formula</w:t>
      </w:r>
      <w:r>
        <w:rPr>
          <w:spacing w:val="-5"/>
        </w:rPr>
        <w:t> </w:t>
      </w:r>
      <w:r>
        <w:rPr/>
        <w:t>in</w:t>
      </w:r>
      <w:r>
        <w:rPr>
          <w:spacing w:val="-7"/>
        </w:rPr>
        <w:t> </w:t>
      </w:r>
      <w:r>
        <w:rPr/>
        <w:t>1,200-gram</w:t>
      </w:r>
      <w:r>
        <w:rPr>
          <w:spacing w:val="-6"/>
        </w:rPr>
        <w:t> </w:t>
      </w:r>
      <w:r>
        <w:rPr/>
        <w:t>cartons.</w:t>
      </w:r>
      <w:r>
        <w:rPr>
          <w:spacing w:val="-7"/>
        </w:rPr>
        <w:t> </w:t>
      </w:r>
      <w:r>
        <w:rPr/>
        <w:t>This</w:t>
      </w:r>
      <w:r>
        <w:rPr>
          <w:spacing w:val="-8"/>
        </w:rPr>
        <w:t> </w:t>
      </w:r>
      <w:r>
        <w:rPr/>
        <w:t>approach</w:t>
      </w:r>
      <w:r>
        <w:rPr>
          <w:spacing w:val="-7"/>
        </w:rPr>
        <w:t> </w:t>
      </w:r>
      <w:r>
        <w:rPr/>
        <w:t>is</w:t>
      </w:r>
      <w:r>
        <w:rPr>
          <w:spacing w:val="-8"/>
        </w:rPr>
        <w:t> </w:t>
      </w:r>
      <w:r>
        <w:rPr/>
        <w:t>part</w:t>
      </w:r>
      <w:r>
        <w:rPr>
          <w:spacing w:val="-5"/>
        </w:rPr>
        <w:t> </w:t>
      </w:r>
      <w:r>
        <w:rPr/>
        <w:t>of</w:t>
      </w:r>
      <w:r>
        <w:rPr>
          <w:spacing w:val="-6"/>
        </w:rPr>
        <w:t> </w:t>
      </w:r>
      <w:r>
        <w:rPr/>
        <w:t>a specific context.</w:t>
      </w:r>
    </w:p>
    <w:p>
      <w:pPr>
        <w:pStyle w:val="BodyText"/>
        <w:spacing w:line="362" w:lineRule="auto" w:before="155"/>
        <w:ind w:left="850" w:right="1004"/>
        <w:jc w:val="both"/>
      </w:pPr>
      <w:r>
        <w:rPr/>
        <w:t>The results of a study showed that 30% of parents of infants aged 4 to 24 months (12 months and over) were breastfeeding with cow's milk(Nicolas, 2019).</w:t>
      </w:r>
    </w:p>
    <w:p>
      <w:pPr>
        <w:spacing w:before="237"/>
        <w:ind w:left="642" w:right="780" w:firstLine="0"/>
        <w:jc w:val="center"/>
        <w:rPr>
          <w:b/>
          <w:sz w:val="22"/>
        </w:rPr>
      </w:pPr>
      <w:bookmarkStart w:name="_bookmark7" w:id="11"/>
      <w:bookmarkEnd w:id="11"/>
      <w:r>
        <w:rPr/>
      </w:r>
      <w:r>
        <w:rPr>
          <w:b/>
          <w:sz w:val="22"/>
        </w:rPr>
        <w:t>Figure</w:t>
      </w:r>
      <w:r>
        <w:rPr>
          <w:b/>
          <w:spacing w:val="-2"/>
          <w:sz w:val="22"/>
        </w:rPr>
        <w:t> </w:t>
      </w:r>
      <w:r>
        <w:rPr>
          <w:b/>
          <w:sz w:val="22"/>
        </w:rPr>
        <w:t>8:</w:t>
      </w:r>
      <w:r>
        <w:rPr>
          <w:b/>
          <w:spacing w:val="-2"/>
          <w:sz w:val="22"/>
        </w:rPr>
        <w:t> </w:t>
      </w:r>
      <w:r>
        <w:rPr>
          <w:b/>
          <w:sz w:val="22"/>
        </w:rPr>
        <w:t>Use</w:t>
      </w:r>
      <w:r>
        <w:rPr>
          <w:b/>
          <w:spacing w:val="-2"/>
          <w:sz w:val="22"/>
        </w:rPr>
        <w:t> </w:t>
      </w:r>
      <w:r>
        <w:rPr>
          <w:b/>
          <w:sz w:val="22"/>
        </w:rPr>
        <w:t>of</w:t>
      </w:r>
      <w:r>
        <w:rPr>
          <w:b/>
          <w:spacing w:val="2"/>
          <w:sz w:val="22"/>
        </w:rPr>
        <w:t> </w:t>
      </w:r>
      <w:r>
        <w:rPr>
          <w:b/>
          <w:sz w:val="22"/>
        </w:rPr>
        <w:t>milks</w:t>
      </w:r>
      <w:r>
        <w:rPr>
          <w:b/>
          <w:spacing w:val="-2"/>
          <w:sz w:val="22"/>
        </w:rPr>
        <w:t> </w:t>
      </w:r>
      <w:r>
        <w:rPr>
          <w:b/>
          <w:sz w:val="22"/>
        </w:rPr>
        <w:t>by</w:t>
      </w:r>
      <w:r>
        <w:rPr>
          <w:b/>
          <w:spacing w:val="-3"/>
          <w:sz w:val="22"/>
        </w:rPr>
        <w:t> </w:t>
      </w:r>
      <w:r>
        <w:rPr>
          <w:b/>
          <w:spacing w:val="-5"/>
          <w:sz w:val="22"/>
        </w:rPr>
        <w:t>age</w:t>
      </w:r>
    </w:p>
    <w:p>
      <w:pPr>
        <w:pStyle w:val="BodyText"/>
        <w:spacing w:before="114"/>
        <w:rPr>
          <w:b/>
          <w:sz w:val="20"/>
        </w:rPr>
      </w:pPr>
      <w:r>
        <w:rPr>
          <w:b/>
          <w:sz w:val="20"/>
        </w:rPr>
        <w:drawing>
          <wp:anchor distT="0" distB="0" distL="0" distR="0" allowOverlap="1" layoutInCell="1" locked="0" behindDoc="1" simplePos="0" relativeHeight="487607296">
            <wp:simplePos x="0" y="0"/>
            <wp:positionH relativeFrom="page">
              <wp:posOffset>1307831</wp:posOffset>
            </wp:positionH>
            <wp:positionV relativeFrom="paragraph">
              <wp:posOffset>234213</wp:posOffset>
            </wp:positionV>
            <wp:extent cx="5055993" cy="2464307"/>
            <wp:effectExtent l="0" t="0" r="0" b="0"/>
            <wp:wrapTopAndBottom/>
            <wp:docPr id="56" name="Image 56"/>
            <wp:cNvGraphicFramePr>
              <a:graphicFrameLocks/>
            </wp:cNvGraphicFramePr>
            <a:graphic>
              <a:graphicData uri="http://schemas.openxmlformats.org/drawingml/2006/picture">
                <pic:pic>
                  <pic:nvPicPr>
                    <pic:cNvPr id="56" name="Image 56"/>
                    <pic:cNvPicPr/>
                  </pic:nvPicPr>
                  <pic:blipFill>
                    <a:blip r:embed="rId28" cstate="print"/>
                    <a:stretch>
                      <a:fillRect/>
                    </a:stretch>
                  </pic:blipFill>
                  <pic:spPr>
                    <a:xfrm>
                      <a:off x="0" y="0"/>
                      <a:ext cx="5055993" cy="2464307"/>
                    </a:xfrm>
                    <a:prstGeom prst="rect">
                      <a:avLst/>
                    </a:prstGeom>
                  </pic:spPr>
                </pic:pic>
              </a:graphicData>
            </a:graphic>
          </wp:anchor>
        </w:drawing>
      </w:r>
    </w:p>
    <w:p>
      <w:pPr>
        <w:pStyle w:val="BodyText"/>
        <w:spacing w:before="86"/>
        <w:rPr>
          <w:b/>
          <w:sz w:val="22"/>
        </w:rPr>
      </w:pPr>
    </w:p>
    <w:p>
      <w:pPr>
        <w:spacing w:line="360" w:lineRule="auto" w:before="0"/>
        <w:ind w:left="2087" w:right="1060" w:hanging="1177"/>
        <w:jc w:val="both"/>
        <w:rPr>
          <w:b/>
          <w:sz w:val="22"/>
        </w:rPr>
      </w:pPr>
      <w:r>
        <w:rPr>
          <w:b/>
          <w:sz w:val="22"/>
        </w:rPr>
        <w:t>Source</w:t>
      </w:r>
      <w:r>
        <w:rPr>
          <w:b/>
          <w:spacing w:val="-4"/>
          <w:sz w:val="22"/>
        </w:rPr>
        <w:t> </w:t>
      </w:r>
      <w:r>
        <w:rPr>
          <w:b/>
          <w:sz w:val="22"/>
        </w:rPr>
        <w:t>:</w:t>
      </w:r>
      <w:r>
        <w:rPr>
          <w:b/>
          <w:spacing w:val="-3"/>
          <w:sz w:val="22"/>
        </w:rPr>
        <w:t> </w:t>
      </w:r>
      <w:r>
        <w:rPr>
          <w:b/>
          <w:sz w:val="22"/>
        </w:rPr>
        <w:t>Nicolas,</w:t>
      </w:r>
      <w:r>
        <w:rPr>
          <w:b/>
          <w:spacing w:val="-2"/>
          <w:sz w:val="22"/>
        </w:rPr>
        <w:t> </w:t>
      </w:r>
      <w:r>
        <w:rPr>
          <w:b/>
          <w:sz w:val="22"/>
        </w:rPr>
        <w:t>G.</w:t>
      </w:r>
      <w:r>
        <w:rPr>
          <w:b/>
          <w:spacing w:val="-2"/>
          <w:sz w:val="22"/>
        </w:rPr>
        <w:t> </w:t>
      </w:r>
      <w:r>
        <w:rPr>
          <w:b/>
          <w:sz w:val="22"/>
        </w:rPr>
        <w:t>(2019).</w:t>
      </w:r>
      <w:r>
        <w:rPr>
          <w:b/>
          <w:spacing w:val="-6"/>
          <w:sz w:val="22"/>
        </w:rPr>
        <w:t> </w:t>
      </w:r>
      <w:r>
        <w:rPr>
          <w:b/>
          <w:sz w:val="22"/>
        </w:rPr>
        <w:t>Pratique</w:t>
      </w:r>
      <w:r>
        <w:rPr>
          <w:b/>
          <w:spacing w:val="-4"/>
          <w:sz w:val="22"/>
        </w:rPr>
        <w:t> </w:t>
      </w:r>
      <w:r>
        <w:rPr>
          <w:b/>
          <w:sz w:val="22"/>
        </w:rPr>
        <w:t>de</w:t>
      </w:r>
      <w:r>
        <w:rPr>
          <w:b/>
          <w:spacing w:val="-4"/>
          <w:sz w:val="22"/>
        </w:rPr>
        <w:t> </w:t>
      </w:r>
      <w:r>
        <w:rPr>
          <w:b/>
          <w:sz w:val="22"/>
        </w:rPr>
        <w:t>la</w:t>
      </w:r>
      <w:r>
        <w:rPr>
          <w:b/>
          <w:spacing w:val="-9"/>
          <w:sz w:val="22"/>
        </w:rPr>
        <w:t> </w:t>
      </w:r>
      <w:r>
        <w:rPr>
          <w:b/>
          <w:sz w:val="22"/>
        </w:rPr>
        <w:t>diversification</w:t>
      </w:r>
      <w:r>
        <w:rPr>
          <w:b/>
          <w:spacing w:val="-1"/>
          <w:sz w:val="22"/>
        </w:rPr>
        <w:t> </w:t>
      </w:r>
      <w:r>
        <w:rPr>
          <w:b/>
          <w:sz w:val="22"/>
        </w:rPr>
        <w:t>alimentaire</w:t>
      </w:r>
      <w:r>
        <w:rPr>
          <w:b/>
          <w:spacing w:val="-4"/>
          <w:sz w:val="22"/>
        </w:rPr>
        <w:t> </w:t>
      </w:r>
      <w:r>
        <w:rPr>
          <w:b/>
          <w:sz w:val="22"/>
        </w:rPr>
        <w:t>chez</w:t>
      </w:r>
      <w:r>
        <w:rPr>
          <w:b/>
          <w:spacing w:val="-4"/>
          <w:sz w:val="22"/>
        </w:rPr>
        <w:t> </w:t>
      </w:r>
      <w:r>
        <w:rPr>
          <w:b/>
          <w:sz w:val="22"/>
        </w:rPr>
        <w:t>le</w:t>
      </w:r>
      <w:r>
        <w:rPr>
          <w:b/>
          <w:spacing w:val="-4"/>
          <w:sz w:val="22"/>
        </w:rPr>
        <w:t> </w:t>
      </w:r>
      <w:r>
        <w:rPr>
          <w:b/>
          <w:sz w:val="22"/>
        </w:rPr>
        <w:t>nourrisson</w:t>
      </w:r>
      <w:r>
        <w:rPr>
          <w:b/>
          <w:spacing w:val="-1"/>
          <w:sz w:val="22"/>
        </w:rPr>
        <w:t> </w:t>
      </w:r>
      <w:r>
        <w:rPr>
          <w:b/>
          <w:sz w:val="22"/>
        </w:rPr>
        <w:t>:</w:t>
      </w:r>
      <w:r>
        <w:rPr>
          <w:b/>
          <w:spacing w:val="-4"/>
          <w:sz w:val="22"/>
        </w:rPr>
        <w:t> </w:t>
      </w:r>
      <w:r>
        <w:rPr>
          <w:b/>
          <w:sz w:val="22"/>
        </w:rPr>
        <w:t>Étude transversale descriptive auprès de parents d’enfants de 4 à 24 mois. 90</w:t>
      </w:r>
    </w:p>
    <w:p>
      <w:pPr>
        <w:pStyle w:val="BodyText"/>
        <w:spacing w:line="360" w:lineRule="auto" w:before="162"/>
        <w:ind w:left="850" w:right="988" w:firstLine="568"/>
        <w:jc w:val="both"/>
      </w:pPr>
      <w:r>
        <w:rPr/>
        <w:t>The</w:t>
      </w:r>
      <w:r>
        <w:rPr>
          <w:spacing w:val="-4"/>
        </w:rPr>
        <w:t> </w:t>
      </w:r>
      <w:r>
        <w:rPr/>
        <w:t>study</w:t>
      </w:r>
      <w:r>
        <w:rPr>
          <w:spacing w:val="-13"/>
        </w:rPr>
        <w:t> </w:t>
      </w:r>
      <w:r>
        <w:rPr/>
        <w:t>on</w:t>
      </w:r>
      <w:r>
        <w:rPr>
          <w:spacing w:val="-6"/>
        </w:rPr>
        <w:t> </w:t>
      </w:r>
      <w:r>
        <w:rPr/>
        <w:t>dietary</w:t>
      </w:r>
      <w:r>
        <w:rPr>
          <w:spacing w:val="-13"/>
        </w:rPr>
        <w:t> </w:t>
      </w:r>
      <w:r>
        <w:rPr/>
        <w:t>diversification</w:t>
      </w:r>
      <w:r>
        <w:rPr>
          <w:spacing w:val="-10"/>
        </w:rPr>
        <w:t> </w:t>
      </w:r>
      <w:r>
        <w:rPr/>
        <w:t>in</w:t>
      </w:r>
      <w:r>
        <w:rPr>
          <w:spacing w:val="-9"/>
        </w:rPr>
        <w:t> </w:t>
      </w:r>
      <w:r>
        <w:rPr/>
        <w:t>infants</w:t>
      </w:r>
      <w:r>
        <w:rPr>
          <w:spacing w:val="-7"/>
        </w:rPr>
        <w:t> </w:t>
      </w:r>
      <w:r>
        <w:rPr/>
        <w:t>examined</w:t>
      </w:r>
      <w:r>
        <w:rPr>
          <w:spacing w:val="-10"/>
        </w:rPr>
        <w:t> </w:t>
      </w:r>
      <w:r>
        <w:rPr/>
        <w:t>the</w:t>
      </w:r>
      <w:r>
        <w:rPr>
          <w:spacing w:val="-8"/>
        </w:rPr>
        <w:t> </w:t>
      </w:r>
      <w:r>
        <w:rPr/>
        <w:t>use</w:t>
      </w:r>
      <w:r>
        <w:rPr>
          <w:spacing w:val="-4"/>
        </w:rPr>
        <w:t> </w:t>
      </w:r>
      <w:r>
        <w:rPr/>
        <w:t>of</w:t>
      </w:r>
      <w:r>
        <w:rPr>
          <w:spacing w:val="-9"/>
        </w:rPr>
        <w:t> </w:t>
      </w:r>
      <w:r>
        <w:rPr/>
        <w:t>different</w:t>
      </w:r>
      <w:r>
        <w:rPr>
          <w:spacing w:val="-8"/>
        </w:rPr>
        <w:t> </w:t>
      </w:r>
      <w:r>
        <w:rPr/>
        <w:t>types</w:t>
      </w:r>
      <w:r>
        <w:rPr>
          <w:spacing w:val="-7"/>
        </w:rPr>
        <w:t> </w:t>
      </w:r>
      <w:r>
        <w:rPr/>
        <w:t>of</w:t>
      </w:r>
      <w:r>
        <w:rPr>
          <w:spacing w:val="-5"/>
        </w:rPr>
        <w:t> </w:t>
      </w:r>
      <w:r>
        <w:rPr/>
        <w:t>milk (breast</w:t>
      </w:r>
      <w:r>
        <w:rPr>
          <w:spacing w:val="-4"/>
        </w:rPr>
        <w:t> </w:t>
      </w:r>
      <w:r>
        <w:rPr/>
        <w:t>milk,</w:t>
      </w:r>
      <w:r>
        <w:rPr>
          <w:spacing w:val="-5"/>
        </w:rPr>
        <w:t> </w:t>
      </w:r>
      <w:r>
        <w:rPr/>
        <w:t>infant</w:t>
      </w:r>
      <w:r>
        <w:rPr>
          <w:spacing w:val="-4"/>
        </w:rPr>
        <w:t> </w:t>
      </w:r>
      <w:r>
        <w:rPr/>
        <w:t>milk,</w:t>
      </w:r>
      <w:r>
        <w:rPr>
          <w:spacing w:val="-5"/>
        </w:rPr>
        <w:t> </w:t>
      </w:r>
      <w:r>
        <w:rPr/>
        <w:t>cow's</w:t>
      </w:r>
      <w:r>
        <w:rPr>
          <w:spacing w:val="-6"/>
        </w:rPr>
        <w:t> </w:t>
      </w:r>
      <w:r>
        <w:rPr/>
        <w:t>milk,</w:t>
      </w:r>
      <w:r>
        <w:rPr>
          <w:spacing w:val="-5"/>
        </w:rPr>
        <w:t> </w:t>
      </w:r>
      <w:r>
        <w:rPr/>
        <w:t>etc.)</w:t>
      </w:r>
      <w:r>
        <w:rPr>
          <w:spacing w:val="-4"/>
        </w:rPr>
        <w:t> </w:t>
      </w:r>
      <w:r>
        <w:rPr/>
        <w:t>according</w:t>
      </w:r>
      <w:r>
        <w:rPr>
          <w:spacing w:val="-9"/>
        </w:rPr>
        <w:t> </w:t>
      </w:r>
      <w:r>
        <w:rPr/>
        <w:t>to</w:t>
      </w:r>
      <w:r>
        <w:rPr>
          <w:spacing w:val="-5"/>
        </w:rPr>
        <w:t> </w:t>
      </w:r>
      <w:r>
        <w:rPr/>
        <w:t>the</w:t>
      </w:r>
      <w:r>
        <w:rPr>
          <w:spacing w:val="-3"/>
        </w:rPr>
        <w:t> </w:t>
      </w:r>
      <w:r>
        <w:rPr/>
        <w:t>age</w:t>
      </w:r>
      <w:r>
        <w:rPr>
          <w:spacing w:val="-3"/>
        </w:rPr>
        <w:t> </w:t>
      </w:r>
      <w:r>
        <w:rPr/>
        <w:t>of</w:t>
      </w:r>
      <w:r>
        <w:rPr>
          <w:spacing w:val="-4"/>
        </w:rPr>
        <w:t> </w:t>
      </w:r>
      <w:r>
        <w:rPr/>
        <w:t>the</w:t>
      </w:r>
      <w:r>
        <w:rPr>
          <w:spacing w:val="-3"/>
        </w:rPr>
        <w:t> </w:t>
      </w:r>
      <w:r>
        <w:rPr/>
        <w:t>child.</w:t>
      </w:r>
      <w:r>
        <w:rPr>
          <w:spacing w:val="-5"/>
        </w:rPr>
        <w:t> </w:t>
      </w:r>
      <w:r>
        <w:rPr/>
        <w:t>The</w:t>
      </w:r>
      <w:r>
        <w:rPr>
          <w:spacing w:val="-3"/>
        </w:rPr>
        <w:t> </w:t>
      </w:r>
      <w:r>
        <w:rPr/>
        <w:t>data</w:t>
      </w:r>
      <w:r>
        <w:rPr>
          <w:spacing w:val="-7"/>
        </w:rPr>
        <w:t> </w:t>
      </w:r>
      <w:r>
        <w:rPr/>
        <w:t>presented show a significant evolution in the use of milks over time, particularly for children aged over 12 months.</w:t>
      </w:r>
    </w:p>
    <w:p>
      <w:pPr>
        <w:pStyle w:val="BodyText"/>
        <w:spacing w:line="360" w:lineRule="auto" w:before="161"/>
        <w:ind w:left="850" w:right="1001" w:firstLine="60"/>
        <w:jc w:val="both"/>
      </w:pPr>
      <w:r>
        <w:rPr/>
        <w:t>In response to this observation, Blédina offers the Blédilait croissance format, designed to encourage parents to continue using infant formulas. The products are offered at lower prices in relation to quality.</w:t>
      </w:r>
    </w:p>
    <w:p>
      <w:pPr>
        <w:pStyle w:val="BodyText"/>
        <w:spacing w:line="360" w:lineRule="auto" w:before="162"/>
        <w:ind w:left="850" w:right="993"/>
        <w:jc w:val="both"/>
      </w:pPr>
      <w:r>
        <w:rPr/>
        <w:t>By</w:t>
      </w:r>
      <w:r>
        <w:rPr>
          <w:spacing w:val="-7"/>
        </w:rPr>
        <w:t> </w:t>
      </w:r>
      <w:r>
        <w:rPr/>
        <w:t>integrating</w:t>
      </w:r>
      <w:r>
        <w:rPr>
          <w:spacing w:val="-2"/>
        </w:rPr>
        <w:t> </w:t>
      </w:r>
      <w:r>
        <w:rPr/>
        <w:t>these</w:t>
      </w:r>
      <w:r>
        <w:rPr>
          <w:spacing w:val="-1"/>
        </w:rPr>
        <w:t> </w:t>
      </w:r>
      <w:r>
        <w:rPr/>
        <w:t>criteria</w:t>
      </w:r>
      <w:r>
        <w:rPr>
          <w:spacing w:val="-1"/>
        </w:rPr>
        <w:t> </w:t>
      </w:r>
      <w:r>
        <w:rPr/>
        <w:t>into</w:t>
      </w:r>
      <w:r>
        <w:rPr>
          <w:spacing w:val="-2"/>
        </w:rPr>
        <w:t> </w:t>
      </w:r>
      <w:r>
        <w:rPr/>
        <w:t>its</w:t>
      </w:r>
      <w:r>
        <w:rPr>
          <w:spacing w:val="-4"/>
        </w:rPr>
        <w:t> </w:t>
      </w:r>
      <w:r>
        <w:rPr/>
        <w:t>segmentation</w:t>
      </w:r>
      <w:r>
        <w:rPr>
          <w:spacing w:val="-2"/>
        </w:rPr>
        <w:t> </w:t>
      </w:r>
      <w:r>
        <w:rPr/>
        <w:t>strategy, Blédina</w:t>
      </w:r>
      <w:r>
        <w:rPr>
          <w:spacing w:val="-1"/>
        </w:rPr>
        <w:t> </w:t>
      </w:r>
      <w:r>
        <w:rPr/>
        <w:t>can</w:t>
      </w:r>
      <w:r>
        <w:rPr>
          <w:spacing w:val="-2"/>
        </w:rPr>
        <w:t> </w:t>
      </w:r>
      <w:r>
        <w:rPr/>
        <w:t>more</w:t>
      </w:r>
      <w:r>
        <w:rPr>
          <w:spacing w:val="-1"/>
        </w:rPr>
        <w:t> </w:t>
      </w:r>
      <w:r>
        <w:rPr/>
        <w:t>effectively</w:t>
      </w:r>
      <w:r>
        <w:rPr>
          <w:spacing w:val="-7"/>
        </w:rPr>
        <w:t> </w:t>
      </w:r>
      <w:r>
        <w:rPr/>
        <w:t>target the market segments offering the greatest growth potential, while remaining responsive to changing nutritional needs and consumer preferences. This includes keeping a constant watch on nutritional trends and adapting to parents' changing behaviors to strengthen its position in the infant nutrition market.</w:t>
      </w:r>
    </w:p>
    <w:p>
      <w:pPr>
        <w:pStyle w:val="BodyText"/>
        <w:spacing w:after="0" w:line="360" w:lineRule="auto"/>
        <w:jc w:val="both"/>
        <w:sectPr>
          <w:pgSz w:w="11910" w:h="16840"/>
          <w:pgMar w:header="714" w:footer="998" w:top="1080" w:bottom="1180" w:left="566" w:right="425"/>
        </w:sectPr>
      </w:pPr>
    </w:p>
    <w:p>
      <w:pPr>
        <w:pStyle w:val="BodyText"/>
        <w:spacing w:before="13"/>
        <w:rPr>
          <w:sz w:val="28"/>
        </w:rPr>
      </w:pPr>
    </w:p>
    <w:p>
      <w:pPr>
        <w:pStyle w:val="Heading2"/>
        <w:numPr>
          <w:ilvl w:val="0"/>
          <w:numId w:val="42"/>
        </w:numPr>
        <w:tabs>
          <w:tab w:pos="1282" w:val="left" w:leader="none"/>
        </w:tabs>
        <w:spacing w:line="240" w:lineRule="auto" w:before="0" w:after="0"/>
        <w:ind w:left="1282" w:right="0" w:hanging="432"/>
        <w:jc w:val="left"/>
      </w:pPr>
      <w:r>
        <w:rPr>
          <w:color w:val="232323"/>
        </w:rPr>
        <w:t>Specific</w:t>
      </w:r>
      <w:r>
        <w:rPr>
          <w:color w:val="232323"/>
          <w:spacing w:val="-2"/>
        </w:rPr>
        <w:t> </w:t>
      </w:r>
      <w:r>
        <w:rPr>
          <w:color w:val="232323"/>
        </w:rPr>
        <w:t>targeting</w:t>
      </w:r>
      <w:r>
        <w:rPr>
          <w:color w:val="232323"/>
          <w:spacing w:val="-3"/>
        </w:rPr>
        <w:t> </w:t>
      </w:r>
      <w:r>
        <w:rPr>
          <w:color w:val="232323"/>
        </w:rPr>
        <w:t>strategies</w:t>
      </w:r>
      <w:r>
        <w:rPr>
          <w:color w:val="232323"/>
          <w:spacing w:val="-2"/>
        </w:rPr>
        <w:t> </w:t>
      </w:r>
      <w:r>
        <w:rPr>
          <w:color w:val="232323"/>
        </w:rPr>
        <w:t>for</w:t>
      </w:r>
      <w:r>
        <w:rPr>
          <w:color w:val="232323"/>
          <w:spacing w:val="-2"/>
        </w:rPr>
        <w:t> </w:t>
      </w:r>
      <w:r>
        <w:rPr>
          <w:color w:val="232323"/>
        </w:rPr>
        <w:t>families</w:t>
      </w:r>
      <w:r>
        <w:rPr>
          <w:color w:val="232323"/>
          <w:spacing w:val="-3"/>
        </w:rPr>
        <w:t> </w:t>
      </w:r>
      <w:r>
        <w:rPr>
          <w:color w:val="232323"/>
        </w:rPr>
        <w:t>and</w:t>
      </w:r>
      <w:r>
        <w:rPr>
          <w:color w:val="232323"/>
          <w:spacing w:val="-1"/>
        </w:rPr>
        <w:t> </w:t>
      </w:r>
      <w:r>
        <w:rPr>
          <w:color w:val="232323"/>
        </w:rPr>
        <w:t>healthcare</w:t>
      </w:r>
      <w:r>
        <w:rPr>
          <w:color w:val="232323"/>
          <w:spacing w:val="-2"/>
        </w:rPr>
        <w:t> professionals</w:t>
      </w:r>
    </w:p>
    <w:p>
      <w:pPr>
        <w:pStyle w:val="BodyText"/>
        <w:spacing w:before="53"/>
        <w:rPr>
          <w:b/>
          <w:sz w:val="28"/>
        </w:rPr>
      </w:pPr>
    </w:p>
    <w:p>
      <w:pPr>
        <w:pStyle w:val="BodyText"/>
        <w:spacing w:line="360" w:lineRule="auto"/>
        <w:ind w:left="850" w:right="1000" w:firstLine="568"/>
        <w:jc w:val="both"/>
      </w:pPr>
      <w:r>
        <w:rPr/>
        <w:t>For Blédina, specifically targeting families and healthcare professionals is essential to maintain its leadership position in the infant nutrition market. Targeting strategies aimed at families include several key elements.</w:t>
      </w:r>
    </w:p>
    <w:p>
      <w:pPr>
        <w:pStyle w:val="BodyText"/>
        <w:spacing w:before="4"/>
      </w:pPr>
    </w:p>
    <w:p>
      <w:pPr>
        <w:pStyle w:val="Heading3"/>
        <w:numPr>
          <w:ilvl w:val="1"/>
          <w:numId w:val="42"/>
        </w:numPr>
        <w:tabs>
          <w:tab w:pos="1426" w:val="left" w:leader="none"/>
        </w:tabs>
        <w:spacing w:line="240" w:lineRule="auto" w:before="0" w:after="0"/>
        <w:ind w:left="1426" w:right="0" w:hanging="576"/>
        <w:jc w:val="left"/>
      </w:pPr>
      <w:r>
        <w:rPr/>
        <w:t>Targeting</w:t>
      </w:r>
      <w:r>
        <w:rPr>
          <w:spacing w:val="-3"/>
        </w:rPr>
        <w:t> </w:t>
      </w:r>
      <w:r>
        <w:rPr>
          <w:spacing w:val="-2"/>
        </w:rPr>
        <w:t>families</w:t>
      </w:r>
    </w:p>
    <w:p>
      <w:pPr>
        <w:pStyle w:val="BodyText"/>
        <w:spacing w:line="360" w:lineRule="auto" w:before="264"/>
        <w:ind w:left="850" w:right="991" w:firstLine="568"/>
        <w:jc w:val="both"/>
      </w:pPr>
      <w:r>
        <w:rPr/>
        <w:t>In the delicate field of nutrition for young children, Blédina has chosen to focus on</w:t>
      </w:r>
      <w:r>
        <w:rPr>
          <w:spacing w:val="-1"/>
        </w:rPr>
        <w:t> </w:t>
      </w:r>
      <w:r>
        <w:rPr/>
        <w:t>trust and education to solidify its position both on the French market and internationally. The company</w:t>
      </w:r>
      <w:r>
        <w:rPr>
          <w:spacing w:val="-2"/>
        </w:rPr>
        <w:t> </w:t>
      </w:r>
      <w:r>
        <w:rPr/>
        <w:t>targets families first and foremost, with particular emphasis on parents, who are the main decision-makers when it comes to food choices for their toddlers. This strategy is based on</w:t>
      </w:r>
      <w:r>
        <w:rPr>
          <w:spacing w:val="-15"/>
        </w:rPr>
        <w:t> </w:t>
      </w:r>
      <w:r>
        <w:rPr/>
        <w:t>clear,</w:t>
      </w:r>
      <w:r>
        <w:rPr>
          <w:spacing w:val="-15"/>
        </w:rPr>
        <w:t> </w:t>
      </w:r>
      <w:r>
        <w:rPr/>
        <w:t>transparent</w:t>
      </w:r>
      <w:r>
        <w:rPr>
          <w:spacing w:val="-15"/>
        </w:rPr>
        <w:t> </w:t>
      </w:r>
      <w:r>
        <w:rPr/>
        <w:t>and</w:t>
      </w:r>
      <w:r>
        <w:rPr>
          <w:spacing w:val="-15"/>
        </w:rPr>
        <w:t> </w:t>
      </w:r>
      <w:r>
        <w:rPr/>
        <w:t>emotionally</w:t>
      </w:r>
      <w:r>
        <w:rPr>
          <w:spacing w:val="-15"/>
        </w:rPr>
        <w:t> </w:t>
      </w:r>
      <w:r>
        <w:rPr/>
        <w:t>appealing</w:t>
      </w:r>
      <w:r>
        <w:rPr>
          <w:spacing w:val="-15"/>
        </w:rPr>
        <w:t> </w:t>
      </w:r>
      <w:r>
        <w:rPr/>
        <w:t>communication,</w:t>
      </w:r>
      <w:r>
        <w:rPr>
          <w:spacing w:val="-14"/>
        </w:rPr>
        <w:t> </w:t>
      </w:r>
      <w:r>
        <w:rPr/>
        <w:t>highlighting</w:t>
      </w:r>
      <w:r>
        <w:rPr>
          <w:spacing w:val="-15"/>
        </w:rPr>
        <w:t> </w:t>
      </w:r>
      <w:r>
        <w:rPr/>
        <w:t>the</w:t>
      </w:r>
      <w:r>
        <w:rPr>
          <w:spacing w:val="-12"/>
        </w:rPr>
        <w:t> </w:t>
      </w:r>
      <w:r>
        <w:rPr/>
        <w:t>quality,</w:t>
      </w:r>
      <w:r>
        <w:rPr>
          <w:spacing w:val="-9"/>
        </w:rPr>
        <w:t> </w:t>
      </w:r>
      <w:r>
        <w:rPr/>
        <w:t>safety and nutritional value of its products.</w:t>
      </w:r>
    </w:p>
    <w:p>
      <w:pPr>
        <w:pStyle w:val="BodyText"/>
        <w:spacing w:before="5"/>
      </w:pPr>
    </w:p>
    <w:p>
      <w:pPr>
        <w:pStyle w:val="BodyText"/>
        <w:spacing w:line="360" w:lineRule="auto"/>
        <w:ind w:left="850" w:right="996"/>
        <w:jc w:val="both"/>
      </w:pPr>
      <w:r>
        <w:rPr/>
        <w:t>Blédina</w:t>
      </w:r>
      <w:r>
        <w:rPr>
          <w:spacing w:val="-5"/>
        </w:rPr>
        <w:t> </w:t>
      </w:r>
      <w:r>
        <w:rPr/>
        <w:t>seeks</w:t>
      </w:r>
      <w:r>
        <w:rPr>
          <w:spacing w:val="-8"/>
        </w:rPr>
        <w:t> </w:t>
      </w:r>
      <w:r>
        <w:rPr/>
        <w:t>to</w:t>
      </w:r>
      <w:r>
        <w:rPr>
          <w:spacing w:val="-11"/>
        </w:rPr>
        <w:t> </w:t>
      </w:r>
      <w:r>
        <w:rPr/>
        <w:t>display</w:t>
      </w:r>
      <w:r>
        <w:rPr>
          <w:spacing w:val="-14"/>
        </w:rPr>
        <w:t> </w:t>
      </w:r>
      <w:r>
        <w:rPr/>
        <w:t>a</w:t>
      </w:r>
      <w:r>
        <w:rPr>
          <w:spacing w:val="-5"/>
        </w:rPr>
        <w:t> </w:t>
      </w:r>
      <w:r>
        <w:rPr/>
        <w:t>responsible</w:t>
      </w:r>
      <w:r>
        <w:rPr>
          <w:spacing w:val="-5"/>
        </w:rPr>
        <w:t> </w:t>
      </w:r>
      <w:r>
        <w:rPr/>
        <w:t>brand</w:t>
      </w:r>
      <w:r>
        <w:rPr>
          <w:spacing w:val="-7"/>
        </w:rPr>
        <w:t> </w:t>
      </w:r>
      <w:r>
        <w:rPr/>
        <w:t>image,</w:t>
      </w:r>
      <w:r>
        <w:rPr>
          <w:spacing w:val="-7"/>
        </w:rPr>
        <w:t> </w:t>
      </w:r>
      <w:r>
        <w:rPr/>
        <w:t>by</w:t>
      </w:r>
      <w:r>
        <w:rPr>
          <w:spacing w:val="-14"/>
        </w:rPr>
        <w:t> </w:t>
      </w:r>
      <w:r>
        <w:rPr/>
        <w:t>creating</w:t>
      </w:r>
      <w:r>
        <w:rPr>
          <w:spacing w:val="-11"/>
        </w:rPr>
        <w:t> </w:t>
      </w:r>
      <w:r>
        <w:rPr/>
        <w:t>targeted</w:t>
      </w:r>
      <w:r>
        <w:rPr>
          <w:spacing w:val="-11"/>
        </w:rPr>
        <w:t> </w:t>
      </w:r>
      <w:r>
        <w:rPr/>
        <w:t>advertising</w:t>
      </w:r>
      <w:r>
        <w:rPr>
          <w:spacing w:val="-14"/>
        </w:rPr>
        <w:t> </w:t>
      </w:r>
      <w:r>
        <w:rPr/>
        <w:t>campaigns broadcast across several channels, including social networks, sites dedicated to parents, and parenting-related apps. In addition to these promotional efforts, the company implements educational programs to inform parents of the latest scientific recommendations concerning young children's diets. These initiatives are designed not only to raise awareness of the company's products, but also to build lasting relationships based on trust and expertise.</w:t>
      </w:r>
    </w:p>
    <w:p>
      <w:pPr>
        <w:pStyle w:val="BodyText"/>
        <w:spacing w:before="4"/>
      </w:pPr>
    </w:p>
    <w:p>
      <w:pPr>
        <w:pStyle w:val="BodyText"/>
        <w:spacing w:line="360" w:lineRule="auto"/>
        <w:ind w:left="850" w:right="991"/>
        <w:jc w:val="both"/>
      </w:pPr>
      <w:r>
        <w:rPr/>
        <w:t>In</w:t>
      </w:r>
      <w:r>
        <w:rPr>
          <w:spacing w:val="-12"/>
        </w:rPr>
        <w:t> </w:t>
      </w:r>
      <w:r>
        <w:rPr/>
        <w:t>addition,</w:t>
      </w:r>
      <w:r>
        <w:rPr>
          <w:spacing w:val="-10"/>
        </w:rPr>
        <w:t> </w:t>
      </w:r>
      <w:r>
        <w:rPr/>
        <w:t>Blédina</w:t>
      </w:r>
      <w:r>
        <w:rPr>
          <w:spacing w:val="-9"/>
        </w:rPr>
        <w:t> </w:t>
      </w:r>
      <w:r>
        <w:rPr/>
        <w:t>is</w:t>
      </w:r>
      <w:r>
        <w:rPr>
          <w:spacing w:val="-12"/>
        </w:rPr>
        <w:t> </w:t>
      </w:r>
      <w:r>
        <w:rPr/>
        <w:t>benefiting</w:t>
      </w:r>
      <w:r>
        <w:rPr>
          <w:spacing w:val="-14"/>
        </w:rPr>
        <w:t> </w:t>
      </w:r>
      <w:r>
        <w:rPr/>
        <w:t>from</w:t>
      </w:r>
      <w:r>
        <w:rPr>
          <w:spacing w:val="-9"/>
        </w:rPr>
        <w:t> </w:t>
      </w:r>
      <w:r>
        <w:rPr/>
        <w:t>the</w:t>
      </w:r>
      <w:r>
        <w:rPr>
          <w:spacing w:val="-13"/>
        </w:rPr>
        <w:t> </w:t>
      </w:r>
      <w:r>
        <w:rPr/>
        <w:t>growth</w:t>
      </w:r>
      <w:r>
        <w:rPr>
          <w:spacing w:val="-10"/>
        </w:rPr>
        <w:t> </w:t>
      </w:r>
      <w:r>
        <w:rPr/>
        <w:t>of</w:t>
      </w:r>
      <w:r>
        <w:rPr>
          <w:spacing w:val="-10"/>
        </w:rPr>
        <w:t> </w:t>
      </w:r>
      <w:r>
        <w:rPr/>
        <w:t>e-commerce</w:t>
      </w:r>
      <w:r>
        <w:rPr>
          <w:spacing w:val="-9"/>
        </w:rPr>
        <w:t> </w:t>
      </w:r>
      <w:r>
        <w:rPr/>
        <w:t>and</w:t>
      </w:r>
      <w:r>
        <w:rPr>
          <w:spacing w:val="-14"/>
        </w:rPr>
        <w:t> </w:t>
      </w:r>
      <w:r>
        <w:rPr/>
        <w:t>changes</w:t>
      </w:r>
      <w:r>
        <w:rPr>
          <w:spacing w:val="-12"/>
        </w:rPr>
        <w:t> </w:t>
      </w:r>
      <w:r>
        <w:rPr/>
        <w:t>in</w:t>
      </w:r>
      <w:r>
        <w:rPr>
          <w:spacing w:val="-10"/>
        </w:rPr>
        <w:t> </w:t>
      </w:r>
      <w:r>
        <w:rPr/>
        <w:t>family</w:t>
      </w:r>
      <w:r>
        <w:rPr>
          <w:spacing w:val="-15"/>
        </w:rPr>
        <w:t> </w:t>
      </w:r>
      <w:r>
        <w:rPr/>
        <w:t>buying habits. By strengthening its presence on e-commerce sites, institutional platforms and social networks, the company is creating numerous points of contact with its customers. This Omni channel strategy is effective in meeting today's expectations in terms of accessibility, personalization and rapid access to information.</w:t>
      </w:r>
    </w:p>
    <w:p>
      <w:pPr>
        <w:pStyle w:val="BodyText"/>
        <w:spacing w:before="4"/>
      </w:pPr>
    </w:p>
    <w:p>
      <w:pPr>
        <w:pStyle w:val="Heading3"/>
        <w:numPr>
          <w:ilvl w:val="1"/>
          <w:numId w:val="42"/>
        </w:numPr>
        <w:tabs>
          <w:tab w:pos="1426" w:val="left" w:leader="none"/>
        </w:tabs>
        <w:spacing w:line="240" w:lineRule="auto" w:before="0" w:after="0"/>
        <w:ind w:left="1426" w:right="0" w:hanging="576"/>
        <w:jc w:val="left"/>
      </w:pPr>
      <w:r>
        <w:rPr/>
        <w:t>Targeting</w:t>
      </w:r>
      <w:r>
        <w:rPr>
          <w:spacing w:val="-3"/>
        </w:rPr>
        <w:t> </w:t>
      </w:r>
      <w:r>
        <w:rPr/>
        <w:t>healthcare</w:t>
      </w:r>
      <w:r>
        <w:rPr>
          <w:spacing w:val="-3"/>
        </w:rPr>
        <w:t> </w:t>
      </w:r>
      <w:r>
        <w:rPr>
          <w:spacing w:val="-2"/>
        </w:rPr>
        <w:t>professionals</w:t>
      </w:r>
    </w:p>
    <w:p>
      <w:pPr>
        <w:pStyle w:val="BodyText"/>
        <w:spacing w:line="360" w:lineRule="auto" w:before="265"/>
        <w:ind w:left="850" w:right="989" w:firstLine="568"/>
        <w:jc w:val="both"/>
      </w:pPr>
      <w:r>
        <w:rPr/>
        <w:t>Healthcare professionals play an essential role in choosing foods for infants. Their opinion is often seen as an essential reference by parents, which explains why Blédina places collaboration with these experts at the heart of its B2B marketing strategy. The company maintains regular, close relationships with pediatricians, midwives, dieticians and other early childhood</w:t>
      </w:r>
      <w:r>
        <w:rPr>
          <w:spacing w:val="-15"/>
        </w:rPr>
        <w:t> </w:t>
      </w:r>
      <w:r>
        <w:rPr/>
        <w:t>specialists,</w:t>
      </w:r>
      <w:r>
        <w:rPr>
          <w:spacing w:val="-15"/>
        </w:rPr>
        <w:t> </w:t>
      </w:r>
      <w:r>
        <w:rPr/>
        <w:t>with</w:t>
      </w:r>
      <w:r>
        <w:rPr>
          <w:spacing w:val="-15"/>
        </w:rPr>
        <w:t> </w:t>
      </w:r>
      <w:r>
        <w:rPr/>
        <w:t>the</w:t>
      </w:r>
      <w:r>
        <w:rPr>
          <w:spacing w:val="-15"/>
        </w:rPr>
        <w:t> </w:t>
      </w:r>
      <w:r>
        <w:rPr/>
        <w:t>aim</w:t>
      </w:r>
      <w:r>
        <w:rPr>
          <w:spacing w:val="-15"/>
        </w:rPr>
        <w:t> </w:t>
      </w:r>
      <w:r>
        <w:rPr/>
        <w:t>of</w:t>
      </w:r>
      <w:r>
        <w:rPr>
          <w:spacing w:val="-15"/>
        </w:rPr>
        <w:t> </w:t>
      </w:r>
      <w:r>
        <w:rPr/>
        <w:t>promoting</w:t>
      </w:r>
      <w:r>
        <w:rPr>
          <w:spacing w:val="-15"/>
        </w:rPr>
        <w:t> </w:t>
      </w:r>
      <w:r>
        <w:rPr/>
        <w:t>its</w:t>
      </w:r>
      <w:r>
        <w:rPr>
          <w:spacing w:val="-15"/>
        </w:rPr>
        <w:t> </w:t>
      </w:r>
      <w:r>
        <w:rPr/>
        <w:t>products</w:t>
      </w:r>
      <w:r>
        <w:rPr>
          <w:spacing w:val="-15"/>
        </w:rPr>
        <w:t> </w:t>
      </w:r>
      <w:r>
        <w:rPr/>
        <w:t>while</w:t>
      </w:r>
      <w:r>
        <w:rPr>
          <w:spacing w:val="-15"/>
        </w:rPr>
        <w:t> </w:t>
      </w:r>
      <w:r>
        <w:rPr/>
        <w:t>disseminating</w:t>
      </w:r>
      <w:r>
        <w:rPr>
          <w:spacing w:val="-15"/>
        </w:rPr>
        <w:t> </w:t>
      </w:r>
      <w:r>
        <w:rPr/>
        <w:t>good</w:t>
      </w:r>
      <w:r>
        <w:rPr>
          <w:spacing w:val="-15"/>
        </w:rPr>
        <w:t> </w:t>
      </w:r>
      <w:r>
        <w:rPr/>
        <w:t>nutrition </w:t>
      </w:r>
      <w:r>
        <w:rPr>
          <w:spacing w:val="-2"/>
        </w:rPr>
        <w:t>practices.</w:t>
      </w:r>
    </w:p>
    <w:p>
      <w:pPr>
        <w:pStyle w:val="BodyText"/>
        <w:spacing w:after="0" w:line="360" w:lineRule="auto"/>
        <w:jc w:val="both"/>
        <w:sectPr>
          <w:pgSz w:w="11910" w:h="16840"/>
          <w:pgMar w:header="714" w:footer="998" w:top="1080" w:bottom="1180" w:left="566" w:right="425"/>
        </w:sectPr>
      </w:pPr>
    </w:p>
    <w:p>
      <w:pPr>
        <w:pStyle w:val="BodyText"/>
        <w:spacing w:before="60"/>
      </w:pPr>
    </w:p>
    <w:p>
      <w:pPr>
        <w:pStyle w:val="ListParagraph"/>
        <w:numPr>
          <w:ilvl w:val="0"/>
          <w:numId w:val="44"/>
        </w:numPr>
        <w:tabs>
          <w:tab w:pos="1569" w:val="left" w:leader="none"/>
        </w:tabs>
        <w:spacing w:line="240" w:lineRule="auto" w:before="0" w:after="0"/>
        <w:ind w:left="1569" w:right="0" w:hanging="359"/>
        <w:jc w:val="left"/>
        <w:rPr>
          <w:b/>
          <w:sz w:val="24"/>
        </w:rPr>
      </w:pPr>
      <w:r>
        <w:rPr>
          <w:b/>
          <w:sz w:val="24"/>
        </w:rPr>
        <w:t>This</w:t>
      </w:r>
      <w:r>
        <w:rPr>
          <w:b/>
          <w:spacing w:val="-4"/>
          <w:sz w:val="24"/>
        </w:rPr>
        <w:t> </w:t>
      </w:r>
      <w:r>
        <w:rPr>
          <w:b/>
          <w:sz w:val="24"/>
        </w:rPr>
        <w:t>cooperation</w:t>
      </w:r>
      <w:r>
        <w:rPr>
          <w:b/>
          <w:spacing w:val="-3"/>
          <w:sz w:val="24"/>
        </w:rPr>
        <w:t> </w:t>
      </w:r>
      <w:r>
        <w:rPr>
          <w:b/>
          <w:sz w:val="24"/>
        </w:rPr>
        <w:t>takes</w:t>
      </w:r>
      <w:r>
        <w:rPr>
          <w:b/>
          <w:spacing w:val="-3"/>
          <w:sz w:val="24"/>
        </w:rPr>
        <w:t> </w:t>
      </w:r>
      <w:r>
        <w:rPr>
          <w:b/>
          <w:sz w:val="24"/>
        </w:rPr>
        <w:t>the</w:t>
      </w:r>
      <w:r>
        <w:rPr>
          <w:b/>
          <w:spacing w:val="-1"/>
          <w:sz w:val="24"/>
        </w:rPr>
        <w:t> </w:t>
      </w:r>
      <w:r>
        <w:rPr>
          <w:b/>
          <w:sz w:val="24"/>
        </w:rPr>
        <w:t>form</w:t>
      </w:r>
      <w:r>
        <w:rPr>
          <w:b/>
          <w:spacing w:val="-1"/>
          <w:sz w:val="24"/>
        </w:rPr>
        <w:t> </w:t>
      </w:r>
      <w:r>
        <w:rPr>
          <w:b/>
          <w:sz w:val="24"/>
        </w:rPr>
        <w:t>of</w:t>
      </w:r>
      <w:r>
        <w:rPr>
          <w:b/>
          <w:spacing w:val="-1"/>
          <w:sz w:val="24"/>
        </w:rPr>
        <w:t> </w:t>
      </w:r>
      <w:r>
        <w:rPr>
          <w:b/>
          <w:sz w:val="24"/>
        </w:rPr>
        <w:t>several</w:t>
      </w:r>
      <w:r>
        <w:rPr>
          <w:b/>
          <w:spacing w:val="-1"/>
          <w:sz w:val="24"/>
        </w:rPr>
        <w:t> </w:t>
      </w:r>
      <w:r>
        <w:rPr>
          <w:b/>
          <w:spacing w:val="-2"/>
          <w:sz w:val="24"/>
        </w:rPr>
        <w:t>initiatives:</w:t>
      </w:r>
    </w:p>
    <w:p>
      <w:pPr>
        <w:pStyle w:val="BodyText"/>
        <w:spacing w:before="139"/>
        <w:rPr>
          <w:b/>
        </w:rPr>
      </w:pPr>
    </w:p>
    <w:p>
      <w:pPr>
        <w:pStyle w:val="ListParagraph"/>
        <w:numPr>
          <w:ilvl w:val="0"/>
          <w:numId w:val="45"/>
        </w:numPr>
        <w:tabs>
          <w:tab w:pos="1570" w:val="left" w:leader="none"/>
        </w:tabs>
        <w:spacing w:line="352" w:lineRule="auto" w:before="0" w:after="0"/>
        <w:ind w:left="1570" w:right="1003" w:hanging="361"/>
        <w:jc w:val="left"/>
        <w:rPr>
          <w:sz w:val="24"/>
        </w:rPr>
      </w:pPr>
      <w:r>
        <w:rPr>
          <w:sz w:val="24"/>
        </w:rPr>
        <w:t>Ongoing</w:t>
      </w:r>
      <w:r>
        <w:rPr>
          <w:spacing w:val="40"/>
          <w:sz w:val="24"/>
        </w:rPr>
        <w:t> </w:t>
      </w:r>
      <w:r>
        <w:rPr>
          <w:sz w:val="24"/>
        </w:rPr>
        <w:t>training</w:t>
      </w:r>
      <w:r>
        <w:rPr>
          <w:spacing w:val="40"/>
          <w:sz w:val="24"/>
        </w:rPr>
        <w:t> </w:t>
      </w:r>
      <w:r>
        <w:rPr>
          <w:sz w:val="24"/>
        </w:rPr>
        <w:t>for</w:t>
      </w:r>
      <w:r>
        <w:rPr>
          <w:spacing w:val="40"/>
          <w:sz w:val="24"/>
        </w:rPr>
        <w:t> </w:t>
      </w:r>
      <w:r>
        <w:rPr>
          <w:sz w:val="24"/>
        </w:rPr>
        <w:t>healthcare</w:t>
      </w:r>
      <w:r>
        <w:rPr>
          <w:spacing w:val="40"/>
          <w:sz w:val="24"/>
        </w:rPr>
        <w:t> </w:t>
      </w:r>
      <w:r>
        <w:rPr>
          <w:sz w:val="24"/>
        </w:rPr>
        <w:t>professionals</w:t>
      </w:r>
      <w:r>
        <w:rPr>
          <w:spacing w:val="40"/>
          <w:sz w:val="24"/>
        </w:rPr>
        <w:t> </w:t>
      </w:r>
      <w:r>
        <w:rPr>
          <w:sz w:val="24"/>
        </w:rPr>
        <w:t>on</w:t>
      </w:r>
      <w:r>
        <w:rPr>
          <w:spacing w:val="40"/>
          <w:sz w:val="24"/>
        </w:rPr>
        <w:t> </w:t>
      </w:r>
      <w:r>
        <w:rPr>
          <w:sz w:val="24"/>
        </w:rPr>
        <w:t>the</w:t>
      </w:r>
      <w:r>
        <w:rPr>
          <w:spacing w:val="40"/>
          <w:sz w:val="24"/>
        </w:rPr>
        <w:t> </w:t>
      </w:r>
      <w:r>
        <w:rPr>
          <w:sz w:val="24"/>
        </w:rPr>
        <w:t>changing</w:t>
      </w:r>
      <w:r>
        <w:rPr>
          <w:spacing w:val="40"/>
          <w:sz w:val="24"/>
        </w:rPr>
        <w:t> </w:t>
      </w:r>
      <w:r>
        <w:rPr>
          <w:sz w:val="24"/>
        </w:rPr>
        <w:t>nutritional</w:t>
      </w:r>
      <w:r>
        <w:rPr>
          <w:spacing w:val="40"/>
          <w:sz w:val="24"/>
        </w:rPr>
        <w:t> </w:t>
      </w:r>
      <w:r>
        <w:rPr>
          <w:sz w:val="24"/>
        </w:rPr>
        <w:t>needs</w:t>
      </w:r>
      <w:r>
        <w:rPr>
          <w:spacing w:val="40"/>
          <w:sz w:val="24"/>
        </w:rPr>
        <w:t> </w:t>
      </w:r>
      <w:r>
        <w:rPr>
          <w:sz w:val="24"/>
        </w:rPr>
        <w:t>of babies and new formulations.</w:t>
      </w:r>
    </w:p>
    <w:p>
      <w:pPr>
        <w:pStyle w:val="ListParagraph"/>
        <w:numPr>
          <w:ilvl w:val="0"/>
          <w:numId w:val="45"/>
        </w:numPr>
        <w:tabs>
          <w:tab w:pos="1570" w:val="left" w:leader="none"/>
        </w:tabs>
        <w:spacing w:line="352" w:lineRule="auto" w:before="6" w:after="0"/>
        <w:ind w:left="1570" w:right="993" w:hanging="361"/>
        <w:jc w:val="left"/>
        <w:rPr>
          <w:sz w:val="24"/>
        </w:rPr>
      </w:pPr>
      <w:r>
        <w:rPr>
          <w:sz w:val="24"/>
        </w:rPr>
        <w:t>Educational resources such as manuals, technical data sheets and up-to-date guides,</w:t>
      </w:r>
      <w:r>
        <w:rPr>
          <w:spacing w:val="80"/>
          <w:w w:val="150"/>
          <w:sz w:val="24"/>
        </w:rPr>
        <w:t> </w:t>
      </w:r>
      <w:r>
        <w:rPr>
          <w:sz w:val="24"/>
        </w:rPr>
        <w:t>which help to provide better support for parents.</w:t>
      </w:r>
    </w:p>
    <w:p>
      <w:pPr>
        <w:pStyle w:val="ListParagraph"/>
        <w:numPr>
          <w:ilvl w:val="0"/>
          <w:numId w:val="45"/>
        </w:numPr>
        <w:tabs>
          <w:tab w:pos="1570" w:val="left" w:leader="none"/>
        </w:tabs>
        <w:spacing w:line="352" w:lineRule="auto" w:before="7" w:after="0"/>
        <w:ind w:left="1570" w:right="1001" w:hanging="361"/>
        <w:jc w:val="left"/>
        <w:rPr>
          <w:sz w:val="24"/>
        </w:rPr>
      </w:pPr>
      <w:r>
        <w:rPr>
          <w:sz w:val="24"/>
        </w:rPr>
        <w:t>Partnerships</w:t>
      </w:r>
      <w:r>
        <w:rPr>
          <w:spacing w:val="-1"/>
          <w:sz w:val="24"/>
        </w:rPr>
        <w:t> </w:t>
      </w:r>
      <w:r>
        <w:rPr>
          <w:sz w:val="24"/>
        </w:rPr>
        <w:t>with medical</w:t>
      </w:r>
      <w:r>
        <w:rPr>
          <w:spacing w:val="-3"/>
          <w:sz w:val="24"/>
        </w:rPr>
        <w:t> </w:t>
      </w:r>
      <w:r>
        <w:rPr>
          <w:sz w:val="24"/>
        </w:rPr>
        <w:t>institutions</w:t>
      </w:r>
      <w:r>
        <w:rPr>
          <w:spacing w:val="-1"/>
          <w:sz w:val="24"/>
        </w:rPr>
        <w:t> </w:t>
      </w:r>
      <w:r>
        <w:rPr>
          <w:sz w:val="24"/>
        </w:rPr>
        <w:t>and</w:t>
      </w:r>
      <w:r>
        <w:rPr>
          <w:spacing w:val="-4"/>
          <w:sz w:val="24"/>
        </w:rPr>
        <w:t> </w:t>
      </w:r>
      <w:r>
        <w:rPr>
          <w:sz w:val="24"/>
        </w:rPr>
        <w:t>associations</w:t>
      </w:r>
      <w:r>
        <w:rPr>
          <w:spacing w:val="-1"/>
          <w:sz w:val="24"/>
        </w:rPr>
        <w:t> </w:t>
      </w:r>
      <w:r>
        <w:rPr>
          <w:sz w:val="24"/>
        </w:rPr>
        <w:t>dedicated</w:t>
      </w:r>
      <w:r>
        <w:rPr>
          <w:spacing w:val="-4"/>
          <w:sz w:val="24"/>
        </w:rPr>
        <w:t> </w:t>
      </w:r>
      <w:r>
        <w:rPr>
          <w:sz w:val="24"/>
        </w:rPr>
        <w:t>to maternal</w:t>
      </w:r>
      <w:r>
        <w:rPr>
          <w:spacing w:val="-3"/>
          <w:sz w:val="24"/>
        </w:rPr>
        <w:t> </w:t>
      </w:r>
      <w:r>
        <w:rPr>
          <w:sz w:val="24"/>
        </w:rPr>
        <w:t>and child health, reinforcing the brand's scientific credibility.</w:t>
      </w:r>
    </w:p>
    <w:p>
      <w:pPr>
        <w:pStyle w:val="ListParagraph"/>
        <w:numPr>
          <w:ilvl w:val="0"/>
          <w:numId w:val="45"/>
        </w:numPr>
        <w:tabs>
          <w:tab w:pos="1570" w:val="left" w:leader="none"/>
        </w:tabs>
        <w:spacing w:line="350" w:lineRule="auto" w:before="10" w:after="0"/>
        <w:ind w:left="1570" w:right="1002" w:hanging="361"/>
        <w:jc w:val="left"/>
        <w:rPr>
          <w:sz w:val="24"/>
        </w:rPr>
      </w:pPr>
      <w:r>
        <w:rPr>
          <w:sz w:val="24"/>
        </w:rPr>
        <w:t>These</w:t>
      </w:r>
      <w:r>
        <w:rPr>
          <w:spacing w:val="28"/>
          <w:sz w:val="24"/>
        </w:rPr>
        <w:t> </w:t>
      </w:r>
      <w:r>
        <w:rPr>
          <w:sz w:val="24"/>
        </w:rPr>
        <w:t>actions enable</w:t>
      </w:r>
      <w:r>
        <w:rPr>
          <w:spacing w:val="28"/>
          <w:sz w:val="24"/>
        </w:rPr>
        <w:t> </w:t>
      </w:r>
      <w:r>
        <w:rPr>
          <w:sz w:val="24"/>
        </w:rPr>
        <w:t>Blédina</w:t>
      </w:r>
      <w:r>
        <w:rPr>
          <w:spacing w:val="28"/>
          <w:sz w:val="24"/>
        </w:rPr>
        <w:t> </w:t>
      </w:r>
      <w:r>
        <w:rPr>
          <w:sz w:val="24"/>
        </w:rPr>
        <w:t>to make</w:t>
      </w:r>
      <w:r>
        <w:rPr>
          <w:spacing w:val="28"/>
          <w:sz w:val="24"/>
        </w:rPr>
        <w:t> </w:t>
      </w:r>
      <w:r>
        <w:rPr>
          <w:sz w:val="24"/>
        </w:rPr>
        <w:t>its products both</w:t>
      </w:r>
      <w:r>
        <w:rPr>
          <w:spacing w:val="27"/>
          <w:sz w:val="24"/>
        </w:rPr>
        <w:t> </w:t>
      </w:r>
      <w:r>
        <w:rPr>
          <w:sz w:val="24"/>
        </w:rPr>
        <w:t>reliable and compliant</w:t>
      </w:r>
      <w:r>
        <w:rPr>
          <w:spacing w:val="28"/>
          <w:sz w:val="24"/>
        </w:rPr>
        <w:t> </w:t>
      </w:r>
      <w:r>
        <w:rPr>
          <w:sz w:val="24"/>
        </w:rPr>
        <w:t>with scientific</w:t>
      </w:r>
      <w:r>
        <w:rPr>
          <w:spacing w:val="-3"/>
          <w:sz w:val="24"/>
        </w:rPr>
        <w:t> </w:t>
      </w:r>
      <w:r>
        <w:rPr>
          <w:sz w:val="24"/>
        </w:rPr>
        <w:t>standards,</w:t>
      </w:r>
      <w:r>
        <w:rPr>
          <w:spacing w:val="-9"/>
          <w:sz w:val="24"/>
        </w:rPr>
        <w:t> </w:t>
      </w:r>
      <w:r>
        <w:rPr>
          <w:sz w:val="24"/>
        </w:rPr>
        <w:t>encouraging</w:t>
      </w:r>
      <w:r>
        <w:rPr>
          <w:spacing w:val="-9"/>
          <w:sz w:val="24"/>
        </w:rPr>
        <w:t> </w:t>
      </w:r>
      <w:r>
        <w:rPr>
          <w:sz w:val="24"/>
        </w:rPr>
        <w:t>health</w:t>
      </w:r>
      <w:r>
        <w:rPr>
          <w:spacing w:val="-9"/>
          <w:sz w:val="24"/>
        </w:rPr>
        <w:t> </w:t>
      </w:r>
      <w:r>
        <w:rPr>
          <w:sz w:val="24"/>
        </w:rPr>
        <w:t>professionals</w:t>
      </w:r>
      <w:r>
        <w:rPr>
          <w:spacing w:val="-6"/>
          <w:sz w:val="24"/>
        </w:rPr>
        <w:t> </w:t>
      </w:r>
      <w:r>
        <w:rPr>
          <w:sz w:val="24"/>
        </w:rPr>
        <w:t>to</w:t>
      </w:r>
      <w:r>
        <w:rPr>
          <w:spacing w:val="-4"/>
          <w:sz w:val="24"/>
        </w:rPr>
        <w:t> </w:t>
      </w:r>
      <w:r>
        <w:rPr>
          <w:sz w:val="24"/>
        </w:rPr>
        <w:t>prescribe</w:t>
      </w:r>
      <w:r>
        <w:rPr>
          <w:spacing w:val="-7"/>
          <w:sz w:val="24"/>
        </w:rPr>
        <w:t> </w:t>
      </w:r>
      <w:r>
        <w:rPr>
          <w:sz w:val="24"/>
        </w:rPr>
        <w:t>or</w:t>
      </w:r>
      <w:r>
        <w:rPr>
          <w:spacing w:val="-4"/>
          <w:sz w:val="24"/>
        </w:rPr>
        <w:t> </w:t>
      </w:r>
      <w:r>
        <w:rPr>
          <w:sz w:val="24"/>
        </w:rPr>
        <w:t>recommend</w:t>
      </w:r>
      <w:r>
        <w:rPr>
          <w:spacing w:val="-9"/>
          <w:sz w:val="24"/>
        </w:rPr>
        <w:t> </w:t>
      </w:r>
      <w:r>
        <w:rPr>
          <w:sz w:val="24"/>
        </w:rPr>
        <w:t>them.</w:t>
      </w:r>
    </w:p>
    <w:p>
      <w:pPr>
        <w:pStyle w:val="BodyText"/>
        <w:spacing w:before="20"/>
      </w:pPr>
    </w:p>
    <w:p>
      <w:pPr>
        <w:pStyle w:val="Heading2"/>
        <w:numPr>
          <w:ilvl w:val="0"/>
          <w:numId w:val="42"/>
        </w:numPr>
        <w:tabs>
          <w:tab w:pos="1282" w:val="left" w:leader="none"/>
        </w:tabs>
        <w:spacing w:line="240" w:lineRule="auto" w:before="0" w:after="0"/>
        <w:ind w:left="1282" w:right="0" w:hanging="432"/>
        <w:jc w:val="left"/>
      </w:pPr>
      <w:r>
        <w:rPr>
          <w:color w:val="232323"/>
        </w:rPr>
        <w:t>Blédina's</w:t>
      </w:r>
      <w:r>
        <w:rPr>
          <w:color w:val="232323"/>
          <w:spacing w:val="-3"/>
        </w:rPr>
        <w:t> </w:t>
      </w:r>
      <w:r>
        <w:rPr>
          <w:color w:val="232323"/>
        </w:rPr>
        <w:t>marketing </w:t>
      </w:r>
      <w:r>
        <w:rPr>
          <w:color w:val="232323"/>
          <w:spacing w:val="-5"/>
        </w:rPr>
        <w:t>mix</w:t>
      </w:r>
    </w:p>
    <w:p>
      <w:pPr>
        <w:pStyle w:val="BodyText"/>
        <w:spacing w:before="53"/>
        <w:rPr>
          <w:b/>
          <w:sz w:val="28"/>
        </w:rPr>
      </w:pPr>
    </w:p>
    <w:p>
      <w:pPr>
        <w:pStyle w:val="BodyText"/>
        <w:spacing w:line="360" w:lineRule="auto"/>
        <w:ind w:left="850" w:right="985" w:firstLine="568"/>
        <w:jc w:val="both"/>
      </w:pPr>
      <w:r>
        <w:rPr/>
        <w:t>For Blédina, the development and differentiation of its nutritional products is a key strategy in its marketing mix and integrated communications. Indeed, the brand continually seeks to innovate and adapt its offerings to meet the specific nutritional needs of children at different stages of their development.</w:t>
      </w:r>
    </w:p>
    <w:p>
      <w:pPr>
        <w:pStyle w:val="BodyText"/>
        <w:spacing w:before="2"/>
      </w:pPr>
    </w:p>
    <w:p>
      <w:pPr>
        <w:pStyle w:val="Heading3"/>
        <w:numPr>
          <w:ilvl w:val="1"/>
          <w:numId w:val="42"/>
        </w:numPr>
        <w:tabs>
          <w:tab w:pos="1426" w:val="left" w:leader="none"/>
        </w:tabs>
        <w:spacing w:line="240" w:lineRule="auto" w:before="0" w:after="0"/>
        <w:ind w:left="1426" w:right="0" w:hanging="576"/>
        <w:jc w:val="left"/>
      </w:pPr>
      <w:r>
        <w:rPr/>
        <w:t>Product </w:t>
      </w:r>
      <w:r>
        <w:rPr>
          <w:spacing w:val="-2"/>
        </w:rPr>
        <w:t>policy</w:t>
      </w:r>
    </w:p>
    <w:p>
      <w:pPr>
        <w:pStyle w:val="BodyText"/>
        <w:spacing w:line="360" w:lineRule="auto" w:before="264"/>
        <w:ind w:left="850" w:right="1002" w:firstLine="568"/>
        <w:jc w:val="both"/>
      </w:pPr>
      <w:r>
        <w:rPr/>
        <w:t>Blédina's product policy, a central pillar of its marketing mix, is based on a methodical, scientific approach rooted in rigorous nutritional studies and alarming statistics concerning infant health.</w:t>
      </w:r>
    </w:p>
    <w:p>
      <w:pPr>
        <w:pStyle w:val="BodyText"/>
        <w:spacing w:before="128"/>
      </w:pPr>
    </w:p>
    <w:p>
      <w:pPr>
        <w:pStyle w:val="Heading3"/>
        <w:numPr>
          <w:ilvl w:val="2"/>
          <w:numId w:val="42"/>
        </w:numPr>
        <w:tabs>
          <w:tab w:pos="1566" w:val="left" w:leader="none"/>
        </w:tabs>
        <w:spacing w:line="240" w:lineRule="auto" w:before="0" w:after="0"/>
        <w:ind w:left="1566" w:right="0" w:hanging="716"/>
        <w:jc w:val="left"/>
      </w:pPr>
      <w:r>
        <w:rPr/>
        <w:t>The</w:t>
      </w:r>
      <w:r>
        <w:rPr>
          <w:spacing w:val="-4"/>
        </w:rPr>
        <w:t> </w:t>
      </w:r>
      <w:r>
        <w:rPr/>
        <w:t>case of Nursie 1-2-</w:t>
      </w:r>
      <w:r>
        <w:rPr>
          <w:spacing w:val="-10"/>
        </w:rPr>
        <w:t>3</w:t>
      </w:r>
    </w:p>
    <w:p>
      <w:pPr>
        <w:pStyle w:val="BodyText"/>
        <w:spacing w:before="82"/>
        <w:rPr>
          <w:b/>
          <w:sz w:val="26"/>
        </w:rPr>
      </w:pPr>
    </w:p>
    <w:p>
      <w:pPr>
        <w:pStyle w:val="ListParagraph"/>
        <w:numPr>
          <w:ilvl w:val="0"/>
          <w:numId w:val="46"/>
        </w:numPr>
        <w:tabs>
          <w:tab w:pos="1278" w:val="left" w:leader="none"/>
        </w:tabs>
        <w:spacing w:line="240" w:lineRule="auto" w:before="0" w:after="0"/>
        <w:ind w:left="1278" w:right="0" w:hanging="428"/>
        <w:jc w:val="left"/>
        <w:rPr>
          <w:b/>
          <w:sz w:val="26"/>
        </w:rPr>
      </w:pPr>
      <w:r>
        <w:rPr>
          <w:b/>
          <w:sz w:val="26"/>
        </w:rPr>
        <w:t>Nutritional</w:t>
      </w:r>
      <w:r>
        <w:rPr>
          <w:b/>
          <w:spacing w:val="-4"/>
          <w:sz w:val="26"/>
        </w:rPr>
        <w:t> </w:t>
      </w:r>
      <w:r>
        <w:rPr>
          <w:b/>
          <w:sz w:val="26"/>
        </w:rPr>
        <w:t>status</w:t>
      </w:r>
      <w:r>
        <w:rPr>
          <w:b/>
          <w:spacing w:val="-3"/>
          <w:sz w:val="26"/>
        </w:rPr>
        <w:t> </w:t>
      </w:r>
      <w:r>
        <w:rPr>
          <w:b/>
          <w:sz w:val="26"/>
        </w:rPr>
        <w:t>in</w:t>
      </w:r>
      <w:r>
        <w:rPr>
          <w:b/>
          <w:spacing w:val="-2"/>
          <w:sz w:val="26"/>
        </w:rPr>
        <w:t> Algeria</w:t>
      </w:r>
    </w:p>
    <w:p>
      <w:pPr>
        <w:pStyle w:val="BodyText"/>
        <w:spacing w:line="360" w:lineRule="auto" w:before="264"/>
        <w:ind w:left="850" w:right="987" w:firstLine="568"/>
        <w:jc w:val="both"/>
        <w:rPr>
          <w:i/>
        </w:rPr>
      </w:pPr>
      <w:r>
        <w:rPr/>
        <w:t>According</w:t>
      </w:r>
      <w:r>
        <w:rPr>
          <w:spacing w:val="-15"/>
        </w:rPr>
        <w:t> </w:t>
      </w:r>
      <w:r>
        <w:rPr/>
        <w:t>to</w:t>
      </w:r>
      <w:r>
        <w:rPr>
          <w:spacing w:val="-15"/>
        </w:rPr>
        <w:t> </w:t>
      </w:r>
      <w:r>
        <w:rPr/>
        <w:t>a</w:t>
      </w:r>
      <w:r>
        <w:rPr>
          <w:spacing w:val="-15"/>
        </w:rPr>
        <w:t> </w:t>
      </w:r>
      <w:r>
        <w:rPr/>
        <w:t>study</w:t>
      </w:r>
      <w:r>
        <w:rPr>
          <w:spacing w:val="-15"/>
        </w:rPr>
        <w:t> </w:t>
      </w:r>
      <w:r>
        <w:rPr/>
        <w:t>by</w:t>
      </w:r>
      <w:r>
        <w:rPr>
          <w:spacing w:val="-15"/>
        </w:rPr>
        <w:t> </w:t>
      </w:r>
      <w:r>
        <w:rPr/>
        <w:t>the</w:t>
      </w:r>
      <w:r>
        <w:rPr>
          <w:spacing w:val="-15"/>
        </w:rPr>
        <w:t> </w:t>
      </w:r>
      <w:r>
        <w:rPr/>
        <w:t>Institut</w:t>
      </w:r>
      <w:r>
        <w:rPr>
          <w:spacing w:val="-13"/>
        </w:rPr>
        <w:t> </w:t>
      </w:r>
      <w:r>
        <w:rPr/>
        <w:t>National</w:t>
      </w:r>
      <w:r>
        <w:rPr>
          <w:spacing w:val="-14"/>
        </w:rPr>
        <w:t> </w:t>
      </w:r>
      <w:r>
        <w:rPr/>
        <w:t>de</w:t>
      </w:r>
      <w:r>
        <w:rPr>
          <w:spacing w:val="-13"/>
        </w:rPr>
        <w:t> </w:t>
      </w:r>
      <w:r>
        <w:rPr/>
        <w:t>Santé</w:t>
      </w:r>
      <w:r>
        <w:rPr>
          <w:spacing w:val="-13"/>
        </w:rPr>
        <w:t> </w:t>
      </w:r>
      <w:r>
        <w:rPr/>
        <w:t>Publique</w:t>
      </w:r>
      <w:r>
        <w:rPr>
          <w:spacing w:val="-13"/>
        </w:rPr>
        <w:t> </w:t>
      </w:r>
      <w:r>
        <w:rPr/>
        <w:t>(INSP),</w:t>
      </w:r>
      <w:r>
        <w:rPr>
          <w:spacing w:val="-14"/>
        </w:rPr>
        <w:t> </w:t>
      </w:r>
      <w:r>
        <w:rPr/>
        <w:t>23.3%</w:t>
      </w:r>
      <w:r>
        <w:rPr>
          <w:spacing w:val="-14"/>
        </w:rPr>
        <w:t> </w:t>
      </w:r>
      <w:r>
        <w:rPr/>
        <w:t>of</w:t>
      </w:r>
      <w:r>
        <w:rPr>
          <w:spacing w:val="-11"/>
        </w:rPr>
        <w:t> </w:t>
      </w:r>
      <w:r>
        <w:rPr/>
        <w:t>children suffer from iron-deficiency</w:t>
      </w:r>
      <w:r>
        <w:rPr>
          <w:spacing w:val="-2"/>
        </w:rPr>
        <w:t> </w:t>
      </w:r>
      <w:r>
        <w:rPr/>
        <w:t>anemia, which is a direct consequence of a poor diet, a figure that underlines the importance of a specific diet for young children to cover their micronutrient needs.</w:t>
      </w:r>
      <w:r>
        <w:rPr>
          <w:spacing w:val="-1"/>
        </w:rPr>
        <w:t> </w:t>
      </w:r>
      <w:r>
        <w:rPr/>
        <w:t>According</w:t>
      </w:r>
      <w:r>
        <w:rPr>
          <w:spacing w:val="-6"/>
        </w:rPr>
        <w:t> </w:t>
      </w:r>
      <w:r>
        <w:rPr/>
        <w:t>to</w:t>
      </w:r>
      <w:r>
        <w:rPr>
          <w:spacing w:val="-1"/>
        </w:rPr>
        <w:t> </w:t>
      </w:r>
      <w:r>
        <w:rPr/>
        <w:t>WHO</w:t>
      </w:r>
      <w:r>
        <w:rPr>
          <w:spacing w:val="-3"/>
        </w:rPr>
        <w:t> </w:t>
      </w:r>
      <w:r>
        <w:rPr/>
        <w:t>recommendations,</w:t>
      </w:r>
      <w:r>
        <w:rPr>
          <w:spacing w:val="-1"/>
        </w:rPr>
        <w:t> </w:t>
      </w:r>
      <w:r>
        <w:rPr/>
        <w:t>milk</w:t>
      </w:r>
      <w:r>
        <w:rPr>
          <w:spacing w:val="-6"/>
        </w:rPr>
        <w:t> </w:t>
      </w:r>
      <w:r>
        <w:rPr/>
        <w:t>is</w:t>
      </w:r>
      <w:r>
        <w:rPr>
          <w:spacing w:val="-3"/>
        </w:rPr>
        <w:t> </w:t>
      </w:r>
      <w:r>
        <w:rPr/>
        <w:t>the</w:t>
      </w:r>
      <w:r>
        <w:rPr>
          <w:spacing w:val="-4"/>
        </w:rPr>
        <w:t> </w:t>
      </w:r>
      <w:r>
        <w:rPr/>
        <w:t>basis</w:t>
      </w:r>
      <w:r>
        <w:rPr>
          <w:spacing w:val="-3"/>
        </w:rPr>
        <w:t> </w:t>
      </w:r>
      <w:r>
        <w:rPr/>
        <w:t>and</w:t>
      </w:r>
      <w:r>
        <w:rPr>
          <w:spacing w:val="-6"/>
        </w:rPr>
        <w:t> </w:t>
      </w:r>
      <w:r>
        <w:rPr/>
        <w:t>mainstay</w:t>
      </w:r>
      <w:r>
        <w:rPr>
          <w:spacing w:val="-9"/>
        </w:rPr>
        <w:t> </w:t>
      </w:r>
      <w:r>
        <w:rPr/>
        <w:t>of</w:t>
      </w:r>
      <w:r>
        <w:rPr>
          <w:spacing w:val="-1"/>
        </w:rPr>
        <w:t> </w:t>
      </w:r>
      <w:r>
        <w:rPr/>
        <w:t>this</w:t>
      </w:r>
      <w:r>
        <w:rPr>
          <w:spacing w:val="-3"/>
        </w:rPr>
        <w:t> </w:t>
      </w:r>
      <w:r>
        <w:rPr/>
        <w:t>diet,</w:t>
      </w:r>
      <w:r>
        <w:rPr>
          <w:spacing w:val="-6"/>
        </w:rPr>
        <w:t> </w:t>
      </w:r>
      <w:r>
        <w:rPr/>
        <w:t>and</w:t>
      </w:r>
      <w:r>
        <w:rPr>
          <w:spacing w:val="-1"/>
        </w:rPr>
        <w:t> </w:t>
      </w:r>
      <w:r>
        <w:rPr/>
        <w:t>if the child is not breastfed, only infant milk can cover his or her specific daily needs(</w:t>
      </w:r>
      <w:r>
        <w:rPr>
          <w:i/>
        </w:rPr>
        <w:t>National Survey on Malnutrition Due to Micronutrient Deficiency in Women Aged 15-45 and Children Aged 0-14</w:t>
      </w:r>
      <w:r>
        <w:rPr/>
        <w:t>, n.d.)</w:t>
      </w:r>
      <w:r>
        <w:rPr>
          <w:i/>
        </w:rPr>
        <w:t>.</w:t>
      </w:r>
    </w:p>
    <w:p>
      <w:pPr>
        <w:pStyle w:val="BodyText"/>
        <w:spacing w:after="0" w:line="360" w:lineRule="auto"/>
        <w:jc w:val="both"/>
        <w:rPr>
          <w:i/>
        </w:rPr>
        <w:sectPr>
          <w:pgSz w:w="11910" w:h="16840"/>
          <w:pgMar w:header="714" w:footer="998" w:top="1080" w:bottom="1180" w:left="566" w:right="425"/>
        </w:sectPr>
      </w:pPr>
    </w:p>
    <w:p>
      <w:pPr>
        <w:pStyle w:val="BodyText"/>
        <w:spacing w:before="82"/>
        <w:rPr>
          <w:i/>
          <w:sz w:val="22"/>
        </w:rPr>
      </w:pPr>
    </w:p>
    <w:p>
      <w:pPr>
        <w:spacing w:before="0"/>
        <w:ind w:left="637" w:right="781" w:firstLine="0"/>
        <w:jc w:val="center"/>
        <w:rPr>
          <w:b/>
          <w:sz w:val="22"/>
        </w:rPr>
      </w:pPr>
      <w:bookmarkStart w:name="_bookmark8" w:id="12"/>
      <w:bookmarkEnd w:id="12"/>
      <w:r>
        <w:rPr/>
      </w:r>
      <w:r>
        <w:rPr>
          <w:b/>
          <w:sz w:val="22"/>
        </w:rPr>
        <w:t>Figure</w:t>
      </w:r>
      <w:r>
        <w:rPr>
          <w:b/>
          <w:spacing w:val="-4"/>
          <w:sz w:val="22"/>
        </w:rPr>
        <w:t> </w:t>
      </w:r>
      <w:r>
        <w:rPr>
          <w:b/>
          <w:sz w:val="22"/>
        </w:rPr>
        <w:t>9:</w:t>
      </w:r>
      <w:r>
        <w:rPr>
          <w:b/>
          <w:spacing w:val="-4"/>
          <w:sz w:val="22"/>
        </w:rPr>
        <w:t> </w:t>
      </w:r>
      <w:r>
        <w:rPr>
          <w:b/>
          <w:sz w:val="22"/>
        </w:rPr>
        <w:t>Iron-deficiency</w:t>
      </w:r>
      <w:r>
        <w:rPr>
          <w:b/>
          <w:spacing w:val="-5"/>
          <w:sz w:val="22"/>
        </w:rPr>
        <w:t> </w:t>
      </w:r>
      <w:r>
        <w:rPr>
          <w:b/>
          <w:sz w:val="22"/>
        </w:rPr>
        <w:t>anemia</w:t>
      </w:r>
      <w:r>
        <w:rPr>
          <w:b/>
          <w:spacing w:val="-1"/>
          <w:sz w:val="22"/>
        </w:rPr>
        <w:t> </w:t>
      </w:r>
      <w:r>
        <w:rPr>
          <w:b/>
          <w:sz w:val="22"/>
        </w:rPr>
        <w:t>in</w:t>
      </w:r>
      <w:r>
        <w:rPr>
          <w:b/>
          <w:spacing w:val="-1"/>
          <w:sz w:val="22"/>
        </w:rPr>
        <w:t> </w:t>
      </w:r>
      <w:r>
        <w:rPr>
          <w:b/>
          <w:sz w:val="22"/>
        </w:rPr>
        <w:t>children</w:t>
      </w:r>
      <w:r>
        <w:rPr>
          <w:b/>
          <w:spacing w:val="-1"/>
          <w:sz w:val="22"/>
        </w:rPr>
        <w:t> </w:t>
      </w:r>
      <w:r>
        <w:rPr>
          <w:b/>
          <w:sz w:val="22"/>
        </w:rPr>
        <w:t>aged</w:t>
      </w:r>
      <w:r>
        <w:rPr>
          <w:b/>
          <w:spacing w:val="-1"/>
          <w:sz w:val="22"/>
        </w:rPr>
        <w:t> </w:t>
      </w:r>
      <w:r>
        <w:rPr>
          <w:b/>
          <w:sz w:val="22"/>
        </w:rPr>
        <w:t>06</w:t>
      </w:r>
      <w:r>
        <w:rPr>
          <w:b/>
          <w:spacing w:val="-1"/>
          <w:sz w:val="22"/>
        </w:rPr>
        <w:t> </w:t>
      </w:r>
      <w:r>
        <w:rPr>
          <w:b/>
          <w:sz w:val="22"/>
        </w:rPr>
        <w:t>to</w:t>
      </w:r>
      <w:r>
        <w:rPr>
          <w:b/>
          <w:spacing w:val="-5"/>
          <w:sz w:val="22"/>
        </w:rPr>
        <w:t> </w:t>
      </w:r>
      <w:r>
        <w:rPr>
          <w:b/>
          <w:sz w:val="22"/>
        </w:rPr>
        <w:t>59</w:t>
      </w:r>
      <w:r>
        <w:rPr>
          <w:b/>
          <w:spacing w:val="-1"/>
          <w:sz w:val="22"/>
        </w:rPr>
        <w:t> </w:t>
      </w:r>
      <w:r>
        <w:rPr>
          <w:b/>
          <w:spacing w:val="-2"/>
          <w:sz w:val="22"/>
        </w:rPr>
        <w:t>months</w:t>
      </w:r>
    </w:p>
    <w:p>
      <w:pPr>
        <w:pStyle w:val="BodyText"/>
        <w:spacing w:before="188"/>
        <w:rPr>
          <w:b/>
          <w:sz w:val="20"/>
        </w:rPr>
      </w:pPr>
      <w:r>
        <w:rPr>
          <w:b/>
          <w:sz w:val="20"/>
        </w:rPr>
        <w:drawing>
          <wp:anchor distT="0" distB="0" distL="0" distR="0" allowOverlap="1" layoutInCell="1" locked="0" behindDoc="1" simplePos="0" relativeHeight="487607808">
            <wp:simplePos x="0" y="0"/>
            <wp:positionH relativeFrom="page">
              <wp:posOffset>1615178</wp:posOffset>
            </wp:positionH>
            <wp:positionV relativeFrom="paragraph">
              <wp:posOffset>281034</wp:posOffset>
            </wp:positionV>
            <wp:extent cx="4451255" cy="1557432"/>
            <wp:effectExtent l="0" t="0" r="0" b="0"/>
            <wp:wrapTopAndBottom/>
            <wp:docPr id="57" name="Image 57"/>
            <wp:cNvGraphicFramePr>
              <a:graphicFrameLocks/>
            </wp:cNvGraphicFramePr>
            <a:graphic>
              <a:graphicData uri="http://schemas.openxmlformats.org/drawingml/2006/picture">
                <pic:pic>
                  <pic:nvPicPr>
                    <pic:cNvPr id="57" name="Image 57"/>
                    <pic:cNvPicPr/>
                  </pic:nvPicPr>
                  <pic:blipFill>
                    <a:blip r:embed="rId29" cstate="print"/>
                    <a:stretch>
                      <a:fillRect/>
                    </a:stretch>
                  </pic:blipFill>
                  <pic:spPr>
                    <a:xfrm>
                      <a:off x="0" y="0"/>
                      <a:ext cx="4451255" cy="1557432"/>
                    </a:xfrm>
                    <a:prstGeom prst="rect">
                      <a:avLst/>
                    </a:prstGeom>
                  </pic:spPr>
                </pic:pic>
              </a:graphicData>
            </a:graphic>
          </wp:anchor>
        </w:drawing>
      </w:r>
    </w:p>
    <w:p>
      <w:pPr>
        <w:pStyle w:val="BodyText"/>
        <w:spacing w:before="55"/>
        <w:rPr>
          <w:b/>
          <w:sz w:val="22"/>
        </w:rPr>
      </w:pPr>
    </w:p>
    <w:p>
      <w:pPr>
        <w:spacing w:line="360" w:lineRule="auto" w:before="0"/>
        <w:ind w:left="4287" w:right="1107" w:hanging="3321"/>
        <w:jc w:val="both"/>
        <w:rPr>
          <w:b/>
          <w:sz w:val="22"/>
        </w:rPr>
      </w:pPr>
      <w:r>
        <w:rPr>
          <w:b/>
          <w:sz w:val="22"/>
        </w:rPr>
        <w:t>Source:</w:t>
      </w:r>
      <w:r>
        <w:rPr>
          <w:b/>
          <w:spacing w:val="-4"/>
          <w:sz w:val="22"/>
        </w:rPr>
        <w:t> </w:t>
      </w:r>
      <w:r>
        <w:rPr>
          <w:b/>
          <w:sz w:val="22"/>
        </w:rPr>
        <w:t>National</w:t>
      </w:r>
      <w:r>
        <w:rPr>
          <w:b/>
          <w:spacing w:val="-5"/>
          <w:sz w:val="22"/>
        </w:rPr>
        <w:t> </w:t>
      </w:r>
      <w:r>
        <w:rPr>
          <w:b/>
          <w:sz w:val="22"/>
        </w:rPr>
        <w:t>survey</w:t>
      </w:r>
      <w:r>
        <w:rPr>
          <w:b/>
          <w:spacing w:val="-6"/>
          <w:sz w:val="22"/>
        </w:rPr>
        <w:t> </w:t>
      </w:r>
      <w:r>
        <w:rPr>
          <w:b/>
          <w:sz w:val="22"/>
        </w:rPr>
        <w:t>on</w:t>
      </w:r>
      <w:r>
        <w:rPr>
          <w:b/>
          <w:spacing w:val="-2"/>
          <w:sz w:val="22"/>
        </w:rPr>
        <w:t> </w:t>
      </w:r>
      <w:r>
        <w:rPr>
          <w:b/>
          <w:sz w:val="22"/>
        </w:rPr>
        <w:t>malnutrition</w:t>
      </w:r>
      <w:r>
        <w:rPr>
          <w:b/>
          <w:spacing w:val="-2"/>
          <w:sz w:val="22"/>
        </w:rPr>
        <w:t> </w:t>
      </w:r>
      <w:r>
        <w:rPr>
          <w:b/>
          <w:sz w:val="22"/>
        </w:rPr>
        <w:t>due</w:t>
      </w:r>
      <w:r>
        <w:rPr>
          <w:b/>
          <w:spacing w:val="-5"/>
          <w:sz w:val="22"/>
        </w:rPr>
        <w:t> </w:t>
      </w:r>
      <w:r>
        <w:rPr>
          <w:b/>
          <w:sz w:val="22"/>
        </w:rPr>
        <w:t>to</w:t>
      </w:r>
      <w:r>
        <w:rPr>
          <w:b/>
          <w:spacing w:val="-2"/>
          <w:sz w:val="22"/>
        </w:rPr>
        <w:t> </w:t>
      </w:r>
      <w:r>
        <w:rPr>
          <w:b/>
          <w:sz w:val="22"/>
        </w:rPr>
        <w:t>micronutrient</w:t>
      </w:r>
      <w:r>
        <w:rPr>
          <w:b/>
          <w:spacing w:val="-5"/>
          <w:sz w:val="22"/>
        </w:rPr>
        <w:t> </w:t>
      </w:r>
      <w:r>
        <w:rPr>
          <w:b/>
          <w:sz w:val="22"/>
        </w:rPr>
        <w:t>deficiency</w:t>
      </w:r>
      <w:r>
        <w:rPr>
          <w:b/>
          <w:spacing w:val="-6"/>
          <w:sz w:val="22"/>
        </w:rPr>
        <w:t> </w:t>
      </w:r>
      <w:r>
        <w:rPr>
          <w:b/>
          <w:sz w:val="22"/>
        </w:rPr>
        <w:t>in women</w:t>
      </w:r>
      <w:r>
        <w:rPr>
          <w:b/>
          <w:spacing w:val="-2"/>
          <w:sz w:val="22"/>
        </w:rPr>
        <w:t> </w:t>
      </w:r>
      <w:r>
        <w:rPr>
          <w:b/>
          <w:sz w:val="22"/>
        </w:rPr>
        <w:t>aged</w:t>
      </w:r>
      <w:r>
        <w:rPr>
          <w:b/>
          <w:spacing w:val="-2"/>
          <w:sz w:val="22"/>
        </w:rPr>
        <w:t> </w:t>
      </w:r>
      <w:r>
        <w:rPr>
          <w:b/>
          <w:sz w:val="22"/>
        </w:rPr>
        <w:t>15-45 and children aged 0-14,</w:t>
      </w:r>
    </w:p>
    <w:p>
      <w:pPr>
        <w:pStyle w:val="BodyText"/>
        <w:spacing w:line="360" w:lineRule="auto" w:before="163"/>
        <w:ind w:left="850" w:right="997" w:firstLine="568"/>
        <w:jc w:val="both"/>
      </w:pPr>
      <w:r>
        <w:rPr/>
        <w:t>The graph shows the prevalence of iron-deficiency anemia in children aged 6 to 59 months, broken down by</w:t>
      </w:r>
      <w:r>
        <w:rPr>
          <w:spacing w:val="-7"/>
        </w:rPr>
        <w:t> </w:t>
      </w:r>
      <w:r>
        <w:rPr/>
        <w:t>age group (in months). The data come from the Institute National de Santé Publique (INSP), which guarantees their reliability and relevance for analyzing the situation in the local context.</w:t>
      </w:r>
    </w:p>
    <w:p>
      <w:pPr>
        <w:pStyle w:val="BodyText"/>
        <w:spacing w:line="360" w:lineRule="auto" w:before="160"/>
        <w:ind w:left="850" w:right="990"/>
        <w:jc w:val="both"/>
      </w:pPr>
      <w:r>
        <w:rPr/>
        <w:t>Research shows that iron plays an essential role in the formation of red blood cells and the transport of oxygen throughout the body, which is vital during the first months of life(Beard, </w:t>
      </w:r>
      <w:r>
        <w:rPr>
          <w:spacing w:val="-2"/>
        </w:rPr>
        <w:t>2001).</w:t>
      </w:r>
    </w:p>
    <w:p>
      <w:pPr>
        <w:pStyle w:val="BodyText"/>
        <w:spacing w:line="360" w:lineRule="auto" w:before="159"/>
        <w:ind w:left="850" w:right="998"/>
        <w:jc w:val="both"/>
      </w:pPr>
      <w:r>
        <w:rPr/>
        <w:t>Similarly, the scGOS/lcFOS prebiotic fibers present in these formulas have been extensively studied:</w:t>
      </w:r>
      <w:r>
        <w:rPr>
          <w:spacing w:val="-6"/>
        </w:rPr>
        <w:t> </w:t>
      </w:r>
      <w:r>
        <w:rPr/>
        <w:t>a 2022</w:t>
      </w:r>
      <w:r>
        <w:rPr>
          <w:spacing w:val="-1"/>
        </w:rPr>
        <w:t> </w:t>
      </w:r>
      <w:r>
        <w:rPr/>
        <w:t>meta-analysis</w:t>
      </w:r>
      <w:r>
        <w:rPr>
          <w:spacing w:val="-1"/>
        </w:rPr>
        <w:t> </w:t>
      </w:r>
      <w:r>
        <w:rPr/>
        <w:t>showed</w:t>
      </w:r>
      <w:r>
        <w:rPr>
          <w:spacing w:val="-1"/>
        </w:rPr>
        <w:t> </w:t>
      </w:r>
      <w:r>
        <w:rPr/>
        <w:t>that</w:t>
      </w:r>
      <w:r>
        <w:rPr>
          <w:spacing w:val="-2"/>
        </w:rPr>
        <w:t> </w:t>
      </w:r>
      <w:r>
        <w:rPr/>
        <w:t>these fibers</w:t>
      </w:r>
      <w:r>
        <w:rPr>
          <w:spacing w:val="-1"/>
        </w:rPr>
        <w:t> </w:t>
      </w:r>
      <w:r>
        <w:rPr/>
        <w:t>significantly</w:t>
      </w:r>
      <w:r>
        <w:rPr>
          <w:spacing w:val="-8"/>
        </w:rPr>
        <w:t> </w:t>
      </w:r>
      <w:r>
        <w:rPr/>
        <w:t>reduce digestive</w:t>
      </w:r>
      <w:r>
        <w:rPr>
          <w:spacing w:val="-2"/>
        </w:rPr>
        <w:t> </w:t>
      </w:r>
      <w:r>
        <w:rPr/>
        <w:t>disorders such as constipation, a frequent problem in infants(Victoria Obayomi et al., 2024).</w:t>
      </w:r>
    </w:p>
    <w:p>
      <w:pPr>
        <w:pStyle w:val="BodyText"/>
        <w:spacing w:before="7"/>
      </w:pPr>
    </w:p>
    <w:p>
      <w:pPr>
        <w:pStyle w:val="Heading3"/>
        <w:numPr>
          <w:ilvl w:val="0"/>
          <w:numId w:val="46"/>
        </w:numPr>
        <w:tabs>
          <w:tab w:pos="1278" w:val="left" w:leader="none"/>
        </w:tabs>
        <w:spacing w:line="240" w:lineRule="auto" w:before="1" w:after="0"/>
        <w:ind w:left="1278" w:right="0" w:hanging="428"/>
        <w:jc w:val="left"/>
      </w:pPr>
      <w:r>
        <w:rPr/>
        <w:t>Blédina </w:t>
      </w:r>
      <w:r>
        <w:rPr>
          <w:spacing w:val="-2"/>
        </w:rPr>
        <w:t>commitment:</w:t>
      </w:r>
    </w:p>
    <w:p>
      <w:pPr>
        <w:pStyle w:val="BodyText"/>
        <w:spacing w:line="360" w:lineRule="auto" w:before="259"/>
        <w:ind w:left="850" w:right="990" w:firstLine="568"/>
        <w:jc w:val="both"/>
      </w:pPr>
      <w:r>
        <w:rPr/>
        <w:t>Blédina has integrated essential nutrients at the heart of its formulations to meet the specific needs of children at every stage of their growth. The Blédina Nursie 1, Nursie 2 and Nursie 3 infant food ranges have been enriched with iron, which is better absorbed thanks to prebiotics that have a dual action on digestive well-being and improved iron absorption. This nutrient</w:t>
      </w:r>
      <w:r>
        <w:rPr>
          <w:spacing w:val="-15"/>
        </w:rPr>
        <w:t> </w:t>
      </w:r>
      <w:r>
        <w:rPr/>
        <w:t>is</w:t>
      </w:r>
      <w:r>
        <w:rPr>
          <w:spacing w:val="-15"/>
        </w:rPr>
        <w:t> </w:t>
      </w:r>
      <w:r>
        <w:rPr/>
        <w:t>essential</w:t>
      </w:r>
      <w:r>
        <w:rPr>
          <w:spacing w:val="-15"/>
        </w:rPr>
        <w:t> </w:t>
      </w:r>
      <w:r>
        <w:rPr/>
        <w:t>to</w:t>
      </w:r>
      <w:r>
        <w:rPr>
          <w:spacing w:val="-15"/>
        </w:rPr>
        <w:t> </w:t>
      </w:r>
      <w:r>
        <w:rPr/>
        <w:t>prevent</w:t>
      </w:r>
      <w:r>
        <w:rPr>
          <w:spacing w:val="-15"/>
        </w:rPr>
        <w:t> </w:t>
      </w:r>
      <w:r>
        <w:rPr/>
        <w:t>deficiencies</w:t>
      </w:r>
      <w:r>
        <w:rPr>
          <w:spacing w:val="-15"/>
        </w:rPr>
        <w:t> </w:t>
      </w:r>
      <w:r>
        <w:rPr/>
        <w:t>that</w:t>
      </w:r>
      <w:r>
        <w:rPr>
          <w:spacing w:val="-15"/>
        </w:rPr>
        <w:t> </w:t>
      </w:r>
      <w:r>
        <w:rPr/>
        <w:t>can</w:t>
      </w:r>
      <w:r>
        <w:rPr>
          <w:spacing w:val="-15"/>
        </w:rPr>
        <w:t> </w:t>
      </w:r>
      <w:r>
        <w:rPr/>
        <w:t>have</w:t>
      </w:r>
      <w:r>
        <w:rPr>
          <w:spacing w:val="-15"/>
        </w:rPr>
        <w:t> </w:t>
      </w:r>
      <w:r>
        <w:rPr/>
        <w:t>an</w:t>
      </w:r>
      <w:r>
        <w:rPr>
          <w:spacing w:val="-15"/>
        </w:rPr>
        <w:t> </w:t>
      </w:r>
      <w:r>
        <w:rPr/>
        <w:t>impact</w:t>
      </w:r>
      <w:r>
        <w:rPr>
          <w:spacing w:val="-15"/>
        </w:rPr>
        <w:t> </w:t>
      </w:r>
      <w:r>
        <w:rPr/>
        <w:t>on</w:t>
      </w:r>
      <w:r>
        <w:rPr>
          <w:spacing w:val="-15"/>
        </w:rPr>
        <w:t> </w:t>
      </w:r>
      <w:r>
        <w:rPr/>
        <w:t>the</w:t>
      </w:r>
      <w:r>
        <w:rPr>
          <w:spacing w:val="-15"/>
        </w:rPr>
        <w:t> </w:t>
      </w:r>
      <w:r>
        <w:rPr/>
        <w:t>cognitive</w:t>
      </w:r>
      <w:r>
        <w:rPr>
          <w:spacing w:val="-15"/>
        </w:rPr>
        <w:t> </w:t>
      </w:r>
      <w:r>
        <w:rPr/>
        <w:t>and</w:t>
      </w:r>
      <w:r>
        <w:rPr>
          <w:spacing w:val="-15"/>
        </w:rPr>
        <w:t> </w:t>
      </w:r>
      <w:r>
        <w:rPr/>
        <w:t>physical development of young children.</w:t>
      </w:r>
    </w:p>
    <w:p>
      <w:pPr>
        <w:pStyle w:val="BodyText"/>
        <w:spacing w:line="362" w:lineRule="auto" w:before="161"/>
        <w:ind w:left="850" w:right="1003"/>
        <w:jc w:val="both"/>
      </w:pPr>
      <w:r>
        <w:rPr/>
        <w:t>Bledina therefore offers consumers a product that is rich in iron, and whose formula allows it to be better absorbed thanks to prebiotics and vitamin C.</w:t>
      </w:r>
    </w:p>
    <w:p>
      <w:pPr>
        <w:pStyle w:val="BodyText"/>
        <w:spacing w:line="362" w:lineRule="auto" w:before="155"/>
        <w:ind w:left="850" w:right="996"/>
        <w:jc w:val="both"/>
      </w:pPr>
      <w:r>
        <w:rPr/>
        <w:t>On the other hand, Bledina seeks to raise consumer awareness, either directly via health professionals, of the risks associated with</w:t>
      </w:r>
      <w:r>
        <w:rPr>
          <w:spacing w:val="-1"/>
        </w:rPr>
        <w:t> </w:t>
      </w:r>
      <w:r>
        <w:rPr/>
        <w:t>iron deficiency</w:t>
      </w:r>
      <w:r>
        <w:rPr>
          <w:spacing w:val="-4"/>
        </w:rPr>
        <w:t> </w:t>
      </w:r>
      <w:r>
        <w:rPr/>
        <w:t>and the importance of preventing</w:t>
      </w:r>
      <w:r>
        <w:rPr>
          <w:spacing w:val="-1"/>
        </w:rPr>
        <w:t> </w:t>
      </w:r>
      <w:r>
        <w:rPr/>
        <w:t>it.</w:t>
      </w:r>
    </w:p>
    <w:p>
      <w:pPr>
        <w:pStyle w:val="BodyText"/>
        <w:spacing w:after="0" w:line="362" w:lineRule="auto"/>
        <w:jc w:val="both"/>
        <w:sectPr>
          <w:pgSz w:w="11910" w:h="16840"/>
          <w:pgMar w:header="714" w:footer="998" w:top="1080" w:bottom="1180" w:left="566" w:right="425"/>
        </w:sectPr>
      </w:pPr>
    </w:p>
    <w:p>
      <w:pPr>
        <w:pStyle w:val="BodyText"/>
        <w:spacing w:before="81"/>
        <w:rPr>
          <w:sz w:val="22"/>
        </w:rPr>
      </w:pPr>
    </w:p>
    <w:p>
      <w:pPr>
        <w:spacing w:before="1"/>
        <w:ind w:left="642" w:right="780" w:firstLine="0"/>
        <w:jc w:val="center"/>
        <w:rPr>
          <w:rFonts w:ascii="Calibri"/>
          <w:b/>
          <w:sz w:val="22"/>
        </w:rPr>
      </w:pPr>
      <w:bookmarkStart w:name="_bookmark9" w:id="13"/>
      <w:bookmarkEnd w:id="13"/>
      <w:r>
        <w:rPr/>
      </w:r>
      <w:r>
        <w:rPr>
          <w:rFonts w:ascii="Calibri"/>
          <w:b/>
          <w:sz w:val="22"/>
        </w:rPr>
        <w:t>Figure</w:t>
      </w:r>
      <w:r>
        <w:rPr>
          <w:rFonts w:ascii="Calibri"/>
          <w:b/>
          <w:spacing w:val="-4"/>
          <w:sz w:val="22"/>
        </w:rPr>
        <w:t> </w:t>
      </w:r>
      <w:r>
        <w:rPr>
          <w:rFonts w:ascii="Calibri"/>
          <w:b/>
          <w:sz w:val="22"/>
        </w:rPr>
        <w:t>10:</w:t>
      </w:r>
      <w:r>
        <w:rPr>
          <w:rFonts w:ascii="Calibri"/>
          <w:b/>
          <w:spacing w:val="-3"/>
          <w:sz w:val="22"/>
        </w:rPr>
        <w:t> </w:t>
      </w:r>
      <w:r>
        <w:rPr>
          <w:rFonts w:ascii="Calibri"/>
          <w:b/>
          <w:sz w:val="22"/>
        </w:rPr>
        <w:t>Nursie</w:t>
      </w:r>
      <w:r>
        <w:rPr>
          <w:rFonts w:ascii="Calibri"/>
          <w:b/>
          <w:spacing w:val="-2"/>
          <w:sz w:val="22"/>
        </w:rPr>
        <w:t> </w:t>
      </w:r>
      <w:r>
        <w:rPr>
          <w:rFonts w:ascii="Calibri"/>
          <w:b/>
          <w:sz w:val="22"/>
        </w:rPr>
        <w:t>3</w:t>
      </w:r>
      <w:r>
        <w:rPr>
          <w:rFonts w:ascii="Calibri"/>
          <w:b/>
          <w:spacing w:val="-2"/>
          <w:sz w:val="22"/>
        </w:rPr>
        <w:t> </w:t>
      </w:r>
      <w:r>
        <w:rPr>
          <w:rFonts w:ascii="Calibri"/>
          <w:b/>
          <w:sz w:val="22"/>
        </w:rPr>
        <w:t>carton</w:t>
      </w:r>
      <w:r>
        <w:rPr>
          <w:rFonts w:ascii="Calibri"/>
          <w:b/>
          <w:spacing w:val="-2"/>
          <w:sz w:val="22"/>
        </w:rPr>
        <w:t> </w:t>
      </w:r>
      <w:r>
        <w:rPr>
          <w:rFonts w:ascii="Calibri"/>
          <w:b/>
          <w:sz w:val="22"/>
        </w:rPr>
        <w:t>size</w:t>
      </w:r>
      <w:r>
        <w:rPr>
          <w:rFonts w:ascii="Calibri"/>
          <w:b/>
          <w:spacing w:val="-1"/>
          <w:sz w:val="22"/>
        </w:rPr>
        <w:t> </w:t>
      </w:r>
      <w:r>
        <w:rPr>
          <w:rFonts w:ascii="Calibri"/>
          <w:b/>
          <w:spacing w:val="-4"/>
          <w:sz w:val="22"/>
        </w:rPr>
        <w:t>700g</w:t>
      </w:r>
    </w:p>
    <w:p>
      <w:pPr>
        <w:pStyle w:val="BodyText"/>
        <w:spacing w:before="11"/>
        <w:rPr>
          <w:rFonts w:ascii="Calibri"/>
          <w:b/>
          <w:sz w:val="7"/>
        </w:rPr>
      </w:pPr>
      <w:r>
        <w:rPr>
          <w:rFonts w:ascii="Calibri"/>
          <w:b/>
          <w:sz w:val="7"/>
        </w:rPr>
        <w:drawing>
          <wp:anchor distT="0" distB="0" distL="0" distR="0" allowOverlap="1" layoutInCell="1" locked="0" behindDoc="1" simplePos="0" relativeHeight="487608320">
            <wp:simplePos x="0" y="0"/>
            <wp:positionH relativeFrom="page">
              <wp:posOffset>2958068</wp:posOffset>
            </wp:positionH>
            <wp:positionV relativeFrom="paragraph">
              <wp:posOffset>76496</wp:posOffset>
            </wp:positionV>
            <wp:extent cx="1648348" cy="1997964"/>
            <wp:effectExtent l="0" t="0" r="0" b="0"/>
            <wp:wrapTopAndBottom/>
            <wp:docPr id="58" name="Image 58"/>
            <wp:cNvGraphicFramePr>
              <a:graphicFrameLocks/>
            </wp:cNvGraphicFramePr>
            <a:graphic>
              <a:graphicData uri="http://schemas.openxmlformats.org/drawingml/2006/picture">
                <pic:pic>
                  <pic:nvPicPr>
                    <pic:cNvPr id="58" name="Image 58"/>
                    <pic:cNvPicPr/>
                  </pic:nvPicPr>
                  <pic:blipFill>
                    <a:blip r:embed="rId30" cstate="print"/>
                    <a:stretch>
                      <a:fillRect/>
                    </a:stretch>
                  </pic:blipFill>
                  <pic:spPr>
                    <a:xfrm>
                      <a:off x="0" y="0"/>
                      <a:ext cx="1648348" cy="1997964"/>
                    </a:xfrm>
                    <a:prstGeom prst="rect">
                      <a:avLst/>
                    </a:prstGeom>
                  </pic:spPr>
                </pic:pic>
              </a:graphicData>
            </a:graphic>
          </wp:anchor>
        </w:drawing>
      </w:r>
    </w:p>
    <w:p>
      <w:pPr>
        <w:pStyle w:val="BodyText"/>
        <w:spacing w:before="20"/>
        <w:rPr>
          <w:rFonts w:ascii="Calibri"/>
          <w:b/>
          <w:sz w:val="22"/>
        </w:rPr>
      </w:pPr>
    </w:p>
    <w:p>
      <w:pPr>
        <w:spacing w:before="0"/>
        <w:ind w:left="639" w:right="780" w:firstLine="0"/>
        <w:jc w:val="center"/>
        <w:rPr>
          <w:b/>
          <w:sz w:val="22"/>
        </w:rPr>
      </w:pPr>
      <w:r>
        <w:rPr>
          <w:b/>
          <w:sz w:val="22"/>
        </w:rPr>
        <w:t>Source:</w:t>
      </w:r>
      <w:r>
        <w:rPr>
          <w:b/>
          <w:spacing w:val="-4"/>
          <w:sz w:val="22"/>
        </w:rPr>
        <w:t> </w:t>
      </w:r>
      <w:r>
        <w:rPr>
          <w:b/>
          <w:i/>
          <w:sz w:val="22"/>
        </w:rPr>
        <w:t>Pharmec</w:t>
      </w:r>
      <w:r>
        <w:rPr>
          <w:b/>
          <w:sz w:val="22"/>
        </w:rPr>
        <w:t>,</w:t>
      </w:r>
      <w:r>
        <w:rPr>
          <w:b/>
          <w:spacing w:val="-2"/>
          <w:sz w:val="22"/>
        </w:rPr>
        <w:t> </w:t>
      </w:r>
      <w:r>
        <w:rPr>
          <w:b/>
          <w:sz w:val="22"/>
        </w:rPr>
        <w:t>pharmec.sn,</w:t>
      </w:r>
      <w:r>
        <w:rPr>
          <w:b/>
          <w:spacing w:val="-3"/>
          <w:sz w:val="22"/>
        </w:rPr>
        <w:t> </w:t>
      </w:r>
      <w:r>
        <w:rPr>
          <w:b/>
          <w:spacing w:val="-4"/>
          <w:sz w:val="22"/>
        </w:rPr>
        <w:t>2025</w:t>
      </w:r>
    </w:p>
    <w:p>
      <w:pPr>
        <w:pStyle w:val="BodyText"/>
        <w:spacing w:before="32"/>
        <w:rPr>
          <w:b/>
          <w:sz w:val="22"/>
        </w:rPr>
      </w:pPr>
    </w:p>
    <w:p>
      <w:pPr>
        <w:pStyle w:val="BodyText"/>
        <w:spacing w:line="360" w:lineRule="auto"/>
        <w:ind w:left="850" w:right="995" w:firstLine="568"/>
        <w:jc w:val="both"/>
      </w:pPr>
      <w:r>
        <w:rPr/>
        <w:t>Blédina's commitment to complete nutrition is also reflected in its visual approach. Indeed,</w:t>
      </w:r>
      <w:r>
        <w:rPr>
          <w:spacing w:val="-13"/>
        </w:rPr>
        <w:t> </w:t>
      </w:r>
      <w:r>
        <w:rPr/>
        <w:t>the</w:t>
      </w:r>
      <w:r>
        <w:rPr>
          <w:spacing w:val="-11"/>
        </w:rPr>
        <w:t> </w:t>
      </w:r>
      <w:r>
        <w:rPr/>
        <w:t>Nursie</w:t>
      </w:r>
      <w:r>
        <w:rPr>
          <w:spacing w:val="-14"/>
        </w:rPr>
        <w:t> </w:t>
      </w:r>
      <w:r>
        <w:rPr/>
        <w:t>3</w:t>
      </w:r>
      <w:r>
        <w:rPr>
          <w:spacing w:val="-11"/>
        </w:rPr>
        <w:t> </w:t>
      </w:r>
      <w:r>
        <w:rPr/>
        <w:t>packaging</w:t>
      </w:r>
      <w:r>
        <w:rPr>
          <w:spacing w:val="-15"/>
        </w:rPr>
        <w:t> </w:t>
      </w:r>
      <w:r>
        <w:rPr/>
        <w:t>features</w:t>
      </w:r>
      <w:r>
        <w:rPr>
          <w:spacing w:val="-15"/>
        </w:rPr>
        <w:t> </w:t>
      </w:r>
      <w:r>
        <w:rPr/>
        <w:t>a</w:t>
      </w:r>
      <w:r>
        <w:rPr>
          <w:spacing w:val="-11"/>
        </w:rPr>
        <w:t> </w:t>
      </w:r>
      <w:r>
        <w:rPr/>
        <w:t>simplified</w:t>
      </w:r>
      <w:r>
        <w:rPr>
          <w:spacing w:val="-11"/>
        </w:rPr>
        <w:t> </w:t>
      </w:r>
      <w:r>
        <w:rPr/>
        <w:t>diagram</w:t>
      </w:r>
      <w:r>
        <w:rPr>
          <w:spacing w:val="-11"/>
        </w:rPr>
        <w:t> </w:t>
      </w:r>
      <w:r>
        <w:rPr/>
        <w:t>of</w:t>
      </w:r>
      <w:r>
        <w:rPr>
          <w:spacing w:val="-15"/>
        </w:rPr>
        <w:t> </w:t>
      </w:r>
      <w:r>
        <w:rPr/>
        <w:t>a</w:t>
      </w:r>
      <w:r>
        <w:rPr>
          <w:spacing w:val="-11"/>
        </w:rPr>
        <w:t> </w:t>
      </w:r>
      <w:r>
        <w:rPr/>
        <w:t>house,</w:t>
      </w:r>
      <w:r>
        <w:rPr>
          <w:spacing w:val="-15"/>
        </w:rPr>
        <w:t> </w:t>
      </w:r>
      <w:r>
        <w:rPr/>
        <w:t>symbolizing</w:t>
      </w:r>
      <w:r>
        <w:rPr>
          <w:spacing w:val="-12"/>
        </w:rPr>
        <w:t> </w:t>
      </w:r>
      <w:r>
        <w:rPr/>
        <w:t>a</w:t>
      </w:r>
      <w:r>
        <w:rPr>
          <w:spacing w:val="-11"/>
        </w:rPr>
        <w:t> </w:t>
      </w:r>
      <w:r>
        <w:rPr/>
        <w:t>healthy, protective environment for infants. This symbol, moreover, reinforces the message of safety and</w:t>
      </w:r>
      <w:r>
        <w:rPr>
          <w:spacing w:val="-6"/>
        </w:rPr>
        <w:t> </w:t>
      </w:r>
      <w:r>
        <w:rPr/>
        <w:t>nutritional</w:t>
      </w:r>
      <w:r>
        <w:rPr>
          <w:spacing w:val="-2"/>
        </w:rPr>
        <w:t> </w:t>
      </w:r>
      <w:r>
        <w:rPr/>
        <w:t>quality,</w:t>
      </w:r>
      <w:r>
        <w:rPr>
          <w:spacing w:val="-2"/>
        </w:rPr>
        <w:t> </w:t>
      </w:r>
      <w:r>
        <w:rPr/>
        <w:t>and</w:t>
      </w:r>
      <w:r>
        <w:rPr>
          <w:spacing w:val="-6"/>
        </w:rPr>
        <w:t> </w:t>
      </w:r>
      <w:r>
        <w:rPr/>
        <w:t>reminds</w:t>
      </w:r>
      <w:r>
        <w:rPr>
          <w:spacing w:val="-7"/>
        </w:rPr>
        <w:t> </w:t>
      </w:r>
      <w:r>
        <w:rPr/>
        <w:t>parents</w:t>
      </w:r>
      <w:r>
        <w:rPr>
          <w:spacing w:val="-7"/>
        </w:rPr>
        <w:t> </w:t>
      </w:r>
      <w:r>
        <w:rPr/>
        <w:t>that</w:t>
      </w:r>
      <w:r>
        <w:rPr>
          <w:spacing w:val="-5"/>
        </w:rPr>
        <w:t> </w:t>
      </w:r>
      <w:r>
        <w:rPr/>
        <w:t>each</w:t>
      </w:r>
      <w:r>
        <w:rPr>
          <w:spacing w:val="-6"/>
        </w:rPr>
        <w:t> </w:t>
      </w:r>
      <w:r>
        <w:rPr/>
        <w:t>ingredient</w:t>
      </w:r>
      <w:r>
        <w:rPr>
          <w:spacing w:val="-5"/>
        </w:rPr>
        <w:t> </w:t>
      </w:r>
      <w:r>
        <w:rPr/>
        <w:t>chosen</w:t>
      </w:r>
      <w:r>
        <w:rPr>
          <w:spacing w:val="-6"/>
        </w:rPr>
        <w:t> </w:t>
      </w:r>
      <w:r>
        <w:rPr/>
        <w:t>contributes</w:t>
      </w:r>
      <w:r>
        <w:rPr>
          <w:spacing w:val="-7"/>
        </w:rPr>
        <w:t> </w:t>
      </w:r>
      <w:r>
        <w:rPr/>
        <w:t>to</w:t>
      </w:r>
      <w:r>
        <w:rPr>
          <w:spacing w:val="-6"/>
        </w:rPr>
        <w:t> </w:t>
      </w:r>
      <w:r>
        <w:rPr/>
        <w:t>building a solid foundation for their children's development.</w:t>
      </w:r>
    </w:p>
    <w:p>
      <w:pPr>
        <w:pStyle w:val="BodyText"/>
        <w:spacing w:before="128"/>
      </w:pPr>
    </w:p>
    <w:p>
      <w:pPr>
        <w:pStyle w:val="Heading3"/>
        <w:numPr>
          <w:ilvl w:val="2"/>
          <w:numId w:val="42"/>
        </w:numPr>
        <w:tabs>
          <w:tab w:pos="1566" w:val="left" w:leader="none"/>
        </w:tabs>
        <w:spacing w:line="240" w:lineRule="auto" w:before="0" w:after="0"/>
        <w:ind w:left="1566" w:right="0" w:hanging="716"/>
        <w:jc w:val="left"/>
      </w:pPr>
      <w:r>
        <w:rPr/>
        <w:t>The</w:t>
      </w:r>
      <w:r>
        <w:rPr>
          <w:spacing w:val="-3"/>
        </w:rPr>
        <w:t> </w:t>
      </w:r>
      <w:r>
        <w:rPr/>
        <w:t>case of</w:t>
      </w:r>
      <w:r>
        <w:rPr>
          <w:spacing w:val="-1"/>
        </w:rPr>
        <w:t> </w:t>
      </w:r>
      <w:r>
        <w:rPr/>
        <w:t>Nursie </w:t>
      </w:r>
      <w:r>
        <w:rPr>
          <w:spacing w:val="-2"/>
        </w:rPr>
        <w:t>Confort</w:t>
      </w:r>
    </w:p>
    <w:p>
      <w:pPr>
        <w:pStyle w:val="BodyText"/>
        <w:spacing w:before="82"/>
        <w:rPr>
          <w:b/>
          <w:sz w:val="26"/>
        </w:rPr>
      </w:pPr>
    </w:p>
    <w:p>
      <w:pPr>
        <w:pStyle w:val="ListParagraph"/>
        <w:numPr>
          <w:ilvl w:val="3"/>
          <w:numId w:val="42"/>
        </w:numPr>
        <w:tabs>
          <w:tab w:pos="1570" w:val="left" w:leader="none"/>
        </w:tabs>
        <w:spacing w:line="240" w:lineRule="auto" w:before="0" w:after="0"/>
        <w:ind w:left="1570" w:right="0" w:hanging="360"/>
        <w:jc w:val="left"/>
        <w:rPr>
          <w:b/>
          <w:sz w:val="26"/>
        </w:rPr>
      </w:pPr>
      <w:r>
        <w:rPr>
          <w:b/>
          <w:sz w:val="26"/>
        </w:rPr>
        <w:t>Nutritional</w:t>
      </w:r>
      <w:r>
        <w:rPr>
          <w:b/>
          <w:spacing w:val="1"/>
          <w:sz w:val="26"/>
        </w:rPr>
        <w:t> </w:t>
      </w:r>
      <w:r>
        <w:rPr>
          <w:b/>
          <w:spacing w:val="-2"/>
          <w:sz w:val="26"/>
        </w:rPr>
        <w:t>status</w:t>
      </w:r>
    </w:p>
    <w:p>
      <w:pPr>
        <w:pStyle w:val="BodyText"/>
        <w:spacing w:line="360" w:lineRule="auto" w:before="264"/>
        <w:ind w:left="850" w:right="988" w:firstLine="568"/>
        <w:jc w:val="both"/>
      </w:pPr>
      <w:r>
        <w:rPr/>
        <w:t>Gastrointestinal digestive disorders (GIDD), such as infantile colic, constipation and bloating, are frequent problems in infants. The GAZEL observatory, conducted by Marc Bellaiche et al. (2018) in 10 African countries (Algeria was included in this study) revealed their high prevalence and significant impact on the quality</w:t>
      </w:r>
      <w:r>
        <w:rPr>
          <w:spacing w:val="-1"/>
        </w:rPr>
        <w:t> </w:t>
      </w:r>
      <w:r>
        <w:rPr/>
        <w:t>of life of children and families.</w:t>
      </w:r>
    </w:p>
    <w:p>
      <w:pPr>
        <w:spacing w:before="243"/>
        <w:ind w:left="637" w:right="782" w:firstLine="0"/>
        <w:jc w:val="center"/>
        <w:rPr>
          <w:b/>
          <w:sz w:val="22"/>
        </w:rPr>
      </w:pPr>
      <w:bookmarkStart w:name="_bookmark10" w:id="14"/>
      <w:bookmarkEnd w:id="14"/>
      <w:r>
        <w:rPr/>
      </w:r>
      <w:r>
        <w:rPr>
          <w:b/>
          <w:sz w:val="22"/>
        </w:rPr>
        <w:t>Figure</w:t>
      </w:r>
      <w:r>
        <w:rPr>
          <w:b/>
          <w:spacing w:val="-5"/>
          <w:sz w:val="22"/>
        </w:rPr>
        <w:t> </w:t>
      </w:r>
      <w:r>
        <w:rPr>
          <w:b/>
          <w:sz w:val="22"/>
        </w:rPr>
        <w:t>11:</w:t>
      </w:r>
      <w:r>
        <w:rPr>
          <w:b/>
          <w:spacing w:val="-8"/>
          <w:sz w:val="22"/>
        </w:rPr>
        <w:t> </w:t>
      </w:r>
      <w:r>
        <w:rPr>
          <w:b/>
          <w:sz w:val="22"/>
        </w:rPr>
        <w:t>Distribution</w:t>
      </w:r>
      <w:r>
        <w:rPr>
          <w:b/>
          <w:spacing w:val="-2"/>
          <w:sz w:val="22"/>
        </w:rPr>
        <w:t> </w:t>
      </w:r>
      <w:r>
        <w:rPr>
          <w:b/>
          <w:sz w:val="22"/>
        </w:rPr>
        <w:t>of</w:t>
      </w:r>
      <w:r>
        <w:rPr>
          <w:b/>
          <w:spacing w:val="-2"/>
          <w:sz w:val="22"/>
        </w:rPr>
        <w:t> </w:t>
      </w:r>
      <w:r>
        <w:rPr>
          <w:b/>
          <w:sz w:val="22"/>
        </w:rPr>
        <w:t>digestive</w:t>
      </w:r>
      <w:r>
        <w:rPr>
          <w:b/>
          <w:spacing w:val="-4"/>
          <w:sz w:val="22"/>
        </w:rPr>
        <w:t> </w:t>
      </w:r>
      <w:r>
        <w:rPr>
          <w:b/>
          <w:spacing w:val="-2"/>
          <w:sz w:val="22"/>
        </w:rPr>
        <w:t>disorders</w:t>
      </w:r>
    </w:p>
    <w:p>
      <w:pPr>
        <w:pStyle w:val="BodyText"/>
        <w:spacing w:before="6"/>
        <w:rPr>
          <w:b/>
          <w:sz w:val="7"/>
        </w:rPr>
      </w:pPr>
      <w:r>
        <w:rPr>
          <w:b/>
          <w:sz w:val="7"/>
        </w:rPr>
        <mc:AlternateContent>
          <mc:Choice Requires="wps">
            <w:drawing>
              <wp:anchor distT="0" distB="0" distL="0" distR="0" allowOverlap="1" layoutInCell="1" locked="0" behindDoc="1" simplePos="0" relativeHeight="487608832">
                <wp:simplePos x="0" y="0"/>
                <wp:positionH relativeFrom="page">
                  <wp:posOffset>2204720</wp:posOffset>
                </wp:positionH>
                <wp:positionV relativeFrom="paragraph">
                  <wp:posOffset>70183</wp:posOffset>
                </wp:positionV>
                <wp:extent cx="3152140" cy="1277620"/>
                <wp:effectExtent l="0" t="0" r="0" b="0"/>
                <wp:wrapTopAndBottom/>
                <wp:docPr id="59" name="Group 59"/>
                <wp:cNvGraphicFramePr>
                  <a:graphicFrameLocks/>
                </wp:cNvGraphicFramePr>
                <a:graphic>
                  <a:graphicData uri="http://schemas.microsoft.com/office/word/2010/wordprocessingGroup">
                    <wpg:wgp>
                      <wpg:cNvPr id="59" name="Group 59"/>
                      <wpg:cNvGrpSpPr/>
                      <wpg:grpSpPr>
                        <a:xfrm>
                          <a:off x="0" y="0"/>
                          <a:ext cx="3152140" cy="1277620"/>
                          <a:chExt cx="3152140" cy="1277620"/>
                        </a:xfrm>
                      </wpg:grpSpPr>
                      <pic:pic>
                        <pic:nvPicPr>
                          <pic:cNvPr id="60" name="Image 60"/>
                          <pic:cNvPicPr/>
                        </pic:nvPicPr>
                        <pic:blipFill>
                          <a:blip r:embed="rId31" cstate="print"/>
                          <a:stretch>
                            <a:fillRect/>
                          </a:stretch>
                        </pic:blipFill>
                        <pic:spPr>
                          <a:xfrm>
                            <a:off x="5080" y="5080"/>
                            <a:ext cx="3141979" cy="1267460"/>
                          </a:xfrm>
                          <a:prstGeom prst="rect">
                            <a:avLst/>
                          </a:prstGeom>
                        </pic:spPr>
                      </pic:pic>
                      <wps:wsp>
                        <wps:cNvPr id="61" name="Graphic 61"/>
                        <wps:cNvSpPr/>
                        <wps:spPr>
                          <a:xfrm>
                            <a:off x="1006983" y="224916"/>
                            <a:ext cx="414655" cy="630555"/>
                          </a:xfrm>
                          <a:custGeom>
                            <a:avLst/>
                            <a:gdLst/>
                            <a:ahLst/>
                            <a:cxnLst/>
                            <a:rect l="l" t="t" r="r" b="b"/>
                            <a:pathLst>
                              <a:path w="414655" h="630555">
                                <a:moveTo>
                                  <a:pt x="0" y="0"/>
                                </a:moveTo>
                                <a:lnTo>
                                  <a:pt x="48350" y="2788"/>
                                </a:lnTo>
                                <a:lnTo>
                                  <a:pt x="95061" y="10945"/>
                                </a:lnTo>
                                <a:lnTo>
                                  <a:pt x="139820" y="24161"/>
                                </a:lnTo>
                                <a:lnTo>
                                  <a:pt x="182317" y="42125"/>
                                </a:lnTo>
                                <a:lnTo>
                                  <a:pt x="222242" y="64526"/>
                                </a:lnTo>
                                <a:lnTo>
                                  <a:pt x="259284" y="91053"/>
                                </a:lnTo>
                                <a:lnTo>
                                  <a:pt x="293131" y="121396"/>
                                </a:lnTo>
                                <a:lnTo>
                                  <a:pt x="323474" y="155243"/>
                                </a:lnTo>
                                <a:lnTo>
                                  <a:pt x="350001" y="192285"/>
                                </a:lnTo>
                                <a:lnTo>
                                  <a:pt x="372402" y="232210"/>
                                </a:lnTo>
                                <a:lnTo>
                                  <a:pt x="390366" y="274707"/>
                                </a:lnTo>
                                <a:lnTo>
                                  <a:pt x="403582" y="319466"/>
                                </a:lnTo>
                                <a:lnTo>
                                  <a:pt x="411739" y="366177"/>
                                </a:lnTo>
                                <a:lnTo>
                                  <a:pt x="414527" y="414527"/>
                                </a:lnTo>
                                <a:lnTo>
                                  <a:pt x="412030" y="460000"/>
                                </a:lnTo>
                                <a:lnTo>
                                  <a:pt x="404607" y="504716"/>
                                </a:lnTo>
                                <a:lnTo>
                                  <a:pt x="392362" y="548286"/>
                                </a:lnTo>
                                <a:lnTo>
                                  <a:pt x="375399" y="590320"/>
                                </a:lnTo>
                                <a:lnTo>
                                  <a:pt x="353822" y="630427"/>
                                </a:lnTo>
                                <a:lnTo>
                                  <a:pt x="0" y="414527"/>
                                </a:lnTo>
                                <a:lnTo>
                                  <a:pt x="0" y="0"/>
                                </a:lnTo>
                                <a:close/>
                              </a:path>
                            </a:pathLst>
                          </a:custGeom>
                          <a:ln w="20320">
                            <a:solidFill>
                              <a:srgbClr val="FFFFFF"/>
                            </a:solidFill>
                            <a:prstDash val="solid"/>
                          </a:ln>
                        </wps:spPr>
                        <wps:bodyPr wrap="square" lIns="0" tIns="0" rIns="0" bIns="0" rtlCol="0">
                          <a:prstTxWarp prst="textNoShape">
                            <a:avLst/>
                          </a:prstTxWarp>
                          <a:noAutofit/>
                        </wps:bodyPr>
                      </wps:wsp>
                      <pic:pic>
                        <pic:nvPicPr>
                          <pic:cNvPr id="62" name="Image 62"/>
                          <pic:cNvPicPr/>
                        </pic:nvPicPr>
                        <pic:blipFill>
                          <a:blip r:embed="rId32" cstate="print"/>
                          <a:stretch>
                            <a:fillRect/>
                          </a:stretch>
                        </pic:blipFill>
                        <pic:spPr>
                          <a:xfrm>
                            <a:off x="791083" y="639444"/>
                            <a:ext cx="569722" cy="414494"/>
                          </a:xfrm>
                          <a:prstGeom prst="rect">
                            <a:avLst/>
                          </a:prstGeom>
                        </pic:spPr>
                      </pic:pic>
                      <wps:wsp>
                        <wps:cNvPr id="63" name="Graphic 63"/>
                        <wps:cNvSpPr/>
                        <wps:spPr>
                          <a:xfrm>
                            <a:off x="791083" y="639444"/>
                            <a:ext cx="570230" cy="414655"/>
                          </a:xfrm>
                          <a:custGeom>
                            <a:avLst/>
                            <a:gdLst/>
                            <a:ahLst/>
                            <a:cxnLst/>
                            <a:rect l="l" t="t" r="r" b="b"/>
                            <a:pathLst>
                              <a:path w="570230" h="414655">
                                <a:moveTo>
                                  <a:pt x="569722" y="215899"/>
                                </a:moveTo>
                                <a:lnTo>
                                  <a:pt x="542160" y="255718"/>
                                </a:lnTo>
                                <a:lnTo>
                                  <a:pt x="510871" y="291340"/>
                                </a:lnTo>
                                <a:lnTo>
                                  <a:pt x="476279" y="322661"/>
                                </a:lnTo>
                                <a:lnTo>
                                  <a:pt x="438812" y="349578"/>
                                </a:lnTo>
                                <a:lnTo>
                                  <a:pt x="398898" y="371989"/>
                                </a:lnTo>
                                <a:lnTo>
                                  <a:pt x="356964" y="389789"/>
                                </a:lnTo>
                                <a:lnTo>
                                  <a:pt x="313436" y="402875"/>
                                </a:lnTo>
                                <a:lnTo>
                                  <a:pt x="268741" y="411145"/>
                                </a:lnTo>
                                <a:lnTo>
                                  <a:pt x="223308" y="414494"/>
                                </a:lnTo>
                                <a:lnTo>
                                  <a:pt x="177562" y="412820"/>
                                </a:lnTo>
                                <a:lnTo>
                                  <a:pt x="131931" y="406019"/>
                                </a:lnTo>
                                <a:lnTo>
                                  <a:pt x="86842" y="393988"/>
                                </a:lnTo>
                                <a:lnTo>
                                  <a:pt x="42723" y="376623"/>
                                </a:lnTo>
                                <a:lnTo>
                                  <a:pt x="0" y="353821"/>
                                </a:lnTo>
                                <a:lnTo>
                                  <a:pt x="215900" y="0"/>
                                </a:lnTo>
                                <a:lnTo>
                                  <a:pt x="569722" y="215899"/>
                                </a:lnTo>
                                <a:close/>
                              </a:path>
                            </a:pathLst>
                          </a:custGeom>
                          <a:ln w="20320">
                            <a:solidFill>
                              <a:srgbClr val="FFFFFF"/>
                            </a:solidFill>
                            <a:prstDash val="solid"/>
                          </a:ln>
                        </wps:spPr>
                        <wps:bodyPr wrap="square" lIns="0" tIns="0" rIns="0" bIns="0" rtlCol="0">
                          <a:prstTxWarp prst="textNoShape">
                            <a:avLst/>
                          </a:prstTxWarp>
                          <a:noAutofit/>
                        </wps:bodyPr>
                      </wps:wsp>
                      <pic:pic>
                        <pic:nvPicPr>
                          <pic:cNvPr id="64" name="Image 64"/>
                          <pic:cNvPicPr/>
                        </pic:nvPicPr>
                        <pic:blipFill>
                          <a:blip r:embed="rId33" cstate="print"/>
                          <a:stretch>
                            <a:fillRect/>
                          </a:stretch>
                        </pic:blipFill>
                        <pic:spPr>
                          <a:xfrm>
                            <a:off x="592471" y="463423"/>
                            <a:ext cx="414511" cy="529844"/>
                          </a:xfrm>
                          <a:prstGeom prst="rect">
                            <a:avLst/>
                          </a:prstGeom>
                        </pic:spPr>
                      </pic:pic>
                      <wps:wsp>
                        <wps:cNvPr id="65" name="Graphic 65"/>
                        <wps:cNvSpPr/>
                        <wps:spPr>
                          <a:xfrm>
                            <a:off x="592471" y="463423"/>
                            <a:ext cx="414655" cy="530225"/>
                          </a:xfrm>
                          <a:custGeom>
                            <a:avLst/>
                            <a:gdLst/>
                            <a:ahLst/>
                            <a:cxnLst/>
                            <a:rect l="l" t="t" r="r" b="b"/>
                            <a:pathLst>
                              <a:path w="414655" h="530225">
                                <a:moveTo>
                                  <a:pt x="198611" y="529844"/>
                                </a:moveTo>
                                <a:lnTo>
                                  <a:pt x="158970" y="502405"/>
                                </a:lnTo>
                                <a:lnTo>
                                  <a:pt x="123425" y="471194"/>
                                </a:lnTo>
                                <a:lnTo>
                                  <a:pt x="92102" y="436632"/>
                                </a:lnTo>
                                <a:lnTo>
                                  <a:pt x="65130" y="399143"/>
                                </a:lnTo>
                                <a:lnTo>
                                  <a:pt x="42637" y="359152"/>
                                </a:lnTo>
                                <a:lnTo>
                                  <a:pt x="24750" y="317083"/>
                                </a:lnTo>
                                <a:lnTo>
                                  <a:pt x="11596" y="273359"/>
                                </a:lnTo>
                                <a:lnTo>
                                  <a:pt x="3303" y="228404"/>
                                </a:lnTo>
                                <a:lnTo>
                                  <a:pt x="0" y="182642"/>
                                </a:lnTo>
                                <a:lnTo>
                                  <a:pt x="1812" y="136497"/>
                                </a:lnTo>
                                <a:lnTo>
                                  <a:pt x="8869" y="90392"/>
                                </a:lnTo>
                                <a:lnTo>
                                  <a:pt x="21298" y="44752"/>
                                </a:lnTo>
                                <a:lnTo>
                                  <a:pt x="39226" y="0"/>
                                </a:lnTo>
                                <a:lnTo>
                                  <a:pt x="414511" y="176021"/>
                                </a:lnTo>
                                <a:lnTo>
                                  <a:pt x="198611" y="529844"/>
                                </a:lnTo>
                                <a:close/>
                              </a:path>
                            </a:pathLst>
                          </a:custGeom>
                          <a:ln w="20320">
                            <a:solidFill>
                              <a:srgbClr val="FFFFFF"/>
                            </a:solidFill>
                            <a:prstDash val="solid"/>
                          </a:ln>
                        </wps:spPr>
                        <wps:bodyPr wrap="square" lIns="0" tIns="0" rIns="0" bIns="0" rtlCol="0">
                          <a:prstTxWarp prst="textNoShape">
                            <a:avLst/>
                          </a:prstTxWarp>
                          <a:noAutofit/>
                        </wps:bodyPr>
                      </wps:wsp>
                      <pic:pic>
                        <pic:nvPicPr>
                          <pic:cNvPr id="66" name="Image 66"/>
                          <pic:cNvPicPr/>
                        </pic:nvPicPr>
                        <pic:blipFill>
                          <a:blip r:embed="rId34" cstate="print"/>
                          <a:stretch>
                            <a:fillRect/>
                          </a:stretch>
                        </pic:blipFill>
                        <pic:spPr>
                          <a:xfrm>
                            <a:off x="631698" y="224916"/>
                            <a:ext cx="375284" cy="414527"/>
                          </a:xfrm>
                          <a:prstGeom prst="rect">
                            <a:avLst/>
                          </a:prstGeom>
                        </pic:spPr>
                      </pic:pic>
                      <wps:wsp>
                        <wps:cNvPr id="67" name="Graphic 67"/>
                        <wps:cNvSpPr/>
                        <wps:spPr>
                          <a:xfrm>
                            <a:off x="631698" y="224916"/>
                            <a:ext cx="375285" cy="414655"/>
                          </a:xfrm>
                          <a:custGeom>
                            <a:avLst/>
                            <a:gdLst/>
                            <a:ahLst/>
                            <a:cxnLst/>
                            <a:rect l="l" t="t" r="r" b="b"/>
                            <a:pathLst>
                              <a:path w="375285" h="414655">
                                <a:moveTo>
                                  <a:pt x="0" y="238505"/>
                                </a:moveTo>
                                <a:lnTo>
                                  <a:pt x="22739" y="196461"/>
                                </a:lnTo>
                                <a:lnTo>
                                  <a:pt x="49782" y="157813"/>
                                </a:lnTo>
                                <a:lnTo>
                                  <a:pt x="80749" y="122804"/>
                                </a:lnTo>
                                <a:lnTo>
                                  <a:pt x="115257" y="91677"/>
                                </a:lnTo>
                                <a:lnTo>
                                  <a:pt x="152923" y="64674"/>
                                </a:lnTo>
                                <a:lnTo>
                                  <a:pt x="193368" y="42038"/>
                                </a:lnTo>
                                <a:lnTo>
                                  <a:pt x="236208" y="24009"/>
                                </a:lnTo>
                                <a:lnTo>
                                  <a:pt x="281062" y="10832"/>
                                </a:lnTo>
                                <a:lnTo>
                                  <a:pt x="327548" y="2748"/>
                                </a:lnTo>
                                <a:lnTo>
                                  <a:pt x="375284" y="0"/>
                                </a:lnTo>
                                <a:lnTo>
                                  <a:pt x="375284" y="414527"/>
                                </a:lnTo>
                                <a:lnTo>
                                  <a:pt x="0" y="238505"/>
                                </a:lnTo>
                                <a:close/>
                              </a:path>
                            </a:pathLst>
                          </a:custGeom>
                          <a:ln w="20320">
                            <a:solidFill>
                              <a:srgbClr val="FFFFFF"/>
                            </a:solidFill>
                            <a:prstDash val="solid"/>
                          </a:ln>
                        </wps:spPr>
                        <wps:bodyPr wrap="square" lIns="0" tIns="0" rIns="0" bIns="0" rtlCol="0">
                          <a:prstTxWarp prst="textNoShape">
                            <a:avLst/>
                          </a:prstTxWarp>
                          <a:noAutofit/>
                        </wps:bodyPr>
                      </wps:wsp>
                      <wps:wsp>
                        <wps:cNvPr id="68" name="Graphic 68"/>
                        <wps:cNvSpPr/>
                        <wps:spPr>
                          <a:xfrm>
                            <a:off x="2026920" y="266700"/>
                            <a:ext cx="1059180" cy="619760"/>
                          </a:xfrm>
                          <a:custGeom>
                            <a:avLst/>
                            <a:gdLst/>
                            <a:ahLst/>
                            <a:cxnLst/>
                            <a:rect l="l" t="t" r="r" b="b"/>
                            <a:pathLst>
                              <a:path w="1059180" h="619760">
                                <a:moveTo>
                                  <a:pt x="1059180" y="0"/>
                                </a:moveTo>
                                <a:lnTo>
                                  <a:pt x="0" y="0"/>
                                </a:lnTo>
                                <a:lnTo>
                                  <a:pt x="0" y="619760"/>
                                </a:lnTo>
                                <a:lnTo>
                                  <a:pt x="1059180" y="619760"/>
                                </a:lnTo>
                                <a:lnTo>
                                  <a:pt x="1059180" y="0"/>
                                </a:lnTo>
                                <a:close/>
                              </a:path>
                            </a:pathLst>
                          </a:custGeom>
                          <a:solidFill>
                            <a:srgbClr val="FFFFFF">
                              <a:alpha val="50195"/>
                            </a:srgbClr>
                          </a:solidFill>
                        </wps:spPr>
                        <wps:bodyPr wrap="square" lIns="0" tIns="0" rIns="0" bIns="0" rtlCol="0">
                          <a:prstTxWarp prst="textNoShape">
                            <a:avLst/>
                          </a:prstTxWarp>
                          <a:noAutofit/>
                        </wps:bodyPr>
                      </wps:wsp>
                      <pic:pic>
                        <pic:nvPicPr>
                          <pic:cNvPr id="69" name="Image 69"/>
                          <pic:cNvPicPr/>
                        </pic:nvPicPr>
                        <pic:blipFill>
                          <a:blip r:embed="rId35" cstate="print"/>
                          <a:stretch>
                            <a:fillRect/>
                          </a:stretch>
                        </pic:blipFill>
                        <pic:spPr>
                          <a:xfrm>
                            <a:off x="2087879" y="312420"/>
                            <a:ext cx="60960" cy="63500"/>
                          </a:xfrm>
                          <a:prstGeom prst="rect">
                            <a:avLst/>
                          </a:prstGeom>
                        </pic:spPr>
                      </pic:pic>
                      <wps:wsp>
                        <wps:cNvPr id="70" name="Graphic 70"/>
                        <wps:cNvSpPr/>
                        <wps:spPr>
                          <a:xfrm>
                            <a:off x="2087879" y="312420"/>
                            <a:ext cx="60960" cy="63500"/>
                          </a:xfrm>
                          <a:custGeom>
                            <a:avLst/>
                            <a:gdLst/>
                            <a:ahLst/>
                            <a:cxnLst/>
                            <a:rect l="l" t="t" r="r" b="b"/>
                            <a:pathLst>
                              <a:path w="60960" h="63500">
                                <a:moveTo>
                                  <a:pt x="0" y="63499"/>
                                </a:moveTo>
                                <a:lnTo>
                                  <a:pt x="60960" y="63499"/>
                                </a:lnTo>
                                <a:lnTo>
                                  <a:pt x="60960" y="0"/>
                                </a:lnTo>
                                <a:lnTo>
                                  <a:pt x="0" y="0"/>
                                </a:lnTo>
                                <a:lnTo>
                                  <a:pt x="0" y="63499"/>
                                </a:lnTo>
                                <a:close/>
                              </a:path>
                            </a:pathLst>
                          </a:custGeom>
                          <a:ln w="20320">
                            <a:solidFill>
                              <a:srgbClr val="FFFFFF"/>
                            </a:solidFill>
                            <a:prstDash val="solid"/>
                          </a:ln>
                        </wps:spPr>
                        <wps:bodyPr wrap="square" lIns="0" tIns="0" rIns="0" bIns="0" rtlCol="0">
                          <a:prstTxWarp prst="textNoShape">
                            <a:avLst/>
                          </a:prstTxWarp>
                          <a:noAutofit/>
                        </wps:bodyPr>
                      </wps:wsp>
                      <pic:pic>
                        <pic:nvPicPr>
                          <pic:cNvPr id="71" name="Image 71"/>
                          <pic:cNvPicPr/>
                        </pic:nvPicPr>
                        <pic:blipFill>
                          <a:blip r:embed="rId36" cstate="print"/>
                          <a:stretch>
                            <a:fillRect/>
                          </a:stretch>
                        </pic:blipFill>
                        <pic:spPr>
                          <a:xfrm>
                            <a:off x="2087879" y="467359"/>
                            <a:ext cx="60960" cy="63500"/>
                          </a:xfrm>
                          <a:prstGeom prst="rect">
                            <a:avLst/>
                          </a:prstGeom>
                        </pic:spPr>
                      </pic:pic>
                      <wps:wsp>
                        <wps:cNvPr id="72" name="Graphic 72"/>
                        <wps:cNvSpPr/>
                        <wps:spPr>
                          <a:xfrm>
                            <a:off x="2087879" y="467359"/>
                            <a:ext cx="60960" cy="63500"/>
                          </a:xfrm>
                          <a:custGeom>
                            <a:avLst/>
                            <a:gdLst/>
                            <a:ahLst/>
                            <a:cxnLst/>
                            <a:rect l="l" t="t" r="r" b="b"/>
                            <a:pathLst>
                              <a:path w="60960" h="63500">
                                <a:moveTo>
                                  <a:pt x="0" y="63500"/>
                                </a:moveTo>
                                <a:lnTo>
                                  <a:pt x="60960" y="63500"/>
                                </a:lnTo>
                                <a:lnTo>
                                  <a:pt x="60960" y="0"/>
                                </a:lnTo>
                                <a:lnTo>
                                  <a:pt x="0" y="0"/>
                                </a:lnTo>
                                <a:lnTo>
                                  <a:pt x="0" y="63500"/>
                                </a:lnTo>
                                <a:close/>
                              </a:path>
                            </a:pathLst>
                          </a:custGeom>
                          <a:ln w="20320">
                            <a:solidFill>
                              <a:srgbClr val="FFFFFF"/>
                            </a:solidFill>
                            <a:prstDash val="solid"/>
                          </a:ln>
                        </wps:spPr>
                        <wps:bodyPr wrap="square" lIns="0" tIns="0" rIns="0" bIns="0" rtlCol="0">
                          <a:prstTxWarp prst="textNoShape">
                            <a:avLst/>
                          </a:prstTxWarp>
                          <a:noAutofit/>
                        </wps:bodyPr>
                      </wps:wsp>
                      <pic:pic>
                        <pic:nvPicPr>
                          <pic:cNvPr id="73" name="Image 73"/>
                          <pic:cNvPicPr/>
                        </pic:nvPicPr>
                        <pic:blipFill>
                          <a:blip r:embed="rId37" cstate="print"/>
                          <a:stretch>
                            <a:fillRect/>
                          </a:stretch>
                        </pic:blipFill>
                        <pic:spPr>
                          <a:xfrm>
                            <a:off x="2087879" y="622300"/>
                            <a:ext cx="60960" cy="63500"/>
                          </a:xfrm>
                          <a:prstGeom prst="rect">
                            <a:avLst/>
                          </a:prstGeom>
                        </pic:spPr>
                      </pic:pic>
                      <wps:wsp>
                        <wps:cNvPr id="74" name="Graphic 74"/>
                        <wps:cNvSpPr/>
                        <wps:spPr>
                          <a:xfrm>
                            <a:off x="2087879" y="622300"/>
                            <a:ext cx="60960" cy="63500"/>
                          </a:xfrm>
                          <a:custGeom>
                            <a:avLst/>
                            <a:gdLst/>
                            <a:ahLst/>
                            <a:cxnLst/>
                            <a:rect l="l" t="t" r="r" b="b"/>
                            <a:pathLst>
                              <a:path w="60960" h="63500">
                                <a:moveTo>
                                  <a:pt x="0" y="63500"/>
                                </a:moveTo>
                                <a:lnTo>
                                  <a:pt x="60960" y="63500"/>
                                </a:lnTo>
                                <a:lnTo>
                                  <a:pt x="60960" y="0"/>
                                </a:lnTo>
                                <a:lnTo>
                                  <a:pt x="0" y="0"/>
                                </a:lnTo>
                                <a:lnTo>
                                  <a:pt x="0" y="63500"/>
                                </a:lnTo>
                                <a:close/>
                              </a:path>
                            </a:pathLst>
                          </a:custGeom>
                          <a:ln w="20320">
                            <a:solidFill>
                              <a:srgbClr val="FFFFFF"/>
                            </a:solidFill>
                            <a:prstDash val="solid"/>
                          </a:ln>
                        </wps:spPr>
                        <wps:bodyPr wrap="square" lIns="0" tIns="0" rIns="0" bIns="0" rtlCol="0">
                          <a:prstTxWarp prst="textNoShape">
                            <a:avLst/>
                          </a:prstTxWarp>
                          <a:noAutofit/>
                        </wps:bodyPr>
                      </wps:wsp>
                      <pic:pic>
                        <pic:nvPicPr>
                          <pic:cNvPr id="75" name="Image 75"/>
                          <pic:cNvPicPr/>
                        </pic:nvPicPr>
                        <pic:blipFill>
                          <a:blip r:embed="rId38" cstate="print"/>
                          <a:stretch>
                            <a:fillRect/>
                          </a:stretch>
                        </pic:blipFill>
                        <pic:spPr>
                          <a:xfrm>
                            <a:off x="2087879" y="777240"/>
                            <a:ext cx="60960" cy="63500"/>
                          </a:xfrm>
                          <a:prstGeom prst="rect">
                            <a:avLst/>
                          </a:prstGeom>
                        </pic:spPr>
                      </pic:pic>
                      <wps:wsp>
                        <wps:cNvPr id="76" name="Graphic 76"/>
                        <wps:cNvSpPr/>
                        <wps:spPr>
                          <a:xfrm>
                            <a:off x="2087879" y="777240"/>
                            <a:ext cx="60960" cy="63500"/>
                          </a:xfrm>
                          <a:custGeom>
                            <a:avLst/>
                            <a:gdLst/>
                            <a:ahLst/>
                            <a:cxnLst/>
                            <a:rect l="l" t="t" r="r" b="b"/>
                            <a:pathLst>
                              <a:path w="60960" h="63500">
                                <a:moveTo>
                                  <a:pt x="0" y="63499"/>
                                </a:moveTo>
                                <a:lnTo>
                                  <a:pt x="60960" y="63499"/>
                                </a:lnTo>
                                <a:lnTo>
                                  <a:pt x="60960" y="0"/>
                                </a:lnTo>
                                <a:lnTo>
                                  <a:pt x="0" y="0"/>
                                </a:lnTo>
                                <a:lnTo>
                                  <a:pt x="0" y="63499"/>
                                </a:lnTo>
                                <a:close/>
                              </a:path>
                            </a:pathLst>
                          </a:custGeom>
                          <a:ln w="20320">
                            <a:solidFill>
                              <a:srgbClr val="FFFFFF"/>
                            </a:solidFill>
                            <a:prstDash val="solid"/>
                          </a:ln>
                        </wps:spPr>
                        <wps:bodyPr wrap="square" lIns="0" tIns="0" rIns="0" bIns="0" rtlCol="0">
                          <a:prstTxWarp prst="textNoShape">
                            <a:avLst/>
                          </a:prstTxWarp>
                          <a:noAutofit/>
                        </wps:bodyPr>
                      </wps:wsp>
                      <wps:wsp>
                        <wps:cNvPr id="77" name="Graphic 77"/>
                        <wps:cNvSpPr/>
                        <wps:spPr>
                          <a:xfrm>
                            <a:off x="5080" y="5080"/>
                            <a:ext cx="3141980" cy="1267460"/>
                          </a:xfrm>
                          <a:custGeom>
                            <a:avLst/>
                            <a:gdLst/>
                            <a:ahLst/>
                            <a:cxnLst/>
                            <a:rect l="l" t="t" r="r" b="b"/>
                            <a:pathLst>
                              <a:path w="3141980" h="1267460">
                                <a:moveTo>
                                  <a:pt x="0" y="1267460"/>
                                </a:moveTo>
                                <a:lnTo>
                                  <a:pt x="3141979" y="1267460"/>
                                </a:lnTo>
                                <a:lnTo>
                                  <a:pt x="3141979" y="0"/>
                                </a:lnTo>
                                <a:lnTo>
                                  <a:pt x="0" y="0"/>
                                </a:lnTo>
                                <a:lnTo>
                                  <a:pt x="0" y="1267460"/>
                                </a:lnTo>
                                <a:close/>
                              </a:path>
                            </a:pathLst>
                          </a:custGeom>
                          <a:ln w="10160">
                            <a:solidFill>
                              <a:srgbClr val="D9D9D9"/>
                            </a:solidFill>
                            <a:prstDash val="solid"/>
                          </a:ln>
                        </wps:spPr>
                        <wps:bodyPr wrap="square" lIns="0" tIns="0" rIns="0" bIns="0" rtlCol="0">
                          <a:prstTxWarp prst="textNoShape">
                            <a:avLst/>
                          </a:prstTxWarp>
                          <a:noAutofit/>
                        </wps:bodyPr>
                      </wps:wsp>
                      <wps:wsp>
                        <wps:cNvPr id="78" name="Textbox 78"/>
                        <wps:cNvSpPr txBox="1"/>
                        <wps:spPr>
                          <a:xfrm>
                            <a:off x="776605" y="383301"/>
                            <a:ext cx="212090" cy="114935"/>
                          </a:xfrm>
                          <a:prstGeom prst="rect">
                            <a:avLst/>
                          </a:prstGeom>
                        </wps:spPr>
                        <wps:txbx>
                          <w:txbxContent>
                            <w:p>
                              <w:pPr>
                                <w:spacing w:line="181" w:lineRule="exact" w:before="0"/>
                                <w:ind w:left="0" w:right="0" w:firstLine="0"/>
                                <w:jc w:val="left"/>
                                <w:rPr>
                                  <w:rFonts w:ascii="Calibri"/>
                                  <w:sz w:val="18"/>
                                </w:rPr>
                              </w:pPr>
                              <w:r>
                                <w:rPr>
                                  <w:rFonts w:ascii="Calibri"/>
                                  <w:color w:val="404040"/>
                                  <w:spacing w:val="-5"/>
                                  <w:sz w:val="18"/>
                                </w:rPr>
                                <w:t>31%</w:t>
                              </w:r>
                            </w:p>
                          </w:txbxContent>
                        </wps:txbx>
                        <wps:bodyPr wrap="square" lIns="0" tIns="0" rIns="0" bIns="0" rtlCol="0">
                          <a:noAutofit/>
                        </wps:bodyPr>
                      </wps:wsp>
                      <wps:wsp>
                        <wps:cNvPr id="79" name="Textbox 79"/>
                        <wps:cNvSpPr txBox="1"/>
                        <wps:spPr>
                          <a:xfrm>
                            <a:off x="1110233" y="46951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58%</w:t>
                              </w:r>
                            </w:p>
                          </w:txbxContent>
                        </wps:txbx>
                        <wps:bodyPr wrap="square" lIns="0" tIns="0" rIns="0" bIns="0" rtlCol="0">
                          <a:noAutofit/>
                        </wps:bodyPr>
                      </wps:wsp>
                      <wps:wsp>
                        <wps:cNvPr id="80" name="Textbox 80"/>
                        <wps:cNvSpPr txBox="1"/>
                        <wps:spPr>
                          <a:xfrm>
                            <a:off x="662305" y="66014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40%</w:t>
                              </w:r>
                            </w:p>
                          </w:txbxContent>
                        </wps:txbx>
                        <wps:bodyPr wrap="square" lIns="0" tIns="0" rIns="0" bIns="0" rtlCol="0">
                          <a:noAutofit/>
                        </wps:bodyPr>
                      </wps:wsp>
                      <wps:wsp>
                        <wps:cNvPr id="81" name="Textbox 81"/>
                        <wps:cNvSpPr txBox="1"/>
                        <wps:spPr>
                          <a:xfrm>
                            <a:off x="976630" y="850646"/>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43%</w:t>
                              </w:r>
                            </w:p>
                          </w:txbxContent>
                        </wps:txbx>
                        <wps:bodyPr wrap="square" lIns="0" tIns="0" rIns="0" bIns="0" rtlCol="0">
                          <a:noAutofit/>
                        </wps:bodyPr>
                      </wps:wsp>
                      <wps:wsp>
                        <wps:cNvPr id="82" name="Textbox 82"/>
                        <wps:cNvSpPr txBox="1"/>
                        <wps:spPr>
                          <a:xfrm>
                            <a:off x="2026920" y="266700"/>
                            <a:ext cx="1059180" cy="619760"/>
                          </a:xfrm>
                          <a:prstGeom prst="rect">
                            <a:avLst/>
                          </a:prstGeom>
                        </wps:spPr>
                        <wps:txbx>
                          <w:txbxContent>
                            <w:p>
                              <w:pPr>
                                <w:spacing w:line="266" w:lineRule="auto" w:before="5"/>
                                <w:ind w:left="238" w:right="803" w:firstLine="0"/>
                                <w:jc w:val="left"/>
                                <w:rPr>
                                  <w:rFonts w:ascii="Calibri"/>
                                  <w:sz w:val="18"/>
                                </w:rPr>
                              </w:pPr>
                              <w:r>
                                <w:rPr>
                                  <w:rFonts w:ascii="Calibri"/>
                                  <w:color w:val="585858"/>
                                  <w:spacing w:val="-2"/>
                                  <w:sz w:val="18"/>
                                </w:rPr>
                                <w:t>Coliques</w:t>
                              </w:r>
                              <w:r>
                                <w:rPr>
                                  <w:rFonts w:ascii="Calibri"/>
                                  <w:color w:val="585858"/>
                                  <w:sz w:val="18"/>
                                </w:rPr>
                                <w:t> </w:t>
                              </w:r>
                              <w:r>
                                <w:rPr>
                                  <w:rFonts w:ascii="Calibri"/>
                                  <w:color w:val="585858"/>
                                  <w:spacing w:val="-2"/>
                                  <w:sz w:val="18"/>
                                </w:rPr>
                                <w:t>Rejets</w:t>
                              </w:r>
                            </w:p>
                            <w:p>
                              <w:pPr>
                                <w:spacing w:line="266" w:lineRule="auto" w:before="0"/>
                                <w:ind w:left="238" w:right="0" w:firstLine="0"/>
                                <w:jc w:val="left"/>
                                <w:rPr>
                                  <w:rFonts w:ascii="Calibri"/>
                                  <w:sz w:val="18"/>
                                </w:rPr>
                              </w:pPr>
                              <w:r>
                                <w:rPr>
                                  <w:rFonts w:ascii="Calibri"/>
                                  <w:color w:val="585858"/>
                                  <w:sz w:val="18"/>
                                </w:rPr>
                                <w:t>Gaz</w:t>
                              </w:r>
                              <w:r>
                                <w:rPr>
                                  <w:rFonts w:ascii="Calibri"/>
                                  <w:color w:val="585858"/>
                                  <w:spacing w:val="-11"/>
                                  <w:sz w:val="18"/>
                                </w:rPr>
                                <w:t> </w:t>
                              </w:r>
                              <w:r>
                                <w:rPr>
                                  <w:rFonts w:ascii="Calibri"/>
                                  <w:color w:val="585858"/>
                                  <w:sz w:val="18"/>
                                </w:rPr>
                                <w:t>/</w:t>
                              </w:r>
                              <w:r>
                                <w:rPr>
                                  <w:rFonts w:ascii="Calibri"/>
                                  <w:color w:val="585858"/>
                                  <w:spacing w:val="-10"/>
                                  <w:sz w:val="18"/>
                                </w:rPr>
                                <w:t> </w:t>
                              </w:r>
                              <w:r>
                                <w:rPr>
                                  <w:rFonts w:ascii="Calibri"/>
                                  <w:color w:val="585858"/>
                                  <w:sz w:val="18"/>
                                </w:rPr>
                                <w:t>ballonement </w:t>
                              </w:r>
                              <w:r>
                                <w:rPr>
                                  <w:rFonts w:ascii="Calibri"/>
                                  <w:color w:val="585858"/>
                                  <w:spacing w:val="-2"/>
                                  <w:sz w:val="18"/>
                                </w:rPr>
                                <w:t>Constipation</w:t>
                              </w:r>
                            </w:p>
                          </w:txbxContent>
                        </wps:txbx>
                        <wps:bodyPr wrap="square" lIns="0" tIns="0" rIns="0" bIns="0" rtlCol="0">
                          <a:noAutofit/>
                        </wps:bodyPr>
                      </wps:wsp>
                    </wpg:wgp>
                  </a:graphicData>
                </a:graphic>
              </wp:anchor>
            </w:drawing>
          </mc:Choice>
          <mc:Fallback>
            <w:pict>
              <v:group style="position:absolute;margin-left:173.600006pt;margin-top:5.526289pt;width:248.2pt;height:100.6pt;mso-position-horizontal-relative:page;mso-position-vertical-relative:paragraph;z-index:-15707648;mso-wrap-distance-left:0;mso-wrap-distance-right:0" id="docshapegroup47" coordorigin="3472,111" coordsize="4964,2012">
                <v:shape style="position:absolute;left:3480;top:118;width:4948;height:1996" type="#_x0000_t75" id="docshape48" stroked="false">
                  <v:imagedata r:id="rId31" o:title=""/>
                </v:shape>
                <v:shape style="position:absolute;left:5057;top:464;width:653;height:993" id="docshape49" coordorigin="5058,465" coordsize="653,993" path="m5058,465l5134,469,5208,482,5278,503,5345,531,5408,566,5466,608,5519,656,5567,709,5609,768,5644,830,5673,897,5693,968,5706,1041,5711,1118,5707,1189,5695,1260,5676,1328,5649,1394,5615,1458,5058,1118,5058,465xe" filled="false" stroked="true" strokeweight="1.6pt" strokecolor="#ffffff">
                  <v:path arrowok="t"/>
                  <v:stroke dashstyle="solid"/>
                </v:shape>
                <v:shape style="position:absolute;left:4717;top:1117;width:898;height:653" type="#_x0000_t75" id="docshape50" stroked="false">
                  <v:imagedata r:id="rId32" o:title=""/>
                </v:shape>
                <v:shape style="position:absolute;left:4717;top:1117;width:898;height:653" id="docshape51" coordorigin="4718,1118" coordsize="898,653" path="m5615,1458l5572,1520,5522,1576,5468,1626,5409,1668,5346,1703,5280,1731,5211,1752,5141,1765,5069,1770,4997,1768,4926,1757,4855,1738,4785,1711,4718,1675,5058,1118,5615,1458xe" filled="false" stroked="true" strokeweight="1.6pt" strokecolor="#ffffff">
                  <v:path arrowok="t"/>
                  <v:stroke dashstyle="solid"/>
                </v:shape>
                <v:shape style="position:absolute;left:4405;top:840;width:653;height:835" type="#_x0000_t75" id="docshape52" stroked="false">
                  <v:imagedata r:id="rId33" o:title=""/>
                </v:shape>
                <v:shape style="position:absolute;left:4405;top:840;width:653;height:835" id="docshape53" coordorigin="4405,840" coordsize="653,835" path="m4718,1675l4655,1632,4599,1582,4550,1528,4508,1469,4472,1406,4444,1340,4423,1271,4410,1200,4405,1128,4408,1055,4419,983,4439,911,4467,840,5058,1118,4718,1675xe" filled="false" stroked="true" strokeweight="1.6pt" strokecolor="#ffffff">
                  <v:path arrowok="t"/>
                  <v:stroke dashstyle="solid"/>
                </v:shape>
                <v:shape style="position:absolute;left:4466;top:464;width:591;height:653" type="#_x0000_t75" id="docshape54" stroked="false">
                  <v:imagedata r:id="rId34" o:title=""/>
                </v:shape>
                <v:shape style="position:absolute;left:4466;top:464;width:591;height:653" id="docshape55" coordorigin="4467,465" coordsize="591,653" path="m4467,840l4503,774,4545,713,4594,658,4648,609,4708,567,4771,531,4839,503,4909,482,4983,469,5058,465,5058,1118,4467,840xe" filled="false" stroked="true" strokeweight="1.6pt" strokecolor="#ffffff">
                  <v:path arrowok="t"/>
                  <v:stroke dashstyle="solid"/>
                </v:shape>
                <v:rect style="position:absolute;left:6664;top:530;width:1668;height:976" id="docshape56" filled="true" fillcolor="#ffffff" stroked="false">
                  <v:fill opacity="32896f" type="solid"/>
                </v:rect>
                <v:shape style="position:absolute;left:6760;top:602;width:96;height:100" type="#_x0000_t75" id="docshape57" stroked="false">
                  <v:imagedata r:id="rId35" o:title=""/>
                </v:shape>
                <v:rect style="position:absolute;left:6760;top:602;width:96;height:100" id="docshape58" filled="false" stroked="true" strokeweight="1.6pt" strokecolor="#ffffff">
                  <v:stroke dashstyle="solid"/>
                </v:rect>
                <v:shape style="position:absolute;left:6760;top:846;width:96;height:100" type="#_x0000_t75" id="docshape59" stroked="false">
                  <v:imagedata r:id="rId36" o:title=""/>
                </v:shape>
                <v:rect style="position:absolute;left:6760;top:846;width:96;height:100" id="docshape60" filled="false" stroked="true" strokeweight="1.6pt" strokecolor="#ffffff">
                  <v:stroke dashstyle="solid"/>
                </v:rect>
                <v:shape style="position:absolute;left:6760;top:1090;width:96;height:100" type="#_x0000_t75" id="docshape61" stroked="false">
                  <v:imagedata r:id="rId37" o:title=""/>
                </v:shape>
                <v:rect style="position:absolute;left:6760;top:1090;width:96;height:100" id="docshape62" filled="false" stroked="true" strokeweight="1.6pt" strokecolor="#ffffff">
                  <v:stroke dashstyle="solid"/>
                </v:rect>
                <v:shape style="position:absolute;left:6760;top:1334;width:96;height:100" type="#_x0000_t75" id="docshape63" stroked="false">
                  <v:imagedata r:id="rId38" o:title=""/>
                </v:shape>
                <v:rect style="position:absolute;left:6760;top:1334;width:96;height:100" id="docshape64" filled="false" stroked="true" strokeweight="1.6pt" strokecolor="#ffffff">
                  <v:stroke dashstyle="solid"/>
                </v:rect>
                <v:rect style="position:absolute;left:3480;top:118;width:4948;height:1996" id="docshape65" filled="false" stroked="true" strokeweight=".8pt" strokecolor="#d9d9d9">
                  <v:stroke dashstyle="solid"/>
                </v:rect>
                <v:shape style="position:absolute;left:4695;top:714;width:334;height:181" type="#_x0000_t202" id="docshape66" filled="false" stroked="false">
                  <v:textbox inset="0,0,0,0">
                    <w:txbxContent>
                      <w:p>
                        <w:pPr>
                          <w:spacing w:line="181" w:lineRule="exact" w:before="0"/>
                          <w:ind w:left="0" w:right="0" w:firstLine="0"/>
                          <w:jc w:val="left"/>
                          <w:rPr>
                            <w:rFonts w:ascii="Calibri"/>
                            <w:sz w:val="18"/>
                          </w:rPr>
                        </w:pPr>
                        <w:r>
                          <w:rPr>
                            <w:rFonts w:ascii="Calibri"/>
                            <w:color w:val="404040"/>
                            <w:spacing w:val="-5"/>
                            <w:sz w:val="18"/>
                          </w:rPr>
                          <w:t>31%</w:t>
                        </w:r>
                      </w:p>
                    </w:txbxContent>
                  </v:textbox>
                  <w10:wrap type="none"/>
                </v:shape>
                <v:shape style="position:absolute;left:5220;top:849;width:334;height:180" type="#_x0000_t202" id="docshape6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58%</w:t>
                        </w:r>
                      </w:p>
                    </w:txbxContent>
                  </v:textbox>
                  <w10:wrap type="none"/>
                </v:shape>
                <v:shape style="position:absolute;left:4515;top:1150;width:334;height:180" type="#_x0000_t202" id="docshape6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40%</w:t>
                        </w:r>
                      </w:p>
                    </w:txbxContent>
                  </v:textbox>
                  <w10:wrap type="none"/>
                </v:shape>
                <v:shape style="position:absolute;left:5010;top:1450;width:334;height:180" type="#_x0000_t202" id="docshape6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43%</w:t>
                        </w:r>
                      </w:p>
                    </w:txbxContent>
                  </v:textbox>
                  <w10:wrap type="none"/>
                </v:shape>
                <v:shape style="position:absolute;left:6664;top:530;width:1668;height:976" type="#_x0000_t202" id="docshape70" filled="false" stroked="false">
                  <v:textbox inset="0,0,0,0">
                    <w:txbxContent>
                      <w:p>
                        <w:pPr>
                          <w:spacing w:line="266" w:lineRule="auto" w:before="5"/>
                          <w:ind w:left="238" w:right="803" w:firstLine="0"/>
                          <w:jc w:val="left"/>
                          <w:rPr>
                            <w:rFonts w:ascii="Calibri"/>
                            <w:sz w:val="18"/>
                          </w:rPr>
                        </w:pPr>
                        <w:r>
                          <w:rPr>
                            <w:rFonts w:ascii="Calibri"/>
                            <w:color w:val="585858"/>
                            <w:spacing w:val="-2"/>
                            <w:sz w:val="18"/>
                          </w:rPr>
                          <w:t>Coliques</w:t>
                        </w:r>
                        <w:r>
                          <w:rPr>
                            <w:rFonts w:ascii="Calibri"/>
                            <w:color w:val="585858"/>
                            <w:sz w:val="18"/>
                          </w:rPr>
                          <w:t> </w:t>
                        </w:r>
                        <w:r>
                          <w:rPr>
                            <w:rFonts w:ascii="Calibri"/>
                            <w:color w:val="585858"/>
                            <w:spacing w:val="-2"/>
                            <w:sz w:val="18"/>
                          </w:rPr>
                          <w:t>Rejets</w:t>
                        </w:r>
                      </w:p>
                      <w:p>
                        <w:pPr>
                          <w:spacing w:line="266" w:lineRule="auto" w:before="0"/>
                          <w:ind w:left="238" w:right="0" w:firstLine="0"/>
                          <w:jc w:val="left"/>
                          <w:rPr>
                            <w:rFonts w:ascii="Calibri"/>
                            <w:sz w:val="18"/>
                          </w:rPr>
                        </w:pPr>
                        <w:r>
                          <w:rPr>
                            <w:rFonts w:ascii="Calibri"/>
                            <w:color w:val="585858"/>
                            <w:sz w:val="18"/>
                          </w:rPr>
                          <w:t>Gaz</w:t>
                        </w:r>
                        <w:r>
                          <w:rPr>
                            <w:rFonts w:ascii="Calibri"/>
                            <w:color w:val="585858"/>
                            <w:spacing w:val="-11"/>
                            <w:sz w:val="18"/>
                          </w:rPr>
                          <w:t> </w:t>
                        </w:r>
                        <w:r>
                          <w:rPr>
                            <w:rFonts w:ascii="Calibri"/>
                            <w:color w:val="585858"/>
                            <w:sz w:val="18"/>
                          </w:rPr>
                          <w:t>/</w:t>
                        </w:r>
                        <w:r>
                          <w:rPr>
                            <w:rFonts w:ascii="Calibri"/>
                            <w:color w:val="585858"/>
                            <w:spacing w:val="-10"/>
                            <w:sz w:val="18"/>
                          </w:rPr>
                          <w:t> </w:t>
                        </w:r>
                        <w:r>
                          <w:rPr>
                            <w:rFonts w:ascii="Calibri"/>
                            <w:color w:val="585858"/>
                            <w:sz w:val="18"/>
                          </w:rPr>
                          <w:t>ballonement </w:t>
                        </w:r>
                        <w:r>
                          <w:rPr>
                            <w:rFonts w:ascii="Calibri"/>
                            <w:color w:val="585858"/>
                            <w:spacing w:val="-2"/>
                            <w:sz w:val="18"/>
                          </w:rPr>
                          <w:t>Constipation</w:t>
                        </w:r>
                      </w:p>
                    </w:txbxContent>
                  </v:textbox>
                  <w10:wrap type="none"/>
                </v:shape>
                <w10:wrap type="topAndBottom"/>
              </v:group>
            </w:pict>
          </mc:Fallback>
        </mc:AlternateContent>
      </w:r>
    </w:p>
    <w:p>
      <w:pPr>
        <w:pStyle w:val="BodyText"/>
        <w:spacing w:before="52"/>
        <w:rPr>
          <w:b/>
          <w:sz w:val="22"/>
        </w:rPr>
      </w:pPr>
    </w:p>
    <w:p>
      <w:pPr>
        <w:spacing w:before="0"/>
        <w:ind w:left="637" w:right="786" w:firstLine="0"/>
        <w:jc w:val="center"/>
        <w:rPr>
          <w:b/>
          <w:sz w:val="22"/>
        </w:rPr>
      </w:pPr>
      <w:r>
        <w:rPr>
          <w:b/>
          <w:sz w:val="22"/>
        </w:rPr>
        <w:t>Source:</w:t>
      </w:r>
      <w:r>
        <w:rPr>
          <w:b/>
          <w:spacing w:val="-8"/>
          <w:sz w:val="22"/>
        </w:rPr>
        <w:t> </w:t>
      </w:r>
      <w:r>
        <w:rPr>
          <w:b/>
          <w:sz w:val="22"/>
        </w:rPr>
        <w:t>Acta</w:t>
      </w:r>
      <w:r>
        <w:rPr>
          <w:b/>
          <w:spacing w:val="-7"/>
          <w:sz w:val="22"/>
        </w:rPr>
        <w:t> </w:t>
      </w:r>
      <w:r>
        <w:rPr>
          <w:b/>
          <w:sz w:val="22"/>
        </w:rPr>
        <w:t>Paediatrica,</w:t>
      </w:r>
      <w:r>
        <w:rPr>
          <w:b/>
          <w:spacing w:val="-9"/>
          <w:sz w:val="22"/>
        </w:rPr>
        <w:t> </w:t>
      </w:r>
      <w:r>
        <w:rPr>
          <w:b/>
          <w:sz w:val="22"/>
        </w:rPr>
        <w:t>Paediatrics</w:t>
      </w:r>
      <w:r>
        <w:rPr>
          <w:b/>
          <w:spacing w:val="-7"/>
          <w:sz w:val="22"/>
        </w:rPr>
        <w:t> </w:t>
      </w:r>
      <w:r>
        <w:rPr>
          <w:b/>
          <w:sz w:val="22"/>
        </w:rPr>
        <w:t>Journal,</w:t>
      </w:r>
      <w:r>
        <w:rPr>
          <w:b/>
          <w:spacing w:val="-9"/>
          <w:sz w:val="22"/>
        </w:rPr>
        <w:t> </w:t>
      </w:r>
      <w:r>
        <w:rPr>
          <w:b/>
          <w:sz w:val="22"/>
        </w:rPr>
        <w:t>onlinelibrary.wiley.com,</w:t>
      </w:r>
      <w:r>
        <w:rPr>
          <w:b/>
          <w:spacing w:val="-5"/>
          <w:sz w:val="22"/>
        </w:rPr>
        <w:t> </w:t>
      </w:r>
      <w:r>
        <w:rPr>
          <w:b/>
          <w:spacing w:val="-4"/>
          <w:sz w:val="22"/>
        </w:rPr>
        <w:t>2025</w:t>
      </w:r>
    </w:p>
    <w:p>
      <w:pPr>
        <w:spacing w:after="0"/>
        <w:jc w:val="center"/>
        <w:rPr>
          <w:b/>
          <w:sz w:val="22"/>
        </w:rPr>
        <w:sectPr>
          <w:pgSz w:w="11910" w:h="16840"/>
          <w:pgMar w:header="714" w:footer="998" w:top="1080" w:bottom="1180" w:left="566" w:right="425"/>
        </w:sectPr>
      </w:pPr>
    </w:p>
    <w:p>
      <w:pPr>
        <w:pStyle w:val="BodyText"/>
        <w:spacing w:before="56"/>
        <w:rPr>
          <w:b/>
        </w:rPr>
      </w:pPr>
    </w:p>
    <w:p>
      <w:pPr>
        <w:pStyle w:val="BodyText"/>
        <w:spacing w:line="360" w:lineRule="auto"/>
        <w:ind w:left="850" w:right="992"/>
        <w:jc w:val="both"/>
      </w:pPr>
      <w:r>
        <w:rPr/>
        <w:t>The graph above illustrates</w:t>
      </w:r>
      <w:r>
        <w:rPr>
          <w:spacing w:val="-1"/>
        </w:rPr>
        <w:t> </w:t>
      </w:r>
      <w:r>
        <w:rPr/>
        <w:t>the distribution of the different types</w:t>
      </w:r>
      <w:r>
        <w:rPr>
          <w:spacing w:val="-1"/>
        </w:rPr>
        <w:t> </w:t>
      </w:r>
      <w:r>
        <w:rPr/>
        <w:t>of GIST observed in African infants.</w:t>
      </w:r>
      <w:r>
        <w:rPr>
          <w:spacing w:val="-1"/>
        </w:rPr>
        <w:t> </w:t>
      </w:r>
      <w:r>
        <w:rPr/>
        <w:t>Statistical</w:t>
      </w:r>
      <w:r>
        <w:rPr>
          <w:spacing w:val="-1"/>
        </w:rPr>
        <w:t> </w:t>
      </w:r>
      <w:r>
        <w:rPr/>
        <w:t>analysis</w:t>
      </w:r>
      <w:r>
        <w:rPr>
          <w:spacing w:val="-3"/>
        </w:rPr>
        <w:t> </w:t>
      </w:r>
      <w:r>
        <w:rPr/>
        <w:t>reveals</w:t>
      </w:r>
      <w:r>
        <w:rPr>
          <w:spacing w:val="-3"/>
        </w:rPr>
        <w:t> </w:t>
      </w:r>
      <w:r>
        <w:rPr/>
        <w:t>that</w:t>
      </w:r>
      <w:r>
        <w:rPr>
          <w:spacing w:val="-1"/>
        </w:rPr>
        <w:t> </w:t>
      </w:r>
      <w:r>
        <w:rPr/>
        <w:t>more than</w:t>
      </w:r>
      <w:r>
        <w:rPr>
          <w:spacing w:val="-1"/>
        </w:rPr>
        <w:t> </w:t>
      </w:r>
      <w:r>
        <w:rPr/>
        <w:t>half</w:t>
      </w:r>
      <w:r>
        <w:rPr>
          <w:spacing w:val="-1"/>
        </w:rPr>
        <w:t> </w:t>
      </w:r>
      <w:r>
        <w:rPr/>
        <w:t>of</w:t>
      </w:r>
      <w:r>
        <w:rPr>
          <w:spacing w:val="-1"/>
        </w:rPr>
        <w:t> </w:t>
      </w:r>
      <w:r>
        <w:rPr/>
        <w:t>infants</w:t>
      </w:r>
      <w:r>
        <w:rPr>
          <w:spacing w:val="-3"/>
        </w:rPr>
        <w:t> </w:t>
      </w:r>
      <w:r>
        <w:rPr/>
        <w:t>present</w:t>
      </w:r>
      <w:r>
        <w:rPr>
          <w:spacing w:val="-1"/>
        </w:rPr>
        <w:t> </w:t>
      </w:r>
      <w:r>
        <w:rPr/>
        <w:t>with</w:t>
      </w:r>
      <w:r>
        <w:rPr>
          <w:spacing w:val="-1"/>
        </w:rPr>
        <w:t> </w:t>
      </w:r>
      <w:r>
        <w:rPr/>
        <w:t>several</w:t>
      </w:r>
      <w:r>
        <w:rPr>
          <w:spacing w:val="-4"/>
        </w:rPr>
        <w:t> </w:t>
      </w:r>
      <w:r>
        <w:rPr/>
        <w:t>digestive </w:t>
      </w:r>
      <w:r>
        <w:rPr>
          <w:spacing w:val="-2"/>
        </w:rPr>
        <w:t>disorders.</w:t>
      </w:r>
    </w:p>
    <w:p>
      <w:pPr>
        <w:spacing w:before="245"/>
        <w:ind w:left="637" w:right="782" w:firstLine="0"/>
        <w:jc w:val="center"/>
        <w:rPr>
          <w:b/>
          <w:sz w:val="22"/>
        </w:rPr>
      </w:pPr>
      <w:bookmarkStart w:name="_bookmark11" w:id="15"/>
      <w:bookmarkEnd w:id="15"/>
      <w:r>
        <w:rPr/>
      </w:r>
      <w:r>
        <w:rPr>
          <w:b/>
          <w:sz w:val="22"/>
        </w:rPr>
        <w:t>Figure</w:t>
      </w:r>
      <w:r>
        <w:rPr>
          <w:b/>
          <w:spacing w:val="-5"/>
          <w:sz w:val="22"/>
        </w:rPr>
        <w:t> </w:t>
      </w:r>
      <w:r>
        <w:rPr>
          <w:b/>
          <w:sz w:val="22"/>
        </w:rPr>
        <w:t>12:</w:t>
      </w:r>
      <w:r>
        <w:rPr>
          <w:b/>
          <w:spacing w:val="-8"/>
          <w:sz w:val="22"/>
        </w:rPr>
        <w:t> </w:t>
      </w:r>
      <w:r>
        <w:rPr>
          <w:b/>
          <w:sz w:val="22"/>
        </w:rPr>
        <w:t>Distribution</w:t>
      </w:r>
      <w:r>
        <w:rPr>
          <w:b/>
          <w:spacing w:val="-2"/>
          <w:sz w:val="22"/>
        </w:rPr>
        <w:t> </w:t>
      </w:r>
      <w:r>
        <w:rPr>
          <w:b/>
          <w:sz w:val="22"/>
        </w:rPr>
        <w:t>of</w:t>
      </w:r>
      <w:r>
        <w:rPr>
          <w:b/>
          <w:spacing w:val="-2"/>
          <w:sz w:val="22"/>
        </w:rPr>
        <w:t> </w:t>
      </w:r>
      <w:r>
        <w:rPr>
          <w:b/>
          <w:sz w:val="22"/>
        </w:rPr>
        <w:t>digestive</w:t>
      </w:r>
      <w:r>
        <w:rPr>
          <w:b/>
          <w:spacing w:val="-4"/>
          <w:sz w:val="22"/>
        </w:rPr>
        <w:t> </w:t>
      </w:r>
      <w:r>
        <w:rPr>
          <w:b/>
          <w:spacing w:val="-2"/>
          <w:sz w:val="22"/>
        </w:rPr>
        <w:t>disorders</w:t>
      </w:r>
    </w:p>
    <w:p>
      <w:pPr>
        <w:pStyle w:val="BodyText"/>
        <w:spacing w:before="7"/>
        <w:rPr>
          <w:b/>
          <w:sz w:val="7"/>
        </w:rPr>
      </w:pPr>
      <w:r>
        <w:rPr>
          <w:b/>
          <w:sz w:val="7"/>
        </w:rPr>
        <mc:AlternateContent>
          <mc:Choice Requires="wps">
            <w:drawing>
              <wp:anchor distT="0" distB="0" distL="0" distR="0" allowOverlap="1" layoutInCell="1" locked="0" behindDoc="1" simplePos="0" relativeHeight="487609344">
                <wp:simplePos x="0" y="0"/>
                <wp:positionH relativeFrom="page">
                  <wp:posOffset>2156460</wp:posOffset>
                </wp:positionH>
                <wp:positionV relativeFrom="paragraph">
                  <wp:posOffset>71215</wp:posOffset>
                </wp:positionV>
                <wp:extent cx="3230880" cy="1651000"/>
                <wp:effectExtent l="0" t="0" r="0" b="0"/>
                <wp:wrapTopAndBottom/>
                <wp:docPr id="83" name="Group 83"/>
                <wp:cNvGraphicFramePr>
                  <a:graphicFrameLocks/>
                </wp:cNvGraphicFramePr>
                <a:graphic>
                  <a:graphicData uri="http://schemas.microsoft.com/office/word/2010/wordprocessingGroup">
                    <wpg:wgp>
                      <wpg:cNvPr id="83" name="Group 83"/>
                      <wpg:cNvGrpSpPr/>
                      <wpg:grpSpPr>
                        <a:xfrm>
                          <a:off x="0" y="0"/>
                          <a:ext cx="3230880" cy="1651000"/>
                          <a:chExt cx="3230880" cy="1651000"/>
                        </a:xfrm>
                      </wpg:grpSpPr>
                      <wps:wsp>
                        <wps:cNvPr id="84" name="Graphic 84"/>
                        <wps:cNvSpPr/>
                        <wps:spPr>
                          <a:xfrm>
                            <a:off x="1530222" y="229108"/>
                            <a:ext cx="535940" cy="902969"/>
                          </a:xfrm>
                          <a:custGeom>
                            <a:avLst/>
                            <a:gdLst/>
                            <a:ahLst/>
                            <a:cxnLst/>
                            <a:rect l="l" t="t" r="r" b="b"/>
                            <a:pathLst>
                              <a:path w="535940" h="902969">
                                <a:moveTo>
                                  <a:pt x="84581" y="0"/>
                                </a:moveTo>
                                <a:lnTo>
                                  <a:pt x="84581" y="112902"/>
                                </a:lnTo>
                                <a:lnTo>
                                  <a:pt x="100556" y="113264"/>
                                </a:lnTo>
                                <a:lnTo>
                                  <a:pt x="116458" y="114363"/>
                                </a:lnTo>
                                <a:lnTo>
                                  <a:pt x="192497" y="130519"/>
                                </a:lnTo>
                                <a:lnTo>
                                  <a:pt x="234088" y="147622"/>
                                </a:lnTo>
                                <a:lnTo>
                                  <a:pt x="272407" y="169707"/>
                                </a:lnTo>
                                <a:lnTo>
                                  <a:pt x="307133" y="196304"/>
                                </a:lnTo>
                                <a:lnTo>
                                  <a:pt x="337944" y="226940"/>
                                </a:lnTo>
                                <a:lnTo>
                                  <a:pt x="364521" y="261143"/>
                                </a:lnTo>
                                <a:lnTo>
                                  <a:pt x="386542" y="298442"/>
                                </a:lnTo>
                                <a:lnTo>
                                  <a:pt x="403685" y="338365"/>
                                </a:lnTo>
                                <a:lnTo>
                                  <a:pt x="415631" y="380440"/>
                                </a:lnTo>
                                <a:lnTo>
                                  <a:pt x="422057" y="424195"/>
                                </a:lnTo>
                                <a:lnTo>
                                  <a:pt x="422643" y="469158"/>
                                </a:lnTo>
                                <a:lnTo>
                                  <a:pt x="417067" y="514857"/>
                                </a:lnTo>
                                <a:lnTo>
                                  <a:pt x="405422" y="559397"/>
                                </a:lnTo>
                                <a:lnTo>
                                  <a:pt x="388327" y="600981"/>
                                </a:lnTo>
                                <a:lnTo>
                                  <a:pt x="366252" y="639290"/>
                                </a:lnTo>
                                <a:lnTo>
                                  <a:pt x="339668" y="674003"/>
                                </a:lnTo>
                                <a:lnTo>
                                  <a:pt x="309047" y="704800"/>
                                </a:lnTo>
                                <a:lnTo>
                                  <a:pt x="274859" y="731361"/>
                                </a:lnTo>
                                <a:lnTo>
                                  <a:pt x="237576" y="753366"/>
                                </a:lnTo>
                                <a:lnTo>
                                  <a:pt x="197668" y="770494"/>
                                </a:lnTo>
                                <a:lnTo>
                                  <a:pt x="155606" y="782427"/>
                                </a:lnTo>
                                <a:lnTo>
                                  <a:pt x="111862" y="788842"/>
                                </a:lnTo>
                                <a:lnTo>
                                  <a:pt x="66906" y="789421"/>
                                </a:lnTo>
                                <a:lnTo>
                                  <a:pt x="21208" y="783843"/>
                                </a:lnTo>
                                <a:lnTo>
                                  <a:pt x="0" y="894714"/>
                                </a:lnTo>
                                <a:lnTo>
                                  <a:pt x="21020" y="898215"/>
                                </a:lnTo>
                                <a:lnTo>
                                  <a:pt x="42148" y="900715"/>
                                </a:lnTo>
                                <a:lnTo>
                                  <a:pt x="63347" y="902215"/>
                                </a:lnTo>
                                <a:lnTo>
                                  <a:pt x="84581" y="902715"/>
                                </a:lnTo>
                                <a:lnTo>
                                  <a:pt x="133766" y="900067"/>
                                </a:lnTo>
                                <a:lnTo>
                                  <a:pt x="181415" y="892306"/>
                                </a:lnTo>
                                <a:lnTo>
                                  <a:pt x="227254" y="879707"/>
                                </a:lnTo>
                                <a:lnTo>
                                  <a:pt x="271008" y="862546"/>
                                </a:lnTo>
                                <a:lnTo>
                                  <a:pt x="312401" y="841097"/>
                                </a:lnTo>
                                <a:lnTo>
                                  <a:pt x="351158" y="815636"/>
                                </a:lnTo>
                                <a:lnTo>
                                  <a:pt x="387003" y="786439"/>
                                </a:lnTo>
                                <a:lnTo>
                                  <a:pt x="419663" y="753779"/>
                                </a:lnTo>
                                <a:lnTo>
                                  <a:pt x="448860" y="717934"/>
                                </a:lnTo>
                                <a:lnTo>
                                  <a:pt x="474321" y="679177"/>
                                </a:lnTo>
                                <a:lnTo>
                                  <a:pt x="495770" y="637784"/>
                                </a:lnTo>
                                <a:lnTo>
                                  <a:pt x="512931" y="594030"/>
                                </a:lnTo>
                                <a:lnTo>
                                  <a:pt x="525530" y="548191"/>
                                </a:lnTo>
                                <a:lnTo>
                                  <a:pt x="533291" y="500542"/>
                                </a:lnTo>
                                <a:lnTo>
                                  <a:pt x="535939" y="451357"/>
                                </a:lnTo>
                                <a:lnTo>
                                  <a:pt x="533291" y="402173"/>
                                </a:lnTo>
                                <a:lnTo>
                                  <a:pt x="525530" y="354524"/>
                                </a:lnTo>
                                <a:lnTo>
                                  <a:pt x="512931" y="308685"/>
                                </a:lnTo>
                                <a:lnTo>
                                  <a:pt x="495770" y="264931"/>
                                </a:lnTo>
                                <a:lnTo>
                                  <a:pt x="474321" y="223538"/>
                                </a:lnTo>
                                <a:lnTo>
                                  <a:pt x="448860" y="184781"/>
                                </a:lnTo>
                                <a:lnTo>
                                  <a:pt x="419663" y="148936"/>
                                </a:lnTo>
                                <a:lnTo>
                                  <a:pt x="387003" y="116276"/>
                                </a:lnTo>
                                <a:lnTo>
                                  <a:pt x="351158" y="87079"/>
                                </a:lnTo>
                                <a:lnTo>
                                  <a:pt x="312401" y="61618"/>
                                </a:lnTo>
                                <a:lnTo>
                                  <a:pt x="271008" y="40169"/>
                                </a:lnTo>
                                <a:lnTo>
                                  <a:pt x="227254" y="23008"/>
                                </a:lnTo>
                                <a:lnTo>
                                  <a:pt x="181415" y="10409"/>
                                </a:lnTo>
                                <a:lnTo>
                                  <a:pt x="133766" y="2648"/>
                                </a:lnTo>
                                <a:lnTo>
                                  <a:pt x="84581" y="0"/>
                                </a:lnTo>
                                <a:close/>
                              </a:path>
                            </a:pathLst>
                          </a:custGeom>
                          <a:solidFill>
                            <a:srgbClr val="5B9BD4"/>
                          </a:solidFill>
                        </wps:spPr>
                        <wps:bodyPr wrap="square" lIns="0" tIns="0" rIns="0" bIns="0" rtlCol="0">
                          <a:prstTxWarp prst="textNoShape">
                            <a:avLst/>
                          </a:prstTxWarp>
                          <a:noAutofit/>
                        </wps:bodyPr>
                      </wps:wsp>
                      <wps:wsp>
                        <wps:cNvPr id="85" name="Graphic 85"/>
                        <wps:cNvSpPr/>
                        <wps:spPr>
                          <a:xfrm>
                            <a:off x="1163522" y="229108"/>
                            <a:ext cx="451484" cy="894715"/>
                          </a:xfrm>
                          <a:custGeom>
                            <a:avLst/>
                            <a:gdLst/>
                            <a:ahLst/>
                            <a:cxnLst/>
                            <a:rect l="l" t="t" r="r" b="b"/>
                            <a:pathLst>
                              <a:path w="451484" h="894715">
                                <a:moveTo>
                                  <a:pt x="451282" y="0"/>
                                </a:moveTo>
                                <a:lnTo>
                                  <a:pt x="401879" y="2689"/>
                                </a:lnTo>
                                <a:lnTo>
                                  <a:pt x="353876" y="10583"/>
                                </a:lnTo>
                                <a:lnTo>
                                  <a:pt x="307586" y="23423"/>
                                </a:lnTo>
                                <a:lnTo>
                                  <a:pt x="263324" y="40950"/>
                                </a:lnTo>
                                <a:lnTo>
                                  <a:pt x="221403" y="62904"/>
                                </a:lnTo>
                                <a:lnTo>
                                  <a:pt x="182135" y="89026"/>
                                </a:lnTo>
                                <a:lnTo>
                                  <a:pt x="145836" y="119055"/>
                                </a:lnTo>
                                <a:lnTo>
                                  <a:pt x="112819" y="152733"/>
                                </a:lnTo>
                                <a:lnTo>
                                  <a:pt x="83396" y="189801"/>
                                </a:lnTo>
                                <a:lnTo>
                                  <a:pt x="57881" y="229998"/>
                                </a:lnTo>
                                <a:lnTo>
                                  <a:pt x="36589" y="273066"/>
                                </a:lnTo>
                                <a:lnTo>
                                  <a:pt x="19833" y="318745"/>
                                </a:lnTo>
                                <a:lnTo>
                                  <a:pt x="7925" y="366775"/>
                                </a:lnTo>
                                <a:lnTo>
                                  <a:pt x="1307" y="415580"/>
                                </a:lnTo>
                                <a:lnTo>
                                  <a:pt x="0" y="463835"/>
                                </a:lnTo>
                                <a:lnTo>
                                  <a:pt x="3785" y="511219"/>
                                </a:lnTo>
                                <a:lnTo>
                                  <a:pt x="12444" y="557411"/>
                                </a:lnTo>
                                <a:lnTo>
                                  <a:pt x="25757" y="602088"/>
                                </a:lnTo>
                                <a:lnTo>
                                  <a:pt x="43505" y="644928"/>
                                </a:lnTo>
                                <a:lnTo>
                                  <a:pt x="65470" y="685609"/>
                                </a:lnTo>
                                <a:lnTo>
                                  <a:pt x="91433" y="723810"/>
                                </a:lnTo>
                                <a:lnTo>
                                  <a:pt x="121173" y="759209"/>
                                </a:lnTo>
                                <a:lnTo>
                                  <a:pt x="154474" y="791482"/>
                                </a:lnTo>
                                <a:lnTo>
                                  <a:pt x="191114" y="820310"/>
                                </a:lnTo>
                                <a:lnTo>
                                  <a:pt x="230876" y="845368"/>
                                </a:lnTo>
                                <a:lnTo>
                                  <a:pt x="273540" y="866337"/>
                                </a:lnTo>
                                <a:lnTo>
                                  <a:pt x="318888" y="882893"/>
                                </a:lnTo>
                                <a:lnTo>
                                  <a:pt x="366700" y="894714"/>
                                </a:lnTo>
                                <a:lnTo>
                                  <a:pt x="387909" y="783843"/>
                                </a:lnTo>
                                <a:lnTo>
                                  <a:pt x="341414" y="771547"/>
                                </a:lnTo>
                                <a:lnTo>
                                  <a:pt x="297999" y="753215"/>
                                </a:lnTo>
                                <a:lnTo>
                                  <a:pt x="258091" y="729365"/>
                                </a:lnTo>
                                <a:lnTo>
                                  <a:pt x="222116" y="700513"/>
                                </a:lnTo>
                                <a:lnTo>
                                  <a:pt x="190503" y="667178"/>
                                </a:lnTo>
                                <a:lnTo>
                                  <a:pt x="163680" y="629877"/>
                                </a:lnTo>
                                <a:lnTo>
                                  <a:pt x="142073" y="589127"/>
                                </a:lnTo>
                                <a:lnTo>
                                  <a:pt x="126110" y="545445"/>
                                </a:lnTo>
                                <a:lnTo>
                                  <a:pt x="116219" y="499350"/>
                                </a:lnTo>
                                <a:lnTo>
                                  <a:pt x="112827" y="451357"/>
                                </a:lnTo>
                                <a:lnTo>
                                  <a:pt x="115916" y="405427"/>
                                </a:lnTo>
                                <a:lnTo>
                                  <a:pt x="124916" y="361376"/>
                                </a:lnTo>
                                <a:lnTo>
                                  <a:pt x="139422" y="319607"/>
                                </a:lnTo>
                                <a:lnTo>
                                  <a:pt x="159032" y="280524"/>
                                </a:lnTo>
                                <a:lnTo>
                                  <a:pt x="183342" y="244529"/>
                                </a:lnTo>
                                <a:lnTo>
                                  <a:pt x="211951" y="212026"/>
                                </a:lnTo>
                                <a:lnTo>
                                  <a:pt x="244454" y="183418"/>
                                </a:lnTo>
                                <a:lnTo>
                                  <a:pt x="280448" y="159107"/>
                                </a:lnTo>
                                <a:lnTo>
                                  <a:pt x="319531" y="139497"/>
                                </a:lnTo>
                                <a:lnTo>
                                  <a:pt x="361300" y="124991"/>
                                </a:lnTo>
                                <a:lnTo>
                                  <a:pt x="405351" y="115992"/>
                                </a:lnTo>
                                <a:lnTo>
                                  <a:pt x="451282" y="112902"/>
                                </a:lnTo>
                                <a:lnTo>
                                  <a:pt x="451282" y="0"/>
                                </a:lnTo>
                                <a:close/>
                              </a:path>
                            </a:pathLst>
                          </a:custGeom>
                          <a:solidFill>
                            <a:srgbClr val="A4A4A4"/>
                          </a:solidFill>
                        </wps:spPr>
                        <wps:bodyPr wrap="square" lIns="0" tIns="0" rIns="0" bIns="0" rtlCol="0">
                          <a:prstTxWarp prst="textNoShape">
                            <a:avLst/>
                          </a:prstTxWarp>
                          <a:noAutofit/>
                        </wps:bodyPr>
                      </wps:wsp>
                      <wps:wsp>
                        <wps:cNvPr id="86" name="Graphic 86"/>
                        <wps:cNvSpPr/>
                        <wps:spPr>
                          <a:xfrm>
                            <a:off x="1163522" y="229108"/>
                            <a:ext cx="451484" cy="894715"/>
                          </a:xfrm>
                          <a:custGeom>
                            <a:avLst/>
                            <a:gdLst/>
                            <a:ahLst/>
                            <a:cxnLst/>
                            <a:rect l="l" t="t" r="r" b="b"/>
                            <a:pathLst>
                              <a:path w="451484" h="894715">
                                <a:moveTo>
                                  <a:pt x="366700" y="894714"/>
                                </a:moveTo>
                                <a:lnTo>
                                  <a:pt x="318888" y="882893"/>
                                </a:lnTo>
                                <a:lnTo>
                                  <a:pt x="273540" y="866337"/>
                                </a:lnTo>
                                <a:lnTo>
                                  <a:pt x="230876" y="845368"/>
                                </a:lnTo>
                                <a:lnTo>
                                  <a:pt x="191114" y="820310"/>
                                </a:lnTo>
                                <a:lnTo>
                                  <a:pt x="154474" y="791482"/>
                                </a:lnTo>
                                <a:lnTo>
                                  <a:pt x="121173" y="759209"/>
                                </a:lnTo>
                                <a:lnTo>
                                  <a:pt x="91433" y="723810"/>
                                </a:lnTo>
                                <a:lnTo>
                                  <a:pt x="65470" y="685609"/>
                                </a:lnTo>
                                <a:lnTo>
                                  <a:pt x="43505" y="644928"/>
                                </a:lnTo>
                                <a:lnTo>
                                  <a:pt x="25757" y="602088"/>
                                </a:lnTo>
                                <a:lnTo>
                                  <a:pt x="12444" y="557411"/>
                                </a:lnTo>
                                <a:lnTo>
                                  <a:pt x="3785" y="511219"/>
                                </a:lnTo>
                                <a:lnTo>
                                  <a:pt x="0" y="463835"/>
                                </a:lnTo>
                                <a:lnTo>
                                  <a:pt x="1307" y="415580"/>
                                </a:lnTo>
                                <a:lnTo>
                                  <a:pt x="7925" y="366775"/>
                                </a:lnTo>
                                <a:lnTo>
                                  <a:pt x="19833" y="318745"/>
                                </a:lnTo>
                                <a:lnTo>
                                  <a:pt x="36589" y="273066"/>
                                </a:lnTo>
                                <a:lnTo>
                                  <a:pt x="57881" y="229998"/>
                                </a:lnTo>
                                <a:lnTo>
                                  <a:pt x="83396" y="189801"/>
                                </a:lnTo>
                                <a:lnTo>
                                  <a:pt x="112819" y="152733"/>
                                </a:lnTo>
                                <a:lnTo>
                                  <a:pt x="145836" y="119055"/>
                                </a:lnTo>
                                <a:lnTo>
                                  <a:pt x="182135" y="89026"/>
                                </a:lnTo>
                                <a:lnTo>
                                  <a:pt x="221403" y="62904"/>
                                </a:lnTo>
                                <a:lnTo>
                                  <a:pt x="263324" y="40950"/>
                                </a:lnTo>
                                <a:lnTo>
                                  <a:pt x="307586" y="23423"/>
                                </a:lnTo>
                                <a:lnTo>
                                  <a:pt x="353876" y="10583"/>
                                </a:lnTo>
                                <a:lnTo>
                                  <a:pt x="401879" y="2689"/>
                                </a:lnTo>
                                <a:lnTo>
                                  <a:pt x="451282" y="0"/>
                                </a:lnTo>
                                <a:lnTo>
                                  <a:pt x="451282" y="112902"/>
                                </a:lnTo>
                                <a:lnTo>
                                  <a:pt x="405351" y="115992"/>
                                </a:lnTo>
                                <a:lnTo>
                                  <a:pt x="361300" y="124991"/>
                                </a:lnTo>
                                <a:lnTo>
                                  <a:pt x="319531" y="139497"/>
                                </a:lnTo>
                                <a:lnTo>
                                  <a:pt x="280448" y="159107"/>
                                </a:lnTo>
                                <a:lnTo>
                                  <a:pt x="244454" y="183418"/>
                                </a:lnTo>
                                <a:lnTo>
                                  <a:pt x="211951" y="212026"/>
                                </a:lnTo>
                                <a:lnTo>
                                  <a:pt x="183342" y="244529"/>
                                </a:lnTo>
                                <a:lnTo>
                                  <a:pt x="159032" y="280524"/>
                                </a:lnTo>
                                <a:lnTo>
                                  <a:pt x="139422" y="319607"/>
                                </a:lnTo>
                                <a:lnTo>
                                  <a:pt x="124916" y="361376"/>
                                </a:lnTo>
                                <a:lnTo>
                                  <a:pt x="115916" y="405427"/>
                                </a:lnTo>
                                <a:lnTo>
                                  <a:pt x="112827" y="451357"/>
                                </a:lnTo>
                                <a:lnTo>
                                  <a:pt x="116219" y="499350"/>
                                </a:lnTo>
                                <a:lnTo>
                                  <a:pt x="126110" y="545445"/>
                                </a:lnTo>
                                <a:lnTo>
                                  <a:pt x="142073" y="589127"/>
                                </a:lnTo>
                                <a:lnTo>
                                  <a:pt x="163680" y="629877"/>
                                </a:lnTo>
                                <a:lnTo>
                                  <a:pt x="190503" y="667178"/>
                                </a:lnTo>
                                <a:lnTo>
                                  <a:pt x="222116" y="700513"/>
                                </a:lnTo>
                                <a:lnTo>
                                  <a:pt x="258091" y="729365"/>
                                </a:lnTo>
                                <a:lnTo>
                                  <a:pt x="297999" y="753215"/>
                                </a:lnTo>
                                <a:lnTo>
                                  <a:pt x="341414" y="771547"/>
                                </a:lnTo>
                                <a:lnTo>
                                  <a:pt x="387909" y="783843"/>
                                </a:lnTo>
                                <a:lnTo>
                                  <a:pt x="366700" y="894714"/>
                                </a:lnTo>
                                <a:close/>
                              </a:path>
                            </a:pathLst>
                          </a:custGeom>
                          <a:ln w="20320">
                            <a:solidFill>
                              <a:srgbClr val="FFFFFF"/>
                            </a:solidFill>
                            <a:prstDash val="solid"/>
                          </a:ln>
                        </wps:spPr>
                        <wps:bodyPr wrap="square" lIns="0" tIns="0" rIns="0" bIns="0" rtlCol="0">
                          <a:prstTxWarp prst="textNoShape">
                            <a:avLst/>
                          </a:prstTxWarp>
                          <a:noAutofit/>
                        </wps:bodyPr>
                      </wps:wsp>
                      <wps:wsp>
                        <wps:cNvPr id="87" name="Graphic 87"/>
                        <wps:cNvSpPr/>
                        <wps:spPr>
                          <a:xfrm>
                            <a:off x="721359" y="143256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5B9BD4"/>
                          </a:solidFill>
                        </wps:spPr>
                        <wps:bodyPr wrap="square" lIns="0" tIns="0" rIns="0" bIns="0" rtlCol="0">
                          <a:prstTxWarp prst="textNoShape">
                            <a:avLst/>
                          </a:prstTxWarp>
                          <a:noAutofit/>
                        </wps:bodyPr>
                      </wps:wsp>
                      <wps:wsp>
                        <wps:cNvPr id="88" name="Graphic 88"/>
                        <wps:cNvSpPr/>
                        <wps:spPr>
                          <a:xfrm>
                            <a:off x="1775460" y="1432560"/>
                            <a:ext cx="60960" cy="60960"/>
                          </a:xfrm>
                          <a:custGeom>
                            <a:avLst/>
                            <a:gdLst/>
                            <a:ahLst/>
                            <a:cxnLst/>
                            <a:rect l="l" t="t" r="r" b="b"/>
                            <a:pathLst>
                              <a:path w="60960" h="60960">
                                <a:moveTo>
                                  <a:pt x="60960" y="0"/>
                                </a:moveTo>
                                <a:lnTo>
                                  <a:pt x="0" y="0"/>
                                </a:lnTo>
                                <a:lnTo>
                                  <a:pt x="0" y="60959"/>
                                </a:lnTo>
                                <a:lnTo>
                                  <a:pt x="60960" y="60959"/>
                                </a:lnTo>
                                <a:lnTo>
                                  <a:pt x="60960" y="0"/>
                                </a:lnTo>
                                <a:close/>
                              </a:path>
                            </a:pathLst>
                          </a:custGeom>
                          <a:solidFill>
                            <a:srgbClr val="A4A4A4"/>
                          </a:solidFill>
                        </wps:spPr>
                        <wps:bodyPr wrap="square" lIns="0" tIns="0" rIns="0" bIns="0" rtlCol="0">
                          <a:prstTxWarp prst="textNoShape">
                            <a:avLst/>
                          </a:prstTxWarp>
                          <a:noAutofit/>
                        </wps:bodyPr>
                      </wps:wsp>
                      <wps:wsp>
                        <wps:cNvPr id="89" name="Graphic 89"/>
                        <wps:cNvSpPr/>
                        <wps:spPr>
                          <a:xfrm>
                            <a:off x="5080" y="5080"/>
                            <a:ext cx="3220720" cy="1640839"/>
                          </a:xfrm>
                          <a:custGeom>
                            <a:avLst/>
                            <a:gdLst/>
                            <a:ahLst/>
                            <a:cxnLst/>
                            <a:rect l="l" t="t" r="r" b="b"/>
                            <a:pathLst>
                              <a:path w="3220720" h="1640839">
                                <a:moveTo>
                                  <a:pt x="0" y="1640840"/>
                                </a:moveTo>
                                <a:lnTo>
                                  <a:pt x="3220719" y="1640840"/>
                                </a:lnTo>
                                <a:lnTo>
                                  <a:pt x="3220719" y="0"/>
                                </a:lnTo>
                                <a:lnTo>
                                  <a:pt x="0" y="0"/>
                                </a:lnTo>
                                <a:lnTo>
                                  <a:pt x="0" y="1640840"/>
                                </a:lnTo>
                                <a:close/>
                              </a:path>
                            </a:pathLst>
                          </a:custGeom>
                          <a:ln w="10160">
                            <a:solidFill>
                              <a:srgbClr val="D9D9D9"/>
                            </a:solidFill>
                            <a:prstDash val="solid"/>
                          </a:ln>
                        </wps:spPr>
                        <wps:bodyPr wrap="square" lIns="0" tIns="0" rIns="0" bIns="0" rtlCol="0">
                          <a:prstTxWarp prst="textNoShape">
                            <a:avLst/>
                          </a:prstTxWarp>
                          <a:noAutofit/>
                        </wps:bodyPr>
                      </wps:wsp>
                      <wps:wsp>
                        <wps:cNvPr id="90" name="Textbox 90"/>
                        <wps:cNvSpPr txBox="1"/>
                        <wps:spPr>
                          <a:xfrm>
                            <a:off x="1124330" y="597296"/>
                            <a:ext cx="212090" cy="114935"/>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47%</w:t>
                              </w:r>
                            </w:p>
                          </w:txbxContent>
                        </wps:txbx>
                        <wps:bodyPr wrap="square" lIns="0" tIns="0" rIns="0" bIns="0" rtlCol="0">
                          <a:noAutofit/>
                        </wps:bodyPr>
                      </wps:wsp>
                      <wps:wsp>
                        <wps:cNvPr id="91" name="Textbox 91"/>
                        <wps:cNvSpPr txBox="1"/>
                        <wps:spPr>
                          <a:xfrm>
                            <a:off x="1910714" y="672211"/>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53%</w:t>
                              </w:r>
                            </w:p>
                          </w:txbxContent>
                        </wps:txbx>
                        <wps:bodyPr wrap="square" lIns="0" tIns="0" rIns="0" bIns="0" rtlCol="0">
                          <a:noAutofit/>
                        </wps:bodyPr>
                      </wps:wsp>
                      <wps:wsp>
                        <wps:cNvPr id="92" name="Textbox 92"/>
                        <wps:cNvSpPr txBox="1"/>
                        <wps:spPr>
                          <a:xfrm>
                            <a:off x="812800" y="1411350"/>
                            <a:ext cx="1754505" cy="114300"/>
                          </a:xfrm>
                          <a:prstGeom prst="rect">
                            <a:avLst/>
                          </a:prstGeom>
                        </wps:spPr>
                        <wps:txbx>
                          <w:txbxContent>
                            <w:p>
                              <w:pPr>
                                <w:tabs>
                                  <w:tab w:pos="1657" w:val="left" w:leader="none"/>
                                </w:tabs>
                                <w:spacing w:line="180" w:lineRule="exact" w:before="0"/>
                                <w:ind w:left="0" w:right="0" w:firstLine="0"/>
                                <w:jc w:val="left"/>
                                <w:rPr>
                                  <w:rFonts w:ascii="Calibri" w:hAnsi="Calibri"/>
                                  <w:sz w:val="18"/>
                                </w:rPr>
                              </w:pPr>
                              <w:r>
                                <w:rPr>
                                  <w:rFonts w:ascii="Calibri" w:hAnsi="Calibri"/>
                                  <w:color w:val="585858"/>
                                  <w:sz w:val="18"/>
                                </w:rPr>
                                <w:t>Troubles</w:t>
                              </w:r>
                              <w:r>
                                <w:rPr>
                                  <w:rFonts w:ascii="Calibri" w:hAnsi="Calibri"/>
                                  <w:color w:val="585858"/>
                                  <w:spacing w:val="-6"/>
                                  <w:sz w:val="18"/>
                                </w:rPr>
                                <w:t> </w:t>
                              </w:r>
                              <w:r>
                                <w:rPr>
                                  <w:rFonts w:ascii="Calibri" w:hAnsi="Calibri"/>
                                  <w:color w:val="585858"/>
                                  <w:spacing w:val="-2"/>
                                  <w:sz w:val="18"/>
                                </w:rPr>
                                <w:t>associés</w:t>
                              </w:r>
                              <w:r>
                                <w:rPr>
                                  <w:rFonts w:ascii="Calibri" w:hAnsi="Calibri"/>
                                  <w:color w:val="585858"/>
                                  <w:sz w:val="18"/>
                                </w:rPr>
                                <w:tab/>
                                <w:t>Troubles</w:t>
                              </w:r>
                              <w:r>
                                <w:rPr>
                                  <w:rFonts w:ascii="Calibri" w:hAnsi="Calibri"/>
                                  <w:color w:val="585858"/>
                                  <w:spacing w:val="-4"/>
                                  <w:sz w:val="18"/>
                                </w:rPr>
                                <w:t> </w:t>
                              </w:r>
                              <w:r>
                                <w:rPr>
                                  <w:rFonts w:ascii="Calibri" w:hAnsi="Calibri"/>
                                  <w:color w:val="585858"/>
                                  <w:spacing w:val="-2"/>
                                  <w:sz w:val="18"/>
                                </w:rPr>
                                <w:t>isolés</w:t>
                              </w:r>
                            </w:p>
                          </w:txbxContent>
                        </wps:txbx>
                        <wps:bodyPr wrap="square" lIns="0" tIns="0" rIns="0" bIns="0" rtlCol="0">
                          <a:noAutofit/>
                        </wps:bodyPr>
                      </wps:wsp>
                    </wpg:wgp>
                  </a:graphicData>
                </a:graphic>
              </wp:anchor>
            </w:drawing>
          </mc:Choice>
          <mc:Fallback>
            <w:pict>
              <v:group style="position:absolute;margin-left:169.800003pt;margin-top:5.60752pt;width:254.4pt;height:130pt;mso-position-horizontal-relative:page;mso-position-vertical-relative:paragraph;z-index:-15707136;mso-wrap-distance-left:0;mso-wrap-distance-right:0" id="docshapegroup71" coordorigin="3396,112" coordsize="5088,2600">
                <v:shape style="position:absolute;left:5805;top:472;width:844;height:1422" id="docshape72" coordorigin="5806,473" coordsize="844,1422" path="m5939,473l5939,651,5964,651,5989,653,6109,678,6174,705,6235,740,6289,782,6338,830,6380,884,6415,943,6442,1006,6460,1072,6470,1141,6471,1212,6463,1284,6444,1354,6417,1419,6383,1480,6341,1534,6292,1583,6239,1625,6180,1659,6117,1686,6051,1705,5982,1715,5911,1716,5839,1707,5806,1882,5839,1887,5872,1891,5906,1894,5939,1895,6016,1890,6091,1878,6164,1858,6233,1831,6298,1798,6359,1757,6415,1711,6467,1660,6513,1604,6553,1543,6587,1477,6614,1408,6633,1336,6646,1261,6650,1184,6646,1106,6633,1031,6614,959,6587,890,6553,825,6513,764,6467,707,6415,656,6359,610,6298,570,6233,536,6164,509,6091,489,6016,477,5939,473xe" filled="true" fillcolor="#5b9bd4" stroked="false">
                  <v:path arrowok="t"/>
                  <v:fill type="solid"/>
                </v:shape>
                <v:shape style="position:absolute;left:5228;top:472;width:711;height:1409" id="docshape73" coordorigin="5228,473" coordsize="711,1409" path="m5939,473l5861,477,5786,490,5713,510,5643,537,5577,572,5515,613,5458,660,5406,713,5360,772,5319,835,5286,903,5260,975,5241,1051,5230,1127,5228,1203,5234,1278,5248,1351,5269,1421,5297,1489,5331,1553,5372,1613,5419,1669,5472,1719,5529,1765,5592,1804,5659,1837,5731,1863,5806,1882,5839,1707,5766,1688,5698,1659,5635,1622,5578,1576,5528,1524,5486,1465,5452,1401,5427,1332,5411,1259,5406,1184,5411,1111,5425,1042,5448,976,5479,915,5517,858,5562,807,5613,762,5670,724,5732,693,5797,670,5867,656,5939,651,5939,473xe" filled="true" fillcolor="#a4a4a4" stroked="false">
                  <v:path arrowok="t"/>
                  <v:fill type="solid"/>
                </v:shape>
                <v:shape style="position:absolute;left:5228;top:472;width:711;height:1409" id="docshape74" coordorigin="5228,473" coordsize="711,1409" path="m5806,1882l5731,1863,5659,1837,5592,1804,5529,1765,5472,1719,5419,1669,5372,1613,5331,1553,5297,1489,5269,1421,5248,1351,5234,1278,5228,1203,5230,1127,5241,1051,5260,975,5286,903,5319,835,5360,772,5406,713,5458,660,5515,613,5577,572,5643,537,5713,510,5786,490,5861,477,5939,473,5939,651,5867,656,5797,670,5732,693,5670,724,5613,762,5562,807,5517,858,5479,915,5448,976,5425,1042,5411,1111,5406,1184,5411,1259,5427,1332,5452,1401,5486,1465,5528,1524,5578,1576,5635,1622,5698,1659,5766,1688,5839,1707,5806,1882xe" filled="false" stroked="true" strokeweight="1.6pt" strokecolor="#ffffff">
                  <v:path arrowok="t"/>
                  <v:stroke dashstyle="solid"/>
                </v:shape>
                <v:rect style="position:absolute;left:4532;top:2368;width:100;height:96" id="docshape75" filled="true" fillcolor="#5b9bd4" stroked="false">
                  <v:fill type="solid"/>
                </v:rect>
                <v:rect style="position:absolute;left:6192;top:2368;width:96;height:96" id="docshape76" filled="true" fillcolor="#a4a4a4" stroked="false">
                  <v:fill type="solid"/>
                </v:rect>
                <v:rect style="position:absolute;left:3404;top:120;width:5072;height:2584" id="docshape77" filled="false" stroked="true" strokeweight=".8pt" strokecolor="#d9d9d9">
                  <v:stroke dashstyle="solid"/>
                </v:rect>
                <v:shape style="position:absolute;left:5166;top:1052;width:334;height:181" type="#_x0000_t202" id="docshape7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47%</w:t>
                        </w:r>
                      </w:p>
                    </w:txbxContent>
                  </v:textbox>
                  <w10:wrap type="none"/>
                </v:shape>
                <v:shape style="position:absolute;left:6405;top:1170;width:334;height:180" type="#_x0000_t202" id="docshape7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53%</w:t>
                        </w:r>
                      </w:p>
                    </w:txbxContent>
                  </v:textbox>
                  <w10:wrap type="none"/>
                </v:shape>
                <v:shape style="position:absolute;left:4676;top:2334;width:2763;height:180" type="#_x0000_t202" id="docshape80" filled="false" stroked="false">
                  <v:textbox inset="0,0,0,0">
                    <w:txbxContent>
                      <w:p>
                        <w:pPr>
                          <w:tabs>
                            <w:tab w:pos="1657" w:val="left" w:leader="none"/>
                          </w:tabs>
                          <w:spacing w:line="180" w:lineRule="exact" w:before="0"/>
                          <w:ind w:left="0" w:right="0" w:firstLine="0"/>
                          <w:jc w:val="left"/>
                          <w:rPr>
                            <w:rFonts w:ascii="Calibri" w:hAnsi="Calibri"/>
                            <w:sz w:val="18"/>
                          </w:rPr>
                        </w:pPr>
                        <w:r>
                          <w:rPr>
                            <w:rFonts w:ascii="Calibri" w:hAnsi="Calibri"/>
                            <w:color w:val="585858"/>
                            <w:sz w:val="18"/>
                          </w:rPr>
                          <w:t>Troubles</w:t>
                        </w:r>
                        <w:r>
                          <w:rPr>
                            <w:rFonts w:ascii="Calibri" w:hAnsi="Calibri"/>
                            <w:color w:val="585858"/>
                            <w:spacing w:val="-6"/>
                            <w:sz w:val="18"/>
                          </w:rPr>
                          <w:t> </w:t>
                        </w:r>
                        <w:r>
                          <w:rPr>
                            <w:rFonts w:ascii="Calibri" w:hAnsi="Calibri"/>
                            <w:color w:val="585858"/>
                            <w:spacing w:val="-2"/>
                            <w:sz w:val="18"/>
                          </w:rPr>
                          <w:t>associés</w:t>
                        </w:r>
                        <w:r>
                          <w:rPr>
                            <w:rFonts w:ascii="Calibri" w:hAnsi="Calibri"/>
                            <w:color w:val="585858"/>
                            <w:sz w:val="18"/>
                          </w:rPr>
                          <w:tab/>
                          <w:t>Troubles</w:t>
                        </w:r>
                        <w:r>
                          <w:rPr>
                            <w:rFonts w:ascii="Calibri" w:hAnsi="Calibri"/>
                            <w:color w:val="585858"/>
                            <w:spacing w:val="-4"/>
                            <w:sz w:val="18"/>
                          </w:rPr>
                          <w:t> </w:t>
                        </w:r>
                        <w:r>
                          <w:rPr>
                            <w:rFonts w:ascii="Calibri" w:hAnsi="Calibri"/>
                            <w:color w:val="585858"/>
                            <w:spacing w:val="-2"/>
                            <w:sz w:val="18"/>
                          </w:rPr>
                          <w:t>isolés</w:t>
                        </w:r>
                      </w:p>
                    </w:txbxContent>
                  </v:textbox>
                  <w10:wrap type="none"/>
                </v:shape>
                <w10:wrap type="topAndBottom"/>
              </v:group>
            </w:pict>
          </mc:Fallback>
        </mc:AlternateContent>
      </w:r>
    </w:p>
    <w:p>
      <w:pPr>
        <w:pStyle w:val="BodyText"/>
        <w:spacing w:before="47"/>
        <w:rPr>
          <w:b/>
          <w:sz w:val="22"/>
        </w:rPr>
      </w:pPr>
    </w:p>
    <w:p>
      <w:pPr>
        <w:spacing w:before="0"/>
        <w:ind w:left="639" w:right="780" w:firstLine="0"/>
        <w:jc w:val="center"/>
        <w:rPr>
          <w:b/>
          <w:sz w:val="22"/>
        </w:rPr>
      </w:pPr>
      <w:r>
        <w:rPr>
          <w:b/>
          <w:sz w:val="22"/>
        </w:rPr>
        <w:t>Source:</w:t>
      </w:r>
      <w:r>
        <w:rPr>
          <w:b/>
          <w:spacing w:val="-4"/>
          <w:sz w:val="22"/>
        </w:rPr>
        <w:t> </w:t>
      </w:r>
      <w:r>
        <w:rPr>
          <w:b/>
          <w:sz w:val="22"/>
        </w:rPr>
        <w:t>Acta</w:t>
      </w:r>
      <w:r>
        <w:rPr>
          <w:b/>
          <w:spacing w:val="-7"/>
          <w:sz w:val="22"/>
        </w:rPr>
        <w:t> </w:t>
      </w:r>
      <w:r>
        <w:rPr>
          <w:b/>
          <w:sz w:val="22"/>
        </w:rPr>
        <w:t>Paediatrica,</w:t>
      </w:r>
      <w:r>
        <w:rPr>
          <w:b/>
          <w:spacing w:val="-7"/>
          <w:sz w:val="22"/>
        </w:rPr>
        <w:t> </w:t>
      </w:r>
      <w:r>
        <w:rPr>
          <w:b/>
          <w:sz w:val="22"/>
        </w:rPr>
        <w:t>Paediatrics</w:t>
      </w:r>
      <w:r>
        <w:rPr>
          <w:b/>
          <w:spacing w:val="-6"/>
          <w:sz w:val="22"/>
        </w:rPr>
        <w:t> </w:t>
      </w:r>
      <w:r>
        <w:rPr>
          <w:b/>
          <w:sz w:val="22"/>
        </w:rPr>
        <w:t>Journal,</w:t>
      </w:r>
      <w:r>
        <w:rPr>
          <w:b/>
          <w:spacing w:val="-6"/>
          <w:sz w:val="22"/>
        </w:rPr>
        <w:t> </w:t>
      </w:r>
      <w:r>
        <w:rPr>
          <w:b/>
          <w:sz w:val="22"/>
        </w:rPr>
        <w:t>onlinelibrary.wiley.com,</w:t>
      </w:r>
      <w:r>
        <w:rPr>
          <w:b/>
          <w:spacing w:val="-4"/>
          <w:sz w:val="22"/>
        </w:rPr>
        <w:t> 2025</w:t>
      </w:r>
    </w:p>
    <w:p>
      <w:pPr>
        <w:pStyle w:val="BodyText"/>
        <w:spacing w:before="35"/>
        <w:rPr>
          <w:b/>
          <w:sz w:val="22"/>
        </w:rPr>
      </w:pPr>
    </w:p>
    <w:p>
      <w:pPr>
        <w:pStyle w:val="BodyText"/>
        <w:spacing w:line="360" w:lineRule="auto"/>
        <w:ind w:left="850" w:right="999" w:firstLine="568"/>
        <w:jc w:val="both"/>
      </w:pPr>
      <w:r>
        <w:rPr/>
        <w:t>The figure shows a breakdown of gastrointestinal disorders (GIDIs) into two main categories: isolated disorders and associated disorders, with 53% of cases representing associated disorders.</w:t>
      </w:r>
    </w:p>
    <w:p>
      <w:pPr>
        <w:pStyle w:val="BodyText"/>
        <w:spacing w:before="4"/>
      </w:pPr>
    </w:p>
    <w:p>
      <w:pPr>
        <w:pStyle w:val="Heading3"/>
        <w:numPr>
          <w:ilvl w:val="3"/>
          <w:numId w:val="42"/>
        </w:numPr>
        <w:tabs>
          <w:tab w:pos="1569" w:val="left" w:leader="none"/>
        </w:tabs>
        <w:spacing w:line="240" w:lineRule="auto" w:before="0" w:after="0"/>
        <w:ind w:left="1569" w:right="0" w:hanging="359"/>
        <w:jc w:val="left"/>
      </w:pPr>
      <w:r>
        <w:rPr/>
        <w:t>Blédina's</w:t>
      </w:r>
      <w:r>
        <w:rPr>
          <w:spacing w:val="-2"/>
        </w:rPr>
        <w:t> commitment</w:t>
      </w:r>
    </w:p>
    <w:p>
      <w:pPr>
        <w:pStyle w:val="BodyText"/>
        <w:spacing w:line="360" w:lineRule="auto" w:before="264"/>
        <w:ind w:left="850" w:right="986" w:firstLine="628"/>
        <w:jc w:val="both"/>
      </w:pPr>
      <w:r>
        <w:rPr/>
        <w:t>To</w:t>
      </w:r>
      <w:r>
        <w:rPr>
          <w:spacing w:val="-7"/>
        </w:rPr>
        <w:t> </w:t>
      </w:r>
      <w:r>
        <w:rPr/>
        <w:t>meet</w:t>
      </w:r>
      <w:r>
        <w:rPr>
          <w:spacing w:val="-9"/>
        </w:rPr>
        <w:t> </w:t>
      </w:r>
      <w:r>
        <w:rPr/>
        <w:t>the</w:t>
      </w:r>
      <w:r>
        <w:rPr>
          <w:spacing w:val="-9"/>
        </w:rPr>
        <w:t> </w:t>
      </w:r>
      <w:r>
        <w:rPr/>
        <w:t>specific</w:t>
      </w:r>
      <w:r>
        <w:rPr>
          <w:spacing w:val="-5"/>
        </w:rPr>
        <w:t> </w:t>
      </w:r>
      <w:r>
        <w:rPr/>
        <w:t>needs</w:t>
      </w:r>
      <w:r>
        <w:rPr>
          <w:spacing w:val="-8"/>
        </w:rPr>
        <w:t> </w:t>
      </w:r>
      <w:r>
        <w:rPr/>
        <w:t>of</w:t>
      </w:r>
      <w:r>
        <w:rPr>
          <w:spacing w:val="-10"/>
        </w:rPr>
        <w:t> </w:t>
      </w:r>
      <w:r>
        <w:rPr/>
        <w:t>infants</w:t>
      </w:r>
      <w:r>
        <w:rPr>
          <w:spacing w:val="-8"/>
        </w:rPr>
        <w:t> </w:t>
      </w:r>
      <w:r>
        <w:rPr/>
        <w:t>with</w:t>
      </w:r>
      <w:r>
        <w:rPr>
          <w:spacing w:val="-11"/>
        </w:rPr>
        <w:t> </w:t>
      </w:r>
      <w:r>
        <w:rPr/>
        <w:t>digestive</w:t>
      </w:r>
      <w:r>
        <w:rPr>
          <w:spacing w:val="-5"/>
        </w:rPr>
        <w:t> </w:t>
      </w:r>
      <w:r>
        <w:rPr/>
        <w:t>disorders</w:t>
      </w:r>
      <w:r>
        <w:rPr>
          <w:spacing w:val="-8"/>
        </w:rPr>
        <w:t> </w:t>
      </w:r>
      <w:r>
        <w:rPr/>
        <w:t>or</w:t>
      </w:r>
      <w:r>
        <w:rPr>
          <w:spacing w:val="-6"/>
        </w:rPr>
        <w:t> </w:t>
      </w:r>
      <w:r>
        <w:rPr/>
        <w:t>dietary</w:t>
      </w:r>
      <w:r>
        <w:rPr>
          <w:spacing w:val="-14"/>
        </w:rPr>
        <w:t> </w:t>
      </w:r>
      <w:r>
        <w:rPr/>
        <w:t>peculiarities,</w:t>
      </w:r>
      <w:r>
        <w:rPr>
          <w:spacing w:val="-7"/>
        </w:rPr>
        <w:t> </w:t>
      </w:r>
      <w:r>
        <w:rPr/>
        <w:t>the Nursie brand offers a range of specialized products, including Nursie Confort and Nursie AR. These formulas, unlike Nursie's, are on the one hand thickened to alleviate reflux and regurgitation</w:t>
      </w:r>
      <w:r>
        <w:rPr>
          <w:spacing w:val="-11"/>
        </w:rPr>
        <w:t> </w:t>
      </w:r>
      <w:r>
        <w:rPr/>
        <w:t>problems,</w:t>
      </w:r>
      <w:r>
        <w:rPr>
          <w:spacing w:val="-9"/>
        </w:rPr>
        <w:t> </w:t>
      </w:r>
      <w:r>
        <w:rPr/>
        <w:t>and</w:t>
      </w:r>
      <w:r>
        <w:rPr>
          <w:spacing w:val="-9"/>
        </w:rPr>
        <w:t> </w:t>
      </w:r>
      <w:r>
        <w:rPr/>
        <w:t>on</w:t>
      </w:r>
      <w:r>
        <w:rPr>
          <w:spacing w:val="-9"/>
        </w:rPr>
        <w:t> </w:t>
      </w:r>
      <w:r>
        <w:rPr/>
        <w:t>the</w:t>
      </w:r>
      <w:r>
        <w:rPr>
          <w:spacing w:val="-8"/>
        </w:rPr>
        <w:t> </w:t>
      </w:r>
      <w:r>
        <w:rPr/>
        <w:t>other,</w:t>
      </w:r>
      <w:r>
        <w:rPr>
          <w:spacing w:val="-13"/>
        </w:rPr>
        <w:t> </w:t>
      </w:r>
      <w:r>
        <w:rPr/>
        <w:t>they</w:t>
      </w:r>
      <w:r>
        <w:rPr>
          <w:spacing w:val="-15"/>
        </w:rPr>
        <w:t> </w:t>
      </w:r>
      <w:r>
        <w:rPr/>
        <w:t>contain</w:t>
      </w:r>
      <w:r>
        <w:rPr>
          <w:spacing w:val="-9"/>
        </w:rPr>
        <w:t> </w:t>
      </w:r>
      <w:r>
        <w:rPr/>
        <w:t>a</w:t>
      </w:r>
      <w:r>
        <w:rPr>
          <w:spacing w:val="-8"/>
        </w:rPr>
        <w:t> </w:t>
      </w:r>
      <w:r>
        <w:rPr/>
        <w:t>patented</w:t>
      </w:r>
      <w:r>
        <w:rPr>
          <w:spacing w:val="-9"/>
        </w:rPr>
        <w:t> </w:t>
      </w:r>
      <w:r>
        <w:rPr/>
        <w:t>technology</w:t>
      </w:r>
      <w:r>
        <w:rPr>
          <w:spacing w:val="-15"/>
        </w:rPr>
        <w:t> </w:t>
      </w:r>
      <w:r>
        <w:rPr/>
        <w:t>unique</w:t>
      </w:r>
      <w:r>
        <w:rPr>
          <w:spacing w:val="-8"/>
        </w:rPr>
        <w:t> </w:t>
      </w:r>
      <w:r>
        <w:rPr/>
        <w:t>to</w:t>
      </w:r>
      <w:r>
        <w:rPr>
          <w:spacing w:val="-9"/>
        </w:rPr>
        <w:t> </w:t>
      </w:r>
      <w:r>
        <w:rPr/>
        <w:t>Danone: a</w:t>
      </w:r>
      <w:r>
        <w:rPr>
          <w:spacing w:val="-10"/>
        </w:rPr>
        <w:t> </w:t>
      </w:r>
      <w:r>
        <w:rPr/>
        <w:t>milk</w:t>
      </w:r>
      <w:r>
        <w:rPr>
          <w:spacing w:val="-11"/>
        </w:rPr>
        <w:t> </w:t>
      </w:r>
      <w:r>
        <w:rPr/>
        <w:t>fermentation</w:t>
      </w:r>
      <w:r>
        <w:rPr>
          <w:spacing w:val="-15"/>
        </w:rPr>
        <w:t> </w:t>
      </w:r>
      <w:r>
        <w:rPr/>
        <w:t>process</w:t>
      </w:r>
      <w:r>
        <w:rPr>
          <w:spacing w:val="-13"/>
        </w:rPr>
        <w:t> </w:t>
      </w:r>
      <w:r>
        <w:rPr/>
        <w:t>that</w:t>
      </w:r>
      <w:r>
        <w:rPr>
          <w:spacing w:val="-10"/>
        </w:rPr>
        <w:t> </w:t>
      </w:r>
      <w:r>
        <w:rPr/>
        <w:t>helps</w:t>
      </w:r>
      <w:r>
        <w:rPr>
          <w:spacing w:val="-13"/>
        </w:rPr>
        <w:t> </w:t>
      </w:r>
      <w:r>
        <w:rPr/>
        <w:t>reduce</w:t>
      </w:r>
      <w:r>
        <w:rPr>
          <w:spacing w:val="-10"/>
        </w:rPr>
        <w:t> </w:t>
      </w:r>
      <w:r>
        <w:rPr/>
        <w:t>lower</w:t>
      </w:r>
      <w:r>
        <w:rPr>
          <w:spacing w:val="-15"/>
        </w:rPr>
        <w:t> </w:t>
      </w:r>
      <w:r>
        <w:rPr/>
        <w:t>digestive</w:t>
      </w:r>
      <w:r>
        <w:rPr>
          <w:spacing w:val="-10"/>
        </w:rPr>
        <w:t> </w:t>
      </w:r>
      <w:r>
        <w:rPr/>
        <w:t>disorders</w:t>
      </w:r>
      <w:r>
        <w:rPr>
          <w:spacing w:val="-13"/>
        </w:rPr>
        <w:t> </w:t>
      </w:r>
      <w:r>
        <w:rPr/>
        <w:t>(colic,</w:t>
      </w:r>
      <w:r>
        <w:rPr>
          <w:spacing w:val="-11"/>
        </w:rPr>
        <w:t> </w:t>
      </w:r>
      <w:r>
        <w:rPr/>
        <w:t>gas,</w:t>
      </w:r>
      <w:r>
        <w:rPr>
          <w:spacing w:val="-11"/>
        </w:rPr>
        <w:t> </w:t>
      </w:r>
      <w:r>
        <w:rPr/>
        <w:t>bloating</w:t>
      </w:r>
      <w:r>
        <w:rPr>
          <w:spacing w:val="-15"/>
        </w:rPr>
        <w:t> </w:t>
      </w:r>
      <w:r>
        <w:rPr/>
        <w:t>and </w:t>
      </w:r>
      <w:r>
        <w:rPr>
          <w:spacing w:val="-2"/>
        </w:rPr>
        <w:t>constipation).</w:t>
      </w:r>
    </w:p>
    <w:p>
      <w:pPr>
        <w:pStyle w:val="BodyText"/>
        <w:spacing w:line="360" w:lineRule="auto" w:before="161"/>
        <w:ind w:left="850" w:right="993"/>
        <w:jc w:val="both"/>
      </w:pPr>
      <w:r>
        <w:rPr/>
        <w:t>Blédina also follows the recommendations of infant nutrition experts by systematically including</w:t>
      </w:r>
      <w:r>
        <w:rPr>
          <w:spacing w:val="-15"/>
        </w:rPr>
        <w:t> </w:t>
      </w:r>
      <w:r>
        <w:rPr/>
        <w:t>omega-3s,</w:t>
      </w:r>
      <w:r>
        <w:rPr>
          <w:spacing w:val="-11"/>
        </w:rPr>
        <w:t> </w:t>
      </w:r>
      <w:r>
        <w:rPr/>
        <w:t>and</w:t>
      </w:r>
      <w:r>
        <w:rPr>
          <w:spacing w:val="-11"/>
        </w:rPr>
        <w:t> </w:t>
      </w:r>
      <w:r>
        <w:rPr/>
        <w:t>more</w:t>
      </w:r>
      <w:r>
        <w:rPr>
          <w:spacing w:val="-10"/>
        </w:rPr>
        <w:t> </w:t>
      </w:r>
      <w:r>
        <w:rPr/>
        <w:t>specifically</w:t>
      </w:r>
      <w:r>
        <w:rPr>
          <w:spacing w:val="-15"/>
        </w:rPr>
        <w:t> </w:t>
      </w:r>
      <w:r>
        <w:rPr/>
        <w:t>docosahexaenoic</w:t>
      </w:r>
      <w:r>
        <w:rPr>
          <w:spacing w:val="-10"/>
        </w:rPr>
        <w:t> </w:t>
      </w:r>
      <w:r>
        <w:rPr/>
        <w:t>acid</w:t>
      </w:r>
      <w:r>
        <w:rPr>
          <w:spacing w:val="-11"/>
        </w:rPr>
        <w:t> </w:t>
      </w:r>
      <w:r>
        <w:rPr/>
        <w:t>(DHA),</w:t>
      </w:r>
      <w:r>
        <w:rPr>
          <w:spacing w:val="-11"/>
        </w:rPr>
        <w:t> </w:t>
      </w:r>
      <w:r>
        <w:rPr/>
        <w:t>in</w:t>
      </w:r>
      <w:r>
        <w:rPr>
          <w:spacing w:val="-11"/>
        </w:rPr>
        <w:t> </w:t>
      </w:r>
      <w:r>
        <w:rPr/>
        <w:t>its</w:t>
      </w:r>
      <w:r>
        <w:rPr>
          <w:spacing w:val="-13"/>
        </w:rPr>
        <w:t> </w:t>
      </w:r>
      <w:r>
        <w:rPr/>
        <w:t>products.</w:t>
      </w:r>
      <w:r>
        <w:rPr>
          <w:spacing w:val="-11"/>
        </w:rPr>
        <w:t> </w:t>
      </w:r>
      <w:r>
        <w:rPr/>
        <w:t>These essential</w:t>
      </w:r>
      <w:r>
        <w:rPr>
          <w:spacing w:val="-5"/>
        </w:rPr>
        <w:t> </w:t>
      </w:r>
      <w:r>
        <w:rPr/>
        <w:t>fatty</w:t>
      </w:r>
      <w:r>
        <w:rPr>
          <w:spacing w:val="-13"/>
        </w:rPr>
        <w:t> </w:t>
      </w:r>
      <w:r>
        <w:rPr/>
        <w:t>acids,</w:t>
      </w:r>
      <w:r>
        <w:rPr>
          <w:spacing w:val="-6"/>
        </w:rPr>
        <w:t> </w:t>
      </w:r>
      <w:r>
        <w:rPr/>
        <w:t>which</w:t>
      </w:r>
      <w:r>
        <w:rPr>
          <w:spacing w:val="-6"/>
        </w:rPr>
        <w:t> </w:t>
      </w:r>
      <w:r>
        <w:rPr/>
        <w:t>are</w:t>
      </w:r>
      <w:r>
        <w:rPr>
          <w:spacing w:val="-4"/>
        </w:rPr>
        <w:t> </w:t>
      </w:r>
      <w:r>
        <w:rPr/>
        <w:t>often</w:t>
      </w:r>
      <w:r>
        <w:rPr>
          <w:spacing w:val="-6"/>
        </w:rPr>
        <w:t> </w:t>
      </w:r>
      <w:r>
        <w:rPr/>
        <w:t>insufficient</w:t>
      </w:r>
      <w:r>
        <w:rPr>
          <w:spacing w:val="-5"/>
        </w:rPr>
        <w:t> </w:t>
      </w:r>
      <w:r>
        <w:rPr/>
        <w:t>in</w:t>
      </w:r>
      <w:r>
        <w:rPr>
          <w:spacing w:val="-6"/>
        </w:rPr>
        <w:t> </w:t>
      </w:r>
      <w:r>
        <w:rPr/>
        <w:t>today's</w:t>
      </w:r>
      <w:r>
        <w:rPr>
          <w:spacing w:val="-3"/>
        </w:rPr>
        <w:t> </w:t>
      </w:r>
      <w:r>
        <w:rPr/>
        <w:t>diets,</w:t>
      </w:r>
      <w:r>
        <w:rPr>
          <w:spacing w:val="-6"/>
        </w:rPr>
        <w:t> </w:t>
      </w:r>
      <w:r>
        <w:rPr/>
        <w:t>play</w:t>
      </w:r>
      <w:r>
        <w:rPr>
          <w:spacing w:val="-13"/>
        </w:rPr>
        <w:t> </w:t>
      </w:r>
      <w:r>
        <w:rPr/>
        <w:t>a</w:t>
      </w:r>
      <w:r>
        <w:rPr>
          <w:spacing w:val="-4"/>
        </w:rPr>
        <w:t> </w:t>
      </w:r>
      <w:r>
        <w:rPr/>
        <w:t>crucial</w:t>
      </w:r>
      <w:r>
        <w:rPr>
          <w:spacing w:val="-5"/>
        </w:rPr>
        <w:t> </w:t>
      </w:r>
      <w:r>
        <w:rPr/>
        <w:t>role</w:t>
      </w:r>
      <w:r>
        <w:rPr>
          <w:spacing w:val="-4"/>
        </w:rPr>
        <w:t> </w:t>
      </w:r>
      <w:r>
        <w:rPr/>
        <w:t>in</w:t>
      </w:r>
      <w:r>
        <w:rPr>
          <w:spacing w:val="-10"/>
        </w:rPr>
        <w:t> </w:t>
      </w:r>
      <w:r>
        <w:rPr/>
        <w:t>the</w:t>
      </w:r>
      <w:r>
        <w:rPr>
          <w:spacing w:val="-4"/>
        </w:rPr>
        <w:t> </w:t>
      </w:r>
      <w:r>
        <w:rPr/>
        <w:t>brain development and overall health of infants(</w:t>
      </w:r>
      <w:r>
        <w:rPr>
          <w:i/>
        </w:rPr>
        <w:t>Omega 3 Fatty Acids, Gestation and Pregnancy Outcomes</w:t>
      </w:r>
      <w:r>
        <w:rPr/>
        <w:t>, n.d.).</w:t>
      </w:r>
    </w:p>
    <w:p>
      <w:pPr>
        <w:pStyle w:val="BodyText"/>
        <w:spacing w:after="0" w:line="360" w:lineRule="auto"/>
        <w:jc w:val="both"/>
        <w:sectPr>
          <w:pgSz w:w="11910" w:h="16840"/>
          <w:pgMar w:header="714" w:footer="998" w:top="1080" w:bottom="1180" w:left="566" w:right="425"/>
        </w:sectPr>
      </w:pPr>
    </w:p>
    <w:p>
      <w:pPr>
        <w:pStyle w:val="BodyText"/>
        <w:spacing w:before="82"/>
        <w:rPr>
          <w:sz w:val="22"/>
        </w:rPr>
      </w:pPr>
    </w:p>
    <w:p>
      <w:pPr>
        <w:spacing w:before="0"/>
        <w:ind w:left="641" w:right="780" w:firstLine="0"/>
        <w:jc w:val="center"/>
        <w:rPr>
          <w:b/>
          <w:sz w:val="22"/>
        </w:rPr>
      </w:pPr>
      <w:bookmarkStart w:name="_bookmark12" w:id="16"/>
      <w:bookmarkEnd w:id="16"/>
      <w:r>
        <w:rPr/>
      </w:r>
      <w:r>
        <w:rPr>
          <w:b/>
          <w:sz w:val="22"/>
        </w:rPr>
        <w:t>Figure</w:t>
      </w:r>
      <w:r>
        <w:rPr>
          <w:b/>
          <w:spacing w:val="-3"/>
          <w:sz w:val="22"/>
        </w:rPr>
        <w:t> </w:t>
      </w:r>
      <w:r>
        <w:rPr>
          <w:b/>
          <w:sz w:val="22"/>
        </w:rPr>
        <w:t>13:</w:t>
      </w:r>
      <w:r>
        <w:rPr>
          <w:b/>
          <w:spacing w:val="-5"/>
          <w:sz w:val="22"/>
        </w:rPr>
        <w:t> </w:t>
      </w:r>
      <w:r>
        <w:rPr>
          <w:b/>
          <w:sz w:val="22"/>
        </w:rPr>
        <w:t>Nursie</w:t>
      </w:r>
      <w:r>
        <w:rPr>
          <w:b/>
          <w:spacing w:val="-2"/>
          <w:sz w:val="22"/>
        </w:rPr>
        <w:t> </w:t>
      </w:r>
      <w:r>
        <w:rPr>
          <w:b/>
          <w:sz w:val="22"/>
        </w:rPr>
        <w:t>Confort</w:t>
      </w:r>
      <w:r>
        <w:rPr>
          <w:b/>
          <w:spacing w:val="-1"/>
          <w:sz w:val="22"/>
        </w:rPr>
        <w:t> </w:t>
      </w:r>
      <w:r>
        <w:rPr>
          <w:b/>
          <w:spacing w:val="-10"/>
          <w:sz w:val="22"/>
        </w:rPr>
        <w:t>1</w:t>
      </w:r>
    </w:p>
    <w:p>
      <w:pPr>
        <w:pStyle w:val="BodyText"/>
        <w:spacing w:before="4"/>
        <w:rPr>
          <w:b/>
          <w:sz w:val="8"/>
        </w:rPr>
      </w:pPr>
      <w:r>
        <w:rPr>
          <w:b/>
          <w:sz w:val="8"/>
        </w:rPr>
        <w:drawing>
          <wp:anchor distT="0" distB="0" distL="0" distR="0" allowOverlap="1" layoutInCell="1" locked="0" behindDoc="1" simplePos="0" relativeHeight="487609856">
            <wp:simplePos x="0" y="0"/>
            <wp:positionH relativeFrom="page">
              <wp:posOffset>2522220</wp:posOffset>
            </wp:positionH>
            <wp:positionV relativeFrom="paragraph">
              <wp:posOffset>76227</wp:posOffset>
            </wp:positionV>
            <wp:extent cx="2493687" cy="1851374"/>
            <wp:effectExtent l="0" t="0" r="0" b="0"/>
            <wp:wrapTopAndBottom/>
            <wp:docPr id="93" name="Image 93"/>
            <wp:cNvGraphicFramePr>
              <a:graphicFrameLocks/>
            </wp:cNvGraphicFramePr>
            <a:graphic>
              <a:graphicData uri="http://schemas.openxmlformats.org/drawingml/2006/picture">
                <pic:pic>
                  <pic:nvPicPr>
                    <pic:cNvPr id="93" name="Image 93"/>
                    <pic:cNvPicPr/>
                  </pic:nvPicPr>
                  <pic:blipFill>
                    <a:blip r:embed="rId39" cstate="print"/>
                    <a:stretch>
                      <a:fillRect/>
                    </a:stretch>
                  </pic:blipFill>
                  <pic:spPr>
                    <a:xfrm>
                      <a:off x="0" y="0"/>
                      <a:ext cx="2493687" cy="1851374"/>
                    </a:xfrm>
                    <a:prstGeom prst="rect">
                      <a:avLst/>
                    </a:prstGeom>
                  </pic:spPr>
                </pic:pic>
              </a:graphicData>
            </a:graphic>
          </wp:anchor>
        </w:drawing>
      </w:r>
    </w:p>
    <w:p>
      <w:pPr>
        <w:pStyle w:val="BodyText"/>
        <w:spacing w:before="67"/>
        <w:rPr>
          <w:b/>
          <w:sz w:val="22"/>
        </w:rPr>
      </w:pPr>
    </w:p>
    <w:p>
      <w:pPr>
        <w:spacing w:before="0"/>
        <w:ind w:left="638" w:right="780" w:firstLine="0"/>
        <w:jc w:val="center"/>
        <w:rPr>
          <w:b/>
          <w:sz w:val="22"/>
        </w:rPr>
      </w:pPr>
      <w:r>
        <w:rPr>
          <w:b/>
          <w:sz w:val="22"/>
        </w:rPr>
        <w:t>Source:</w:t>
      </w:r>
      <w:r>
        <w:rPr>
          <w:b/>
          <w:spacing w:val="-9"/>
          <w:sz w:val="22"/>
        </w:rPr>
        <w:t> </w:t>
      </w:r>
      <w:r>
        <w:rPr>
          <w:b/>
          <w:sz w:val="22"/>
        </w:rPr>
        <w:t>Open</w:t>
      </w:r>
      <w:r>
        <w:rPr>
          <w:b/>
          <w:spacing w:val="-4"/>
          <w:sz w:val="22"/>
        </w:rPr>
        <w:t> </w:t>
      </w:r>
      <w:r>
        <w:rPr>
          <w:b/>
          <w:sz w:val="22"/>
        </w:rPr>
        <w:t>Food</w:t>
      </w:r>
      <w:r>
        <w:rPr>
          <w:b/>
          <w:spacing w:val="-4"/>
          <w:sz w:val="22"/>
        </w:rPr>
        <w:t> </w:t>
      </w:r>
      <w:r>
        <w:rPr>
          <w:b/>
          <w:sz w:val="22"/>
        </w:rPr>
        <w:t>Facts,</w:t>
      </w:r>
      <w:r>
        <w:rPr>
          <w:b/>
          <w:spacing w:val="-1"/>
          <w:sz w:val="22"/>
        </w:rPr>
        <w:t> </w:t>
      </w:r>
      <w:r>
        <w:rPr>
          <w:b/>
          <w:sz w:val="22"/>
        </w:rPr>
        <w:t>fr.openfoodfacts.org,</w:t>
      </w:r>
      <w:r>
        <w:rPr>
          <w:b/>
          <w:spacing w:val="-4"/>
          <w:sz w:val="22"/>
        </w:rPr>
        <w:t> 2025</w:t>
      </w:r>
    </w:p>
    <w:p>
      <w:pPr>
        <w:pStyle w:val="BodyText"/>
        <w:spacing w:before="35"/>
        <w:rPr>
          <w:b/>
          <w:sz w:val="22"/>
        </w:rPr>
      </w:pPr>
    </w:p>
    <w:p>
      <w:pPr>
        <w:pStyle w:val="BodyText"/>
        <w:spacing w:line="360" w:lineRule="auto" w:before="1"/>
        <w:ind w:left="850" w:right="998" w:firstLine="568"/>
        <w:jc w:val="both"/>
      </w:pPr>
      <w:r>
        <w:rPr/>
        <w:t>The photo shows two cans of the Blédina Nursie Confort range, an infant formula specially designed for infants with sensitive digestive systems, with a cute illustration of a smiling</w:t>
      </w:r>
      <w:r>
        <w:rPr>
          <w:spacing w:val="-1"/>
        </w:rPr>
        <w:t> </w:t>
      </w:r>
      <w:r>
        <w:rPr/>
        <w:t>Bledina mascot on each can, symbolizing</w:t>
      </w:r>
      <w:r>
        <w:rPr>
          <w:spacing w:val="-1"/>
        </w:rPr>
        <w:t> </w:t>
      </w:r>
      <w:r>
        <w:rPr/>
        <w:t>the well-being and comfort provided by</w:t>
      </w:r>
      <w:r>
        <w:rPr>
          <w:spacing w:val="-5"/>
        </w:rPr>
        <w:t> </w:t>
      </w:r>
      <w:r>
        <w:rPr/>
        <w:t>the </w:t>
      </w:r>
      <w:r>
        <w:rPr>
          <w:spacing w:val="-2"/>
        </w:rPr>
        <w:t>product.</w:t>
      </w:r>
    </w:p>
    <w:p>
      <w:pPr>
        <w:pStyle w:val="BodyText"/>
        <w:spacing w:line="360" w:lineRule="auto" w:before="160"/>
        <w:ind w:left="850" w:right="992"/>
        <w:jc w:val="both"/>
      </w:pPr>
      <w:r>
        <w:rPr/>
        <w:t>Finally, Blédina's commitment to innovation while remaining true to its values is reflected in its slogan “On parents'</w:t>
      </w:r>
      <w:r>
        <w:rPr>
          <w:spacing w:val="-1"/>
        </w:rPr>
        <w:t> </w:t>
      </w:r>
      <w:r>
        <w:rPr/>
        <w:t>side”. Blédina reinforces its credibility</w:t>
      </w:r>
      <w:r>
        <w:rPr>
          <w:spacing w:val="-2"/>
        </w:rPr>
        <w:t> </w:t>
      </w:r>
      <w:r>
        <w:rPr/>
        <w:t>and its position as leader in the infant nutrition market.</w:t>
      </w:r>
    </w:p>
    <w:p>
      <w:pPr>
        <w:pStyle w:val="BodyText"/>
        <w:spacing w:before="4"/>
      </w:pPr>
    </w:p>
    <w:p>
      <w:pPr>
        <w:pStyle w:val="Heading3"/>
        <w:numPr>
          <w:ilvl w:val="1"/>
          <w:numId w:val="42"/>
        </w:numPr>
        <w:tabs>
          <w:tab w:pos="1426" w:val="left" w:leader="none"/>
        </w:tabs>
        <w:spacing w:line="240" w:lineRule="auto" w:before="0" w:after="0"/>
        <w:ind w:left="1426" w:right="0" w:hanging="576"/>
        <w:jc w:val="left"/>
      </w:pPr>
      <w:r>
        <w:rPr/>
        <w:t>Pricing</w:t>
      </w:r>
      <w:r>
        <w:rPr>
          <w:spacing w:val="-1"/>
        </w:rPr>
        <w:t> </w:t>
      </w:r>
      <w:r>
        <w:rPr>
          <w:spacing w:val="-2"/>
        </w:rPr>
        <w:t>policy</w:t>
      </w:r>
    </w:p>
    <w:p>
      <w:pPr>
        <w:pStyle w:val="BodyText"/>
        <w:spacing w:line="360" w:lineRule="auto" w:before="263"/>
        <w:ind w:left="850" w:right="985" w:firstLine="568"/>
        <w:jc w:val="both"/>
      </w:pPr>
      <w:r>
        <w:rPr/>
        <w:t>For Blédina, a pricing</w:t>
      </w:r>
      <w:r>
        <w:rPr>
          <w:spacing w:val="-3"/>
        </w:rPr>
        <w:t> </w:t>
      </w:r>
      <w:r>
        <w:rPr/>
        <w:t>policy</w:t>
      </w:r>
      <w:r>
        <w:rPr>
          <w:spacing w:val="-7"/>
        </w:rPr>
        <w:t> </w:t>
      </w:r>
      <w:r>
        <w:rPr/>
        <w:t>adapted</w:t>
      </w:r>
      <w:r>
        <w:rPr>
          <w:spacing w:val="-2"/>
        </w:rPr>
        <w:t> </w:t>
      </w:r>
      <w:r>
        <w:rPr/>
        <w:t>to the challenges of competitiveness is essential to maintain its position as leader in the infant nutrition market. This strategy, integrated into its marketing mix, aims to balance consumers' perception of value with competitive prices.</w:t>
      </w:r>
    </w:p>
    <w:p>
      <w:pPr>
        <w:pStyle w:val="BodyText"/>
        <w:spacing w:line="360" w:lineRule="auto" w:before="159"/>
        <w:ind w:left="850" w:right="993"/>
        <w:jc w:val="both"/>
      </w:pPr>
      <w:r>
        <w:rPr/>
        <w:t>Blédina takes several factors into account when setting its prices. First, it analyzes market demand and consumer trends. It adjusts its prices to meet these needs, while remaining competitive with other players. The company is attentive to the changing expectations of parents in terms of nutrition, including</w:t>
      </w:r>
      <w:r>
        <w:rPr>
          <w:spacing w:val="-1"/>
        </w:rPr>
        <w:t> </w:t>
      </w:r>
      <w:r>
        <w:rPr/>
        <w:t>a growing</w:t>
      </w:r>
      <w:r>
        <w:rPr>
          <w:spacing w:val="-1"/>
        </w:rPr>
        <w:t> </w:t>
      </w:r>
      <w:r>
        <w:rPr/>
        <w:t>preference for natural and organic products. This</w:t>
      </w:r>
      <w:r>
        <w:rPr>
          <w:spacing w:val="-3"/>
        </w:rPr>
        <w:t> </w:t>
      </w:r>
      <w:r>
        <w:rPr/>
        <w:t>trend</w:t>
      </w:r>
      <w:r>
        <w:rPr>
          <w:spacing w:val="-6"/>
        </w:rPr>
        <w:t> </w:t>
      </w:r>
      <w:r>
        <w:rPr/>
        <w:t>may</w:t>
      </w:r>
      <w:r>
        <w:rPr>
          <w:spacing w:val="-9"/>
        </w:rPr>
        <w:t> </w:t>
      </w:r>
      <w:r>
        <w:rPr/>
        <w:t>justify</w:t>
      </w:r>
      <w:r>
        <w:rPr>
          <w:spacing w:val="-9"/>
        </w:rPr>
        <w:t> </w:t>
      </w:r>
      <w:r>
        <w:rPr/>
        <w:t>slightly</w:t>
      </w:r>
      <w:r>
        <w:rPr>
          <w:spacing w:val="-6"/>
        </w:rPr>
        <w:t> </w:t>
      </w:r>
      <w:r>
        <w:rPr/>
        <w:t>higher</w:t>
      </w:r>
      <w:r>
        <w:rPr>
          <w:spacing w:val="-1"/>
        </w:rPr>
        <w:t> </w:t>
      </w:r>
      <w:r>
        <w:rPr/>
        <w:t>prices</w:t>
      </w:r>
      <w:r>
        <w:rPr>
          <w:spacing w:val="-3"/>
        </w:rPr>
        <w:t> </w:t>
      </w:r>
      <w:r>
        <w:rPr/>
        <w:t>for</w:t>
      </w:r>
      <w:r>
        <w:rPr>
          <w:spacing w:val="-1"/>
        </w:rPr>
        <w:t> </w:t>
      </w:r>
      <w:r>
        <w:rPr/>
        <w:t>these products,</w:t>
      </w:r>
      <w:r>
        <w:rPr>
          <w:spacing w:val="-1"/>
        </w:rPr>
        <w:t> </w:t>
      </w:r>
      <w:r>
        <w:rPr/>
        <w:t>offset</w:t>
      </w:r>
      <w:r>
        <w:rPr>
          <w:spacing w:val="-4"/>
        </w:rPr>
        <w:t> </w:t>
      </w:r>
      <w:r>
        <w:rPr/>
        <w:t>by</w:t>
      </w:r>
      <w:r>
        <w:rPr>
          <w:spacing w:val="-9"/>
        </w:rPr>
        <w:t> </w:t>
      </w:r>
      <w:r>
        <w:rPr/>
        <w:t>their</w:t>
      </w:r>
      <w:r>
        <w:rPr>
          <w:spacing w:val="-1"/>
        </w:rPr>
        <w:t> </w:t>
      </w:r>
      <w:r>
        <w:rPr/>
        <w:t>perceived</w:t>
      </w:r>
      <w:r>
        <w:rPr>
          <w:spacing w:val="-1"/>
        </w:rPr>
        <w:t> </w:t>
      </w:r>
      <w:r>
        <w:rPr/>
        <w:t>added value for consumers(Shah, 2025).</w:t>
      </w:r>
    </w:p>
    <w:p>
      <w:pPr>
        <w:pStyle w:val="BodyText"/>
        <w:spacing w:after="0" w:line="360" w:lineRule="auto"/>
        <w:jc w:val="both"/>
        <w:sectPr>
          <w:pgSz w:w="11910" w:h="16840"/>
          <w:pgMar w:header="714" w:footer="998" w:top="1080" w:bottom="1180" w:left="566" w:right="425"/>
        </w:sectPr>
      </w:pPr>
    </w:p>
    <w:p>
      <w:pPr>
        <w:pStyle w:val="BodyText"/>
        <w:spacing w:before="82"/>
        <w:rPr>
          <w:sz w:val="22"/>
        </w:rPr>
      </w:pPr>
    </w:p>
    <w:p>
      <w:pPr>
        <w:spacing w:before="0"/>
        <w:ind w:left="639" w:right="780" w:firstLine="0"/>
        <w:jc w:val="center"/>
        <w:rPr>
          <w:b/>
          <w:sz w:val="22"/>
        </w:rPr>
      </w:pPr>
      <w:bookmarkStart w:name="_bookmark13" w:id="17"/>
      <w:bookmarkEnd w:id="17"/>
      <w:r>
        <w:rPr/>
      </w:r>
      <w:r>
        <w:rPr>
          <w:b/>
          <w:sz w:val="22"/>
        </w:rPr>
        <w:t>Table</w:t>
      </w:r>
      <w:r>
        <w:rPr>
          <w:b/>
          <w:spacing w:val="-2"/>
          <w:sz w:val="22"/>
        </w:rPr>
        <w:t> </w:t>
      </w:r>
      <w:r>
        <w:rPr>
          <w:b/>
          <w:sz w:val="22"/>
        </w:rPr>
        <w:t>1:</w:t>
      </w:r>
      <w:r>
        <w:rPr>
          <w:b/>
          <w:spacing w:val="-6"/>
          <w:sz w:val="22"/>
        </w:rPr>
        <w:t> </w:t>
      </w:r>
      <w:r>
        <w:rPr>
          <w:b/>
          <w:sz w:val="22"/>
        </w:rPr>
        <w:t>Sales</w:t>
      </w:r>
      <w:r>
        <w:rPr>
          <w:b/>
          <w:spacing w:val="-2"/>
          <w:sz w:val="22"/>
        </w:rPr>
        <w:t> </w:t>
      </w:r>
      <w:r>
        <w:rPr>
          <w:b/>
          <w:sz w:val="22"/>
        </w:rPr>
        <w:t>prices</w:t>
      </w:r>
      <w:r>
        <w:rPr>
          <w:b/>
          <w:spacing w:val="-2"/>
          <w:sz w:val="22"/>
        </w:rPr>
        <w:t> </w:t>
      </w:r>
      <w:r>
        <w:rPr>
          <w:b/>
          <w:sz w:val="22"/>
        </w:rPr>
        <w:t>of</w:t>
      </w:r>
      <w:r>
        <w:rPr>
          <w:b/>
          <w:spacing w:val="-2"/>
          <w:sz w:val="22"/>
        </w:rPr>
        <w:t> </w:t>
      </w:r>
      <w:r>
        <w:rPr>
          <w:b/>
          <w:sz w:val="22"/>
        </w:rPr>
        <w:t>Blédina</w:t>
      </w:r>
      <w:r>
        <w:rPr>
          <w:b/>
          <w:spacing w:val="-2"/>
          <w:sz w:val="22"/>
        </w:rPr>
        <w:t> products</w:t>
      </w:r>
    </w:p>
    <w:p>
      <w:pPr>
        <w:pStyle w:val="BodyText"/>
        <w:spacing w:before="5"/>
        <w:rPr>
          <w:b/>
          <w:sz w:val="10"/>
        </w:rPr>
      </w:pPr>
    </w:p>
    <w:tbl>
      <w:tblPr>
        <w:tblW w:w="0" w:type="auto"/>
        <w:jc w:val="left"/>
        <w:tblInd w:w="28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1"/>
      </w:tblGrid>
      <w:tr>
        <w:trPr>
          <w:trHeight w:val="414" w:hRule="atLeast"/>
        </w:trPr>
        <w:tc>
          <w:tcPr>
            <w:tcW w:w="3021" w:type="dxa"/>
            <w:shd w:val="clear" w:color="auto" w:fill="DEEAF6"/>
          </w:tcPr>
          <w:p>
            <w:pPr>
              <w:pStyle w:val="TableParagraph"/>
              <w:ind w:left="106"/>
              <w:jc w:val="left"/>
              <w:rPr>
                <w:sz w:val="24"/>
              </w:rPr>
            </w:pPr>
            <w:r>
              <w:rPr>
                <w:spacing w:val="-2"/>
                <w:sz w:val="24"/>
              </w:rPr>
              <w:t>Product</w:t>
            </w:r>
          </w:p>
        </w:tc>
        <w:tc>
          <w:tcPr>
            <w:tcW w:w="3021" w:type="dxa"/>
            <w:shd w:val="clear" w:color="auto" w:fill="DEEAF6"/>
          </w:tcPr>
          <w:p>
            <w:pPr>
              <w:pStyle w:val="TableParagraph"/>
              <w:ind w:left="107"/>
              <w:jc w:val="left"/>
              <w:rPr>
                <w:sz w:val="24"/>
              </w:rPr>
            </w:pPr>
            <w:r>
              <w:rPr>
                <w:sz w:val="24"/>
              </w:rPr>
              <w:t>Market</w:t>
            </w:r>
            <w:r>
              <w:rPr>
                <w:spacing w:val="-2"/>
                <w:sz w:val="24"/>
              </w:rPr>
              <w:t> price</w:t>
            </w:r>
          </w:p>
        </w:tc>
      </w:tr>
      <w:tr>
        <w:trPr>
          <w:trHeight w:val="413" w:hRule="atLeast"/>
        </w:trPr>
        <w:tc>
          <w:tcPr>
            <w:tcW w:w="3021" w:type="dxa"/>
          </w:tcPr>
          <w:p>
            <w:pPr>
              <w:pStyle w:val="TableParagraph"/>
              <w:ind w:left="106"/>
              <w:jc w:val="left"/>
              <w:rPr>
                <w:sz w:val="24"/>
              </w:rPr>
            </w:pPr>
            <w:r>
              <w:rPr>
                <w:sz w:val="24"/>
              </w:rPr>
              <w:t>Nursie 1</w:t>
            </w:r>
            <w:r>
              <w:rPr>
                <w:sz w:val="24"/>
                <w:vertAlign w:val="superscript"/>
              </w:rPr>
              <w:t>st</w:t>
            </w:r>
            <w:r>
              <w:rPr>
                <w:spacing w:val="57"/>
                <w:sz w:val="24"/>
                <w:vertAlign w:val="baseline"/>
              </w:rPr>
              <w:t> </w:t>
            </w:r>
            <w:r>
              <w:rPr>
                <w:sz w:val="24"/>
                <w:vertAlign w:val="baseline"/>
              </w:rPr>
              <w:t>and</w:t>
            </w:r>
            <w:r>
              <w:rPr>
                <w:spacing w:val="-1"/>
                <w:sz w:val="24"/>
                <w:vertAlign w:val="baseline"/>
              </w:rPr>
              <w:t> </w:t>
            </w:r>
            <w:r>
              <w:rPr>
                <w:sz w:val="24"/>
                <w:vertAlign w:val="baseline"/>
              </w:rPr>
              <w:t>2</w:t>
            </w:r>
            <w:r>
              <w:rPr>
                <w:sz w:val="24"/>
                <w:vertAlign w:val="superscript"/>
              </w:rPr>
              <w:t>nd</w:t>
            </w:r>
            <w:r>
              <w:rPr>
                <w:spacing w:val="58"/>
                <w:sz w:val="24"/>
                <w:vertAlign w:val="baseline"/>
              </w:rPr>
              <w:t> </w:t>
            </w:r>
            <w:r>
              <w:rPr>
                <w:sz w:val="24"/>
                <w:vertAlign w:val="baseline"/>
              </w:rPr>
              <w:t>age</w:t>
            </w:r>
            <w:r>
              <w:rPr>
                <w:spacing w:val="1"/>
                <w:sz w:val="24"/>
                <w:vertAlign w:val="baseline"/>
              </w:rPr>
              <w:t> </w:t>
            </w:r>
            <w:r>
              <w:rPr>
                <w:spacing w:val="-4"/>
                <w:sz w:val="24"/>
                <w:vertAlign w:val="baseline"/>
              </w:rPr>
              <w:t>300g</w:t>
            </w:r>
          </w:p>
        </w:tc>
        <w:tc>
          <w:tcPr>
            <w:tcW w:w="3021" w:type="dxa"/>
          </w:tcPr>
          <w:p>
            <w:pPr>
              <w:pStyle w:val="TableParagraph"/>
              <w:ind w:left="107"/>
              <w:jc w:val="left"/>
              <w:rPr>
                <w:sz w:val="24"/>
              </w:rPr>
            </w:pPr>
            <w:r>
              <w:rPr>
                <w:sz w:val="24"/>
              </w:rPr>
              <w:t>380 </w:t>
            </w:r>
            <w:r>
              <w:rPr>
                <w:spacing w:val="-5"/>
                <w:sz w:val="24"/>
              </w:rPr>
              <w:t>DZD</w:t>
            </w:r>
          </w:p>
        </w:tc>
      </w:tr>
      <w:tr>
        <w:trPr>
          <w:trHeight w:val="413" w:hRule="atLeast"/>
        </w:trPr>
        <w:tc>
          <w:tcPr>
            <w:tcW w:w="3021" w:type="dxa"/>
          </w:tcPr>
          <w:p>
            <w:pPr>
              <w:pStyle w:val="TableParagraph"/>
              <w:ind w:left="106"/>
              <w:jc w:val="left"/>
              <w:rPr>
                <w:sz w:val="24"/>
              </w:rPr>
            </w:pPr>
            <w:r>
              <w:rPr>
                <w:sz w:val="24"/>
              </w:rPr>
              <w:t>Nursie</w:t>
            </w:r>
            <w:r>
              <w:rPr>
                <w:spacing w:val="-1"/>
                <w:sz w:val="24"/>
              </w:rPr>
              <w:t> </w:t>
            </w:r>
            <w:r>
              <w:rPr>
                <w:sz w:val="24"/>
              </w:rPr>
              <w:t>1</w:t>
            </w:r>
            <w:r>
              <w:rPr>
                <w:sz w:val="24"/>
                <w:vertAlign w:val="superscript"/>
              </w:rPr>
              <w:t>st</w:t>
            </w:r>
            <w:r>
              <w:rPr>
                <w:spacing w:val="-2"/>
                <w:sz w:val="24"/>
                <w:vertAlign w:val="baseline"/>
              </w:rPr>
              <w:t> </w:t>
            </w:r>
            <w:r>
              <w:rPr>
                <w:sz w:val="24"/>
                <w:vertAlign w:val="baseline"/>
              </w:rPr>
              <w:t>and</w:t>
            </w:r>
            <w:r>
              <w:rPr>
                <w:spacing w:val="-1"/>
                <w:sz w:val="24"/>
                <w:vertAlign w:val="baseline"/>
              </w:rPr>
              <w:t> </w:t>
            </w:r>
            <w:r>
              <w:rPr>
                <w:sz w:val="24"/>
                <w:vertAlign w:val="baseline"/>
              </w:rPr>
              <w:t>2</w:t>
            </w:r>
            <w:r>
              <w:rPr>
                <w:sz w:val="24"/>
                <w:vertAlign w:val="superscript"/>
              </w:rPr>
              <w:t>nd</w:t>
            </w:r>
            <w:r>
              <w:rPr>
                <w:spacing w:val="-1"/>
                <w:sz w:val="24"/>
                <w:vertAlign w:val="baseline"/>
              </w:rPr>
              <w:t> </w:t>
            </w:r>
            <w:r>
              <w:rPr>
                <w:sz w:val="24"/>
                <w:vertAlign w:val="baseline"/>
              </w:rPr>
              <w:t>age</w:t>
            </w:r>
            <w:r>
              <w:rPr>
                <w:spacing w:val="1"/>
                <w:sz w:val="24"/>
                <w:vertAlign w:val="baseline"/>
              </w:rPr>
              <w:t> </w:t>
            </w:r>
            <w:r>
              <w:rPr>
                <w:spacing w:val="-4"/>
                <w:sz w:val="24"/>
                <w:vertAlign w:val="baseline"/>
              </w:rPr>
              <w:t>400g</w:t>
            </w:r>
          </w:p>
        </w:tc>
        <w:tc>
          <w:tcPr>
            <w:tcW w:w="3021" w:type="dxa"/>
          </w:tcPr>
          <w:p>
            <w:pPr>
              <w:pStyle w:val="TableParagraph"/>
              <w:ind w:left="107"/>
              <w:jc w:val="left"/>
              <w:rPr>
                <w:sz w:val="24"/>
              </w:rPr>
            </w:pPr>
            <w:r>
              <w:rPr>
                <w:sz w:val="24"/>
              </w:rPr>
              <w:t>730 </w:t>
            </w:r>
            <w:r>
              <w:rPr>
                <w:spacing w:val="-5"/>
                <w:sz w:val="24"/>
              </w:rPr>
              <w:t>DZD</w:t>
            </w:r>
          </w:p>
        </w:tc>
      </w:tr>
      <w:tr>
        <w:trPr>
          <w:trHeight w:val="414" w:hRule="atLeast"/>
        </w:trPr>
        <w:tc>
          <w:tcPr>
            <w:tcW w:w="3021" w:type="dxa"/>
          </w:tcPr>
          <w:p>
            <w:pPr>
              <w:pStyle w:val="TableParagraph"/>
              <w:ind w:left="106"/>
              <w:jc w:val="left"/>
              <w:rPr>
                <w:sz w:val="24"/>
              </w:rPr>
            </w:pPr>
            <w:r>
              <w:rPr>
                <w:sz w:val="24"/>
              </w:rPr>
              <w:t>Nursie</w:t>
            </w:r>
            <w:r>
              <w:rPr>
                <w:spacing w:val="-1"/>
                <w:sz w:val="24"/>
              </w:rPr>
              <w:t> </w:t>
            </w:r>
            <w:r>
              <w:rPr>
                <w:sz w:val="24"/>
              </w:rPr>
              <w:t>1</w:t>
            </w:r>
            <w:r>
              <w:rPr>
                <w:sz w:val="24"/>
                <w:vertAlign w:val="superscript"/>
              </w:rPr>
              <w:t>st</w:t>
            </w:r>
            <w:r>
              <w:rPr>
                <w:spacing w:val="-2"/>
                <w:sz w:val="24"/>
                <w:vertAlign w:val="baseline"/>
              </w:rPr>
              <w:t> </w:t>
            </w:r>
            <w:r>
              <w:rPr>
                <w:sz w:val="24"/>
                <w:vertAlign w:val="baseline"/>
              </w:rPr>
              <w:t>and</w:t>
            </w:r>
            <w:r>
              <w:rPr>
                <w:spacing w:val="-1"/>
                <w:sz w:val="24"/>
                <w:vertAlign w:val="baseline"/>
              </w:rPr>
              <w:t> </w:t>
            </w:r>
            <w:r>
              <w:rPr>
                <w:sz w:val="24"/>
                <w:vertAlign w:val="baseline"/>
              </w:rPr>
              <w:t>2</w:t>
            </w:r>
            <w:r>
              <w:rPr>
                <w:sz w:val="24"/>
                <w:vertAlign w:val="superscript"/>
              </w:rPr>
              <w:t>nd</w:t>
            </w:r>
            <w:r>
              <w:rPr>
                <w:spacing w:val="-1"/>
                <w:sz w:val="24"/>
                <w:vertAlign w:val="baseline"/>
              </w:rPr>
              <w:t> </w:t>
            </w:r>
            <w:r>
              <w:rPr>
                <w:sz w:val="24"/>
                <w:vertAlign w:val="baseline"/>
              </w:rPr>
              <w:t>age</w:t>
            </w:r>
            <w:r>
              <w:rPr>
                <w:spacing w:val="1"/>
                <w:sz w:val="24"/>
                <w:vertAlign w:val="baseline"/>
              </w:rPr>
              <w:t> </w:t>
            </w:r>
            <w:r>
              <w:rPr>
                <w:spacing w:val="-4"/>
                <w:sz w:val="24"/>
                <w:vertAlign w:val="baseline"/>
              </w:rPr>
              <w:t>700g</w:t>
            </w:r>
          </w:p>
        </w:tc>
        <w:tc>
          <w:tcPr>
            <w:tcW w:w="3021" w:type="dxa"/>
          </w:tcPr>
          <w:p>
            <w:pPr>
              <w:pStyle w:val="TableParagraph"/>
              <w:ind w:left="107"/>
              <w:jc w:val="left"/>
              <w:rPr>
                <w:sz w:val="24"/>
              </w:rPr>
            </w:pPr>
            <w:r>
              <w:rPr>
                <w:sz w:val="24"/>
              </w:rPr>
              <w:t>1100 </w:t>
            </w:r>
            <w:r>
              <w:rPr>
                <w:spacing w:val="-5"/>
                <w:sz w:val="24"/>
              </w:rPr>
              <w:t>DZD</w:t>
            </w:r>
          </w:p>
        </w:tc>
      </w:tr>
      <w:tr>
        <w:trPr>
          <w:trHeight w:val="414" w:hRule="atLeast"/>
        </w:trPr>
        <w:tc>
          <w:tcPr>
            <w:tcW w:w="3021" w:type="dxa"/>
          </w:tcPr>
          <w:p>
            <w:pPr>
              <w:pStyle w:val="TableParagraph"/>
              <w:ind w:left="106"/>
              <w:jc w:val="left"/>
              <w:rPr>
                <w:sz w:val="24"/>
              </w:rPr>
            </w:pPr>
            <w:r>
              <w:rPr>
                <w:sz w:val="24"/>
              </w:rPr>
              <w:t>Nursie</w:t>
            </w:r>
            <w:r>
              <w:rPr>
                <w:spacing w:val="-1"/>
                <w:sz w:val="24"/>
              </w:rPr>
              <w:t> </w:t>
            </w:r>
            <w:r>
              <w:rPr>
                <w:sz w:val="24"/>
              </w:rPr>
              <w:t>1</w:t>
            </w:r>
            <w:r>
              <w:rPr>
                <w:sz w:val="24"/>
                <w:vertAlign w:val="superscript"/>
              </w:rPr>
              <w:t>st</w:t>
            </w:r>
            <w:r>
              <w:rPr>
                <w:spacing w:val="-2"/>
                <w:sz w:val="24"/>
                <w:vertAlign w:val="baseline"/>
              </w:rPr>
              <w:t> </w:t>
            </w:r>
            <w:r>
              <w:rPr>
                <w:sz w:val="24"/>
                <w:vertAlign w:val="baseline"/>
              </w:rPr>
              <w:t>and</w:t>
            </w:r>
            <w:r>
              <w:rPr>
                <w:spacing w:val="-1"/>
                <w:sz w:val="24"/>
                <w:vertAlign w:val="baseline"/>
              </w:rPr>
              <w:t> </w:t>
            </w:r>
            <w:r>
              <w:rPr>
                <w:sz w:val="24"/>
                <w:vertAlign w:val="baseline"/>
              </w:rPr>
              <w:t>2</w:t>
            </w:r>
            <w:r>
              <w:rPr>
                <w:sz w:val="24"/>
                <w:vertAlign w:val="superscript"/>
              </w:rPr>
              <w:t>nd</w:t>
            </w:r>
            <w:r>
              <w:rPr>
                <w:spacing w:val="-1"/>
                <w:sz w:val="24"/>
                <w:vertAlign w:val="baseline"/>
              </w:rPr>
              <w:t> </w:t>
            </w:r>
            <w:r>
              <w:rPr>
                <w:sz w:val="24"/>
                <w:vertAlign w:val="baseline"/>
              </w:rPr>
              <w:t>age</w:t>
            </w:r>
            <w:r>
              <w:rPr>
                <w:spacing w:val="1"/>
                <w:sz w:val="24"/>
                <w:vertAlign w:val="baseline"/>
              </w:rPr>
              <w:t> </w:t>
            </w:r>
            <w:r>
              <w:rPr>
                <w:spacing w:val="-4"/>
                <w:sz w:val="24"/>
                <w:vertAlign w:val="baseline"/>
              </w:rPr>
              <w:t>900g</w:t>
            </w:r>
          </w:p>
        </w:tc>
        <w:tc>
          <w:tcPr>
            <w:tcW w:w="3021" w:type="dxa"/>
          </w:tcPr>
          <w:p>
            <w:pPr>
              <w:pStyle w:val="TableParagraph"/>
              <w:ind w:left="107"/>
              <w:jc w:val="left"/>
              <w:rPr>
                <w:sz w:val="24"/>
              </w:rPr>
            </w:pPr>
            <w:r>
              <w:rPr>
                <w:sz w:val="24"/>
              </w:rPr>
              <w:t>1540 </w:t>
            </w:r>
            <w:r>
              <w:rPr>
                <w:spacing w:val="-5"/>
                <w:sz w:val="24"/>
              </w:rPr>
              <w:t>DZD</w:t>
            </w:r>
          </w:p>
        </w:tc>
      </w:tr>
      <w:tr>
        <w:trPr>
          <w:trHeight w:val="414" w:hRule="atLeast"/>
        </w:trPr>
        <w:tc>
          <w:tcPr>
            <w:tcW w:w="3021" w:type="dxa"/>
          </w:tcPr>
          <w:p>
            <w:pPr>
              <w:pStyle w:val="TableParagraph"/>
              <w:ind w:left="106"/>
              <w:jc w:val="left"/>
              <w:rPr>
                <w:sz w:val="24"/>
              </w:rPr>
            </w:pPr>
            <w:r>
              <w:rPr>
                <w:sz w:val="24"/>
              </w:rPr>
              <w:t>Blédilait</w:t>
            </w:r>
            <w:r>
              <w:rPr>
                <w:spacing w:val="-7"/>
                <w:sz w:val="24"/>
              </w:rPr>
              <w:t> </w:t>
            </w:r>
            <w:r>
              <w:rPr>
                <w:sz w:val="24"/>
              </w:rPr>
              <w:t>growth</w:t>
            </w:r>
            <w:r>
              <w:rPr>
                <w:spacing w:val="-7"/>
                <w:sz w:val="24"/>
              </w:rPr>
              <w:t> </w:t>
            </w:r>
            <w:r>
              <w:rPr>
                <w:sz w:val="24"/>
              </w:rPr>
              <w:t>3</w:t>
            </w:r>
            <w:r>
              <w:rPr>
                <w:sz w:val="24"/>
                <w:vertAlign w:val="superscript"/>
              </w:rPr>
              <w:t>rd</w:t>
            </w:r>
            <w:r>
              <w:rPr>
                <w:spacing w:val="-6"/>
                <w:sz w:val="24"/>
                <w:vertAlign w:val="baseline"/>
              </w:rPr>
              <w:t> </w:t>
            </w:r>
            <w:r>
              <w:rPr>
                <w:sz w:val="24"/>
                <w:vertAlign w:val="baseline"/>
              </w:rPr>
              <w:t>age</w:t>
            </w:r>
            <w:r>
              <w:rPr>
                <w:spacing w:val="-5"/>
                <w:sz w:val="24"/>
                <w:vertAlign w:val="baseline"/>
              </w:rPr>
              <w:t> </w:t>
            </w:r>
            <w:r>
              <w:rPr>
                <w:spacing w:val="-4"/>
                <w:sz w:val="24"/>
                <w:vertAlign w:val="baseline"/>
              </w:rPr>
              <w:t>400g</w:t>
            </w:r>
          </w:p>
        </w:tc>
        <w:tc>
          <w:tcPr>
            <w:tcW w:w="3021" w:type="dxa"/>
          </w:tcPr>
          <w:p>
            <w:pPr>
              <w:pStyle w:val="TableParagraph"/>
              <w:ind w:left="107"/>
              <w:jc w:val="left"/>
              <w:rPr>
                <w:sz w:val="24"/>
              </w:rPr>
            </w:pPr>
            <w:r>
              <w:rPr>
                <w:sz w:val="24"/>
              </w:rPr>
              <w:t>750 </w:t>
            </w:r>
            <w:r>
              <w:rPr>
                <w:spacing w:val="-5"/>
                <w:sz w:val="24"/>
              </w:rPr>
              <w:t>DZD</w:t>
            </w:r>
          </w:p>
        </w:tc>
      </w:tr>
      <w:tr>
        <w:trPr>
          <w:trHeight w:val="414" w:hRule="atLeast"/>
        </w:trPr>
        <w:tc>
          <w:tcPr>
            <w:tcW w:w="3021" w:type="dxa"/>
          </w:tcPr>
          <w:p>
            <w:pPr>
              <w:pStyle w:val="TableParagraph"/>
              <w:ind w:left="106"/>
              <w:jc w:val="left"/>
              <w:rPr>
                <w:sz w:val="24"/>
              </w:rPr>
            </w:pPr>
            <w:r>
              <w:rPr>
                <w:sz w:val="24"/>
              </w:rPr>
              <w:t>Blédilait</w:t>
            </w:r>
            <w:r>
              <w:rPr>
                <w:spacing w:val="-7"/>
                <w:sz w:val="24"/>
              </w:rPr>
              <w:t> </w:t>
            </w:r>
            <w:r>
              <w:rPr>
                <w:sz w:val="24"/>
              </w:rPr>
              <w:t>growth</w:t>
            </w:r>
            <w:r>
              <w:rPr>
                <w:spacing w:val="-7"/>
                <w:sz w:val="24"/>
              </w:rPr>
              <w:t> </w:t>
            </w:r>
            <w:r>
              <w:rPr>
                <w:sz w:val="24"/>
              </w:rPr>
              <w:t>3</w:t>
            </w:r>
            <w:r>
              <w:rPr>
                <w:sz w:val="24"/>
                <w:vertAlign w:val="superscript"/>
              </w:rPr>
              <w:t>rd</w:t>
            </w:r>
            <w:r>
              <w:rPr>
                <w:spacing w:val="-6"/>
                <w:sz w:val="24"/>
                <w:vertAlign w:val="baseline"/>
              </w:rPr>
              <w:t> </w:t>
            </w:r>
            <w:r>
              <w:rPr>
                <w:sz w:val="24"/>
                <w:vertAlign w:val="baseline"/>
              </w:rPr>
              <w:t>age</w:t>
            </w:r>
            <w:r>
              <w:rPr>
                <w:spacing w:val="-4"/>
                <w:sz w:val="24"/>
                <w:vertAlign w:val="baseline"/>
              </w:rPr>
              <w:t> 700g</w:t>
            </w:r>
          </w:p>
        </w:tc>
        <w:tc>
          <w:tcPr>
            <w:tcW w:w="3021" w:type="dxa"/>
          </w:tcPr>
          <w:p>
            <w:pPr>
              <w:pStyle w:val="TableParagraph"/>
              <w:ind w:left="107"/>
              <w:jc w:val="left"/>
              <w:rPr>
                <w:sz w:val="24"/>
              </w:rPr>
            </w:pPr>
            <w:r>
              <w:rPr>
                <w:sz w:val="24"/>
              </w:rPr>
              <w:t>1050 </w:t>
            </w:r>
            <w:r>
              <w:rPr>
                <w:spacing w:val="-5"/>
                <w:sz w:val="24"/>
              </w:rPr>
              <w:t>DZD</w:t>
            </w:r>
          </w:p>
        </w:tc>
      </w:tr>
      <w:tr>
        <w:trPr>
          <w:trHeight w:val="413" w:hRule="atLeast"/>
        </w:trPr>
        <w:tc>
          <w:tcPr>
            <w:tcW w:w="3021" w:type="dxa"/>
          </w:tcPr>
          <w:p>
            <w:pPr>
              <w:pStyle w:val="TableParagraph"/>
              <w:ind w:left="106"/>
              <w:jc w:val="left"/>
              <w:rPr>
                <w:sz w:val="24"/>
              </w:rPr>
            </w:pPr>
            <w:r>
              <w:rPr>
                <w:sz w:val="24"/>
              </w:rPr>
              <w:t>Blédilait</w:t>
            </w:r>
            <w:r>
              <w:rPr>
                <w:spacing w:val="-7"/>
                <w:sz w:val="24"/>
              </w:rPr>
              <w:t> </w:t>
            </w:r>
            <w:r>
              <w:rPr>
                <w:sz w:val="24"/>
              </w:rPr>
              <w:t>growth</w:t>
            </w:r>
            <w:r>
              <w:rPr>
                <w:spacing w:val="-7"/>
                <w:sz w:val="24"/>
              </w:rPr>
              <w:t> </w:t>
            </w:r>
            <w:r>
              <w:rPr>
                <w:sz w:val="24"/>
              </w:rPr>
              <w:t>3</w:t>
            </w:r>
            <w:r>
              <w:rPr>
                <w:sz w:val="24"/>
                <w:vertAlign w:val="superscript"/>
              </w:rPr>
              <w:t>rd</w:t>
            </w:r>
            <w:r>
              <w:rPr>
                <w:spacing w:val="-6"/>
                <w:sz w:val="24"/>
                <w:vertAlign w:val="baseline"/>
              </w:rPr>
              <w:t> </w:t>
            </w:r>
            <w:r>
              <w:rPr>
                <w:sz w:val="24"/>
                <w:vertAlign w:val="baseline"/>
              </w:rPr>
              <w:t>age</w:t>
            </w:r>
            <w:r>
              <w:rPr>
                <w:spacing w:val="-4"/>
                <w:sz w:val="24"/>
                <w:vertAlign w:val="baseline"/>
              </w:rPr>
              <w:t> 900g</w:t>
            </w:r>
          </w:p>
        </w:tc>
        <w:tc>
          <w:tcPr>
            <w:tcW w:w="3021" w:type="dxa"/>
          </w:tcPr>
          <w:p>
            <w:pPr>
              <w:pStyle w:val="TableParagraph"/>
              <w:ind w:left="107"/>
              <w:jc w:val="left"/>
              <w:rPr>
                <w:sz w:val="24"/>
              </w:rPr>
            </w:pPr>
            <w:r>
              <w:rPr>
                <w:sz w:val="24"/>
              </w:rPr>
              <w:t>1450 </w:t>
            </w:r>
            <w:r>
              <w:rPr>
                <w:spacing w:val="-5"/>
                <w:sz w:val="24"/>
              </w:rPr>
              <w:t>DZD</w:t>
            </w:r>
          </w:p>
        </w:tc>
      </w:tr>
      <w:tr>
        <w:trPr>
          <w:trHeight w:val="830" w:hRule="atLeast"/>
        </w:trPr>
        <w:tc>
          <w:tcPr>
            <w:tcW w:w="3021" w:type="dxa"/>
          </w:tcPr>
          <w:p>
            <w:pPr>
              <w:pStyle w:val="TableParagraph"/>
              <w:tabs>
                <w:tab w:pos="1172" w:val="left" w:leader="none"/>
                <w:tab w:pos="2083" w:val="left" w:leader="none"/>
                <w:tab w:pos="2575" w:val="left" w:leader="none"/>
              </w:tabs>
              <w:ind w:left="106"/>
              <w:jc w:val="left"/>
              <w:rPr>
                <w:sz w:val="24"/>
              </w:rPr>
            </w:pPr>
            <w:r>
              <w:rPr>
                <w:spacing w:val="-2"/>
                <w:sz w:val="24"/>
              </w:rPr>
              <w:t>Blédilait</w:t>
            </w:r>
            <w:r>
              <w:rPr>
                <w:sz w:val="24"/>
              </w:rPr>
              <w:tab/>
            </w:r>
            <w:r>
              <w:rPr>
                <w:spacing w:val="-2"/>
                <w:sz w:val="24"/>
              </w:rPr>
              <w:t>growth</w:t>
            </w:r>
            <w:r>
              <w:rPr>
                <w:sz w:val="24"/>
              </w:rPr>
              <w:tab/>
            </w:r>
            <w:r>
              <w:rPr>
                <w:spacing w:val="-5"/>
                <w:sz w:val="24"/>
              </w:rPr>
              <w:t>3</w:t>
            </w:r>
            <w:r>
              <w:rPr>
                <w:spacing w:val="-5"/>
                <w:sz w:val="24"/>
                <w:vertAlign w:val="superscript"/>
              </w:rPr>
              <w:t>rd</w:t>
            </w:r>
            <w:r>
              <w:rPr>
                <w:sz w:val="24"/>
                <w:vertAlign w:val="baseline"/>
              </w:rPr>
              <w:tab/>
            </w:r>
            <w:r>
              <w:rPr>
                <w:spacing w:val="-5"/>
                <w:sz w:val="24"/>
                <w:vertAlign w:val="baseline"/>
              </w:rPr>
              <w:t>age</w:t>
            </w:r>
          </w:p>
          <w:p>
            <w:pPr>
              <w:pStyle w:val="TableParagraph"/>
              <w:spacing w:line="240" w:lineRule="auto" w:before="136"/>
              <w:ind w:left="106"/>
              <w:jc w:val="left"/>
              <w:rPr>
                <w:sz w:val="24"/>
              </w:rPr>
            </w:pPr>
            <w:r>
              <w:rPr>
                <w:spacing w:val="-2"/>
                <w:sz w:val="24"/>
              </w:rPr>
              <w:t>1200g</w:t>
            </w:r>
          </w:p>
        </w:tc>
        <w:tc>
          <w:tcPr>
            <w:tcW w:w="3021" w:type="dxa"/>
          </w:tcPr>
          <w:p>
            <w:pPr>
              <w:pStyle w:val="TableParagraph"/>
              <w:ind w:left="107"/>
              <w:jc w:val="left"/>
              <w:rPr>
                <w:sz w:val="24"/>
              </w:rPr>
            </w:pPr>
            <w:r>
              <w:rPr>
                <w:sz w:val="24"/>
              </w:rPr>
              <w:t>1700 </w:t>
            </w:r>
            <w:r>
              <w:rPr>
                <w:spacing w:val="-5"/>
                <w:sz w:val="24"/>
              </w:rPr>
              <w:t>DZD</w:t>
            </w:r>
          </w:p>
        </w:tc>
      </w:tr>
      <w:tr>
        <w:trPr>
          <w:trHeight w:val="413" w:hRule="atLeast"/>
        </w:trPr>
        <w:tc>
          <w:tcPr>
            <w:tcW w:w="3021" w:type="dxa"/>
          </w:tcPr>
          <w:p>
            <w:pPr>
              <w:pStyle w:val="TableParagraph"/>
              <w:spacing w:line="271" w:lineRule="exact"/>
              <w:ind w:left="106"/>
              <w:jc w:val="left"/>
              <w:rPr>
                <w:sz w:val="24"/>
              </w:rPr>
            </w:pPr>
            <w:r>
              <w:rPr>
                <w:sz w:val="24"/>
              </w:rPr>
              <w:t>Nursie</w:t>
            </w:r>
            <w:r>
              <w:rPr>
                <w:spacing w:val="-3"/>
                <w:sz w:val="24"/>
              </w:rPr>
              <w:t> </w:t>
            </w:r>
            <w:r>
              <w:rPr>
                <w:sz w:val="24"/>
              </w:rPr>
              <w:t>Confort</w:t>
            </w:r>
            <w:r>
              <w:rPr>
                <w:spacing w:val="-1"/>
                <w:sz w:val="24"/>
              </w:rPr>
              <w:t> </w:t>
            </w:r>
            <w:r>
              <w:rPr>
                <w:sz w:val="24"/>
              </w:rPr>
              <w:t>1</w:t>
            </w:r>
            <w:r>
              <w:rPr>
                <w:sz w:val="24"/>
                <w:vertAlign w:val="superscript"/>
              </w:rPr>
              <w:t>st</w:t>
            </w:r>
            <w:r>
              <w:rPr>
                <w:spacing w:val="-2"/>
                <w:sz w:val="24"/>
                <w:vertAlign w:val="baseline"/>
              </w:rPr>
              <w:t> </w:t>
            </w:r>
            <w:r>
              <w:rPr>
                <w:sz w:val="24"/>
                <w:vertAlign w:val="baseline"/>
              </w:rPr>
              <w:t>age </w:t>
            </w:r>
            <w:r>
              <w:rPr>
                <w:spacing w:val="-4"/>
                <w:sz w:val="24"/>
                <w:vertAlign w:val="baseline"/>
              </w:rPr>
              <w:t>300g</w:t>
            </w:r>
          </w:p>
        </w:tc>
        <w:tc>
          <w:tcPr>
            <w:tcW w:w="3021" w:type="dxa"/>
          </w:tcPr>
          <w:p>
            <w:pPr>
              <w:pStyle w:val="TableParagraph"/>
              <w:spacing w:line="271" w:lineRule="exact"/>
              <w:ind w:left="107"/>
              <w:jc w:val="left"/>
              <w:rPr>
                <w:sz w:val="24"/>
              </w:rPr>
            </w:pPr>
            <w:r>
              <w:rPr>
                <w:sz w:val="24"/>
              </w:rPr>
              <w:t>480 </w:t>
            </w:r>
            <w:r>
              <w:rPr>
                <w:spacing w:val="-5"/>
                <w:sz w:val="24"/>
              </w:rPr>
              <w:t>DZD</w:t>
            </w:r>
          </w:p>
        </w:tc>
      </w:tr>
      <w:tr>
        <w:trPr>
          <w:trHeight w:val="414" w:hRule="atLeast"/>
        </w:trPr>
        <w:tc>
          <w:tcPr>
            <w:tcW w:w="3021" w:type="dxa"/>
          </w:tcPr>
          <w:p>
            <w:pPr>
              <w:pStyle w:val="TableParagraph"/>
              <w:spacing w:line="271" w:lineRule="exact"/>
              <w:ind w:left="106"/>
              <w:jc w:val="left"/>
              <w:rPr>
                <w:sz w:val="24"/>
              </w:rPr>
            </w:pPr>
            <w:r>
              <w:rPr>
                <w:sz w:val="24"/>
              </w:rPr>
              <w:t>Nursie</w:t>
            </w:r>
            <w:r>
              <w:rPr>
                <w:spacing w:val="-3"/>
                <w:sz w:val="24"/>
              </w:rPr>
              <w:t> </w:t>
            </w:r>
            <w:r>
              <w:rPr>
                <w:sz w:val="24"/>
              </w:rPr>
              <w:t>Confort</w:t>
            </w:r>
            <w:r>
              <w:rPr>
                <w:spacing w:val="-1"/>
                <w:sz w:val="24"/>
              </w:rPr>
              <w:t> </w:t>
            </w:r>
            <w:r>
              <w:rPr>
                <w:sz w:val="24"/>
              </w:rPr>
              <w:t>2</w:t>
            </w:r>
            <w:r>
              <w:rPr>
                <w:sz w:val="24"/>
                <w:vertAlign w:val="superscript"/>
              </w:rPr>
              <w:t>nd</w:t>
            </w:r>
            <w:r>
              <w:rPr>
                <w:spacing w:val="-2"/>
                <w:sz w:val="24"/>
                <w:vertAlign w:val="baseline"/>
              </w:rPr>
              <w:t> </w:t>
            </w:r>
            <w:r>
              <w:rPr>
                <w:sz w:val="24"/>
                <w:vertAlign w:val="baseline"/>
              </w:rPr>
              <w:t>age </w:t>
            </w:r>
            <w:r>
              <w:rPr>
                <w:spacing w:val="-4"/>
                <w:sz w:val="24"/>
                <w:vertAlign w:val="baseline"/>
              </w:rPr>
              <w:t>300g</w:t>
            </w:r>
          </w:p>
        </w:tc>
        <w:tc>
          <w:tcPr>
            <w:tcW w:w="3021" w:type="dxa"/>
          </w:tcPr>
          <w:p>
            <w:pPr>
              <w:pStyle w:val="TableParagraph"/>
              <w:spacing w:line="271" w:lineRule="exact"/>
              <w:ind w:left="107"/>
              <w:jc w:val="left"/>
              <w:rPr>
                <w:sz w:val="24"/>
              </w:rPr>
            </w:pPr>
            <w:r>
              <w:rPr>
                <w:sz w:val="24"/>
              </w:rPr>
              <w:t>560 </w:t>
            </w:r>
            <w:r>
              <w:rPr>
                <w:spacing w:val="-5"/>
                <w:sz w:val="24"/>
              </w:rPr>
              <w:t>DZD</w:t>
            </w:r>
          </w:p>
        </w:tc>
      </w:tr>
      <w:tr>
        <w:trPr>
          <w:trHeight w:val="413" w:hRule="atLeast"/>
        </w:trPr>
        <w:tc>
          <w:tcPr>
            <w:tcW w:w="3021" w:type="dxa"/>
          </w:tcPr>
          <w:p>
            <w:pPr>
              <w:pStyle w:val="TableParagraph"/>
              <w:spacing w:line="271" w:lineRule="exact"/>
              <w:ind w:left="106"/>
              <w:jc w:val="left"/>
              <w:rPr>
                <w:sz w:val="24"/>
              </w:rPr>
            </w:pPr>
            <w:r>
              <w:rPr>
                <w:sz w:val="24"/>
              </w:rPr>
              <w:t>Nursie</w:t>
            </w:r>
            <w:r>
              <w:rPr>
                <w:spacing w:val="-3"/>
                <w:sz w:val="24"/>
              </w:rPr>
              <w:t> </w:t>
            </w:r>
            <w:r>
              <w:rPr>
                <w:sz w:val="24"/>
              </w:rPr>
              <w:t>Confort</w:t>
            </w:r>
            <w:r>
              <w:rPr>
                <w:spacing w:val="-1"/>
                <w:sz w:val="24"/>
              </w:rPr>
              <w:t> </w:t>
            </w:r>
            <w:r>
              <w:rPr>
                <w:sz w:val="24"/>
              </w:rPr>
              <w:t>1</w:t>
            </w:r>
            <w:r>
              <w:rPr>
                <w:sz w:val="24"/>
                <w:vertAlign w:val="superscript"/>
              </w:rPr>
              <w:t>st</w:t>
            </w:r>
            <w:r>
              <w:rPr>
                <w:spacing w:val="-2"/>
                <w:sz w:val="24"/>
                <w:vertAlign w:val="baseline"/>
              </w:rPr>
              <w:t> </w:t>
            </w:r>
            <w:r>
              <w:rPr>
                <w:sz w:val="24"/>
                <w:vertAlign w:val="baseline"/>
              </w:rPr>
              <w:t>age</w:t>
            </w:r>
            <w:r>
              <w:rPr>
                <w:spacing w:val="1"/>
                <w:sz w:val="24"/>
                <w:vertAlign w:val="baseline"/>
              </w:rPr>
              <w:t> </w:t>
            </w:r>
            <w:r>
              <w:rPr>
                <w:spacing w:val="-4"/>
                <w:sz w:val="24"/>
                <w:vertAlign w:val="baseline"/>
              </w:rPr>
              <w:t>400g</w:t>
            </w:r>
          </w:p>
        </w:tc>
        <w:tc>
          <w:tcPr>
            <w:tcW w:w="3021" w:type="dxa"/>
          </w:tcPr>
          <w:p>
            <w:pPr>
              <w:pStyle w:val="TableParagraph"/>
              <w:spacing w:line="271" w:lineRule="exact"/>
              <w:ind w:left="107"/>
              <w:jc w:val="left"/>
              <w:rPr>
                <w:sz w:val="24"/>
              </w:rPr>
            </w:pPr>
            <w:r>
              <w:rPr>
                <w:sz w:val="24"/>
              </w:rPr>
              <w:t>600 </w:t>
            </w:r>
            <w:r>
              <w:rPr>
                <w:spacing w:val="-5"/>
                <w:sz w:val="24"/>
              </w:rPr>
              <w:t>DZD</w:t>
            </w:r>
          </w:p>
        </w:tc>
      </w:tr>
      <w:tr>
        <w:trPr>
          <w:trHeight w:val="414" w:hRule="atLeast"/>
        </w:trPr>
        <w:tc>
          <w:tcPr>
            <w:tcW w:w="3021" w:type="dxa"/>
          </w:tcPr>
          <w:p>
            <w:pPr>
              <w:pStyle w:val="TableParagraph"/>
              <w:spacing w:line="271" w:lineRule="exact"/>
              <w:ind w:left="106"/>
              <w:jc w:val="left"/>
              <w:rPr>
                <w:sz w:val="24"/>
              </w:rPr>
            </w:pPr>
            <w:r>
              <w:rPr>
                <w:sz w:val="24"/>
              </w:rPr>
              <w:t>Nursie</w:t>
            </w:r>
            <w:r>
              <w:rPr>
                <w:spacing w:val="-7"/>
                <w:sz w:val="24"/>
              </w:rPr>
              <w:t> </w:t>
            </w:r>
            <w:r>
              <w:rPr>
                <w:sz w:val="24"/>
              </w:rPr>
              <w:t>Confort</w:t>
            </w:r>
            <w:r>
              <w:rPr>
                <w:spacing w:val="-5"/>
                <w:sz w:val="24"/>
              </w:rPr>
              <w:t> </w:t>
            </w:r>
            <w:r>
              <w:rPr>
                <w:sz w:val="24"/>
              </w:rPr>
              <w:t>2</w:t>
            </w:r>
            <w:r>
              <w:rPr>
                <w:sz w:val="24"/>
                <w:vertAlign w:val="superscript"/>
              </w:rPr>
              <w:t>ème</w:t>
            </w:r>
            <w:r>
              <w:rPr>
                <w:spacing w:val="-10"/>
                <w:sz w:val="24"/>
                <w:vertAlign w:val="baseline"/>
              </w:rPr>
              <w:t> </w:t>
            </w:r>
            <w:r>
              <w:rPr>
                <w:sz w:val="24"/>
                <w:vertAlign w:val="baseline"/>
              </w:rPr>
              <w:t>age</w:t>
            </w:r>
            <w:r>
              <w:rPr>
                <w:spacing w:val="-4"/>
                <w:sz w:val="24"/>
                <w:vertAlign w:val="baseline"/>
              </w:rPr>
              <w:t> 400g</w:t>
            </w:r>
          </w:p>
        </w:tc>
        <w:tc>
          <w:tcPr>
            <w:tcW w:w="3021" w:type="dxa"/>
          </w:tcPr>
          <w:p>
            <w:pPr>
              <w:pStyle w:val="TableParagraph"/>
              <w:spacing w:line="271" w:lineRule="exact"/>
              <w:ind w:left="107"/>
              <w:jc w:val="left"/>
              <w:rPr>
                <w:sz w:val="24"/>
              </w:rPr>
            </w:pPr>
            <w:r>
              <w:rPr>
                <w:sz w:val="24"/>
              </w:rPr>
              <w:t>820 </w:t>
            </w:r>
            <w:r>
              <w:rPr>
                <w:spacing w:val="-5"/>
                <w:sz w:val="24"/>
              </w:rPr>
              <w:t>DZD</w:t>
            </w:r>
          </w:p>
        </w:tc>
      </w:tr>
      <w:tr>
        <w:trPr>
          <w:trHeight w:val="414" w:hRule="atLeast"/>
        </w:trPr>
        <w:tc>
          <w:tcPr>
            <w:tcW w:w="3021" w:type="dxa"/>
          </w:tcPr>
          <w:p>
            <w:pPr>
              <w:pStyle w:val="TableParagraph"/>
              <w:spacing w:line="271" w:lineRule="exact"/>
              <w:ind w:left="106"/>
              <w:jc w:val="left"/>
              <w:rPr>
                <w:sz w:val="24"/>
              </w:rPr>
            </w:pPr>
            <w:r>
              <w:rPr>
                <w:sz w:val="24"/>
              </w:rPr>
              <w:t>Nursie</w:t>
            </w:r>
            <w:r>
              <w:rPr>
                <w:spacing w:val="-3"/>
                <w:sz w:val="24"/>
              </w:rPr>
              <w:t> </w:t>
            </w:r>
            <w:r>
              <w:rPr>
                <w:sz w:val="24"/>
              </w:rPr>
              <w:t>Confort</w:t>
            </w:r>
            <w:r>
              <w:rPr>
                <w:spacing w:val="-1"/>
                <w:sz w:val="24"/>
              </w:rPr>
              <w:t> </w:t>
            </w:r>
            <w:r>
              <w:rPr>
                <w:sz w:val="24"/>
              </w:rPr>
              <w:t>1</w:t>
            </w:r>
            <w:r>
              <w:rPr>
                <w:sz w:val="24"/>
                <w:vertAlign w:val="superscript"/>
              </w:rPr>
              <w:t>st</w:t>
            </w:r>
            <w:r>
              <w:rPr>
                <w:spacing w:val="-2"/>
                <w:sz w:val="24"/>
                <w:vertAlign w:val="baseline"/>
              </w:rPr>
              <w:t> </w:t>
            </w:r>
            <w:r>
              <w:rPr>
                <w:sz w:val="24"/>
                <w:vertAlign w:val="baseline"/>
              </w:rPr>
              <w:t>age</w:t>
            </w:r>
            <w:r>
              <w:rPr>
                <w:spacing w:val="1"/>
                <w:sz w:val="24"/>
                <w:vertAlign w:val="baseline"/>
              </w:rPr>
              <w:t> </w:t>
            </w:r>
            <w:r>
              <w:rPr>
                <w:spacing w:val="-4"/>
                <w:sz w:val="24"/>
                <w:vertAlign w:val="baseline"/>
              </w:rPr>
              <w:t>900g</w:t>
            </w:r>
          </w:p>
        </w:tc>
        <w:tc>
          <w:tcPr>
            <w:tcW w:w="3021" w:type="dxa"/>
          </w:tcPr>
          <w:p>
            <w:pPr>
              <w:pStyle w:val="TableParagraph"/>
              <w:spacing w:line="271" w:lineRule="exact"/>
              <w:ind w:left="107"/>
              <w:jc w:val="left"/>
              <w:rPr>
                <w:sz w:val="24"/>
              </w:rPr>
            </w:pPr>
            <w:r>
              <w:rPr>
                <w:sz w:val="24"/>
              </w:rPr>
              <w:t>1780 </w:t>
            </w:r>
            <w:r>
              <w:rPr>
                <w:spacing w:val="-5"/>
                <w:sz w:val="24"/>
              </w:rPr>
              <w:t>DZD</w:t>
            </w:r>
          </w:p>
        </w:tc>
      </w:tr>
      <w:tr>
        <w:trPr>
          <w:trHeight w:val="413" w:hRule="atLeast"/>
        </w:trPr>
        <w:tc>
          <w:tcPr>
            <w:tcW w:w="3021" w:type="dxa"/>
          </w:tcPr>
          <w:p>
            <w:pPr>
              <w:pStyle w:val="TableParagraph"/>
              <w:spacing w:line="271" w:lineRule="exact"/>
              <w:ind w:left="106"/>
              <w:jc w:val="left"/>
              <w:rPr>
                <w:sz w:val="24"/>
              </w:rPr>
            </w:pPr>
            <w:r>
              <w:rPr>
                <w:sz w:val="24"/>
              </w:rPr>
              <w:t>Nursie</w:t>
            </w:r>
            <w:r>
              <w:rPr>
                <w:spacing w:val="-7"/>
                <w:sz w:val="24"/>
              </w:rPr>
              <w:t> </w:t>
            </w:r>
            <w:r>
              <w:rPr>
                <w:sz w:val="24"/>
              </w:rPr>
              <w:t>Confort</w:t>
            </w:r>
            <w:r>
              <w:rPr>
                <w:spacing w:val="-5"/>
                <w:sz w:val="24"/>
              </w:rPr>
              <w:t> </w:t>
            </w:r>
            <w:r>
              <w:rPr>
                <w:sz w:val="24"/>
              </w:rPr>
              <w:t>2</w:t>
            </w:r>
            <w:r>
              <w:rPr>
                <w:sz w:val="24"/>
                <w:vertAlign w:val="superscript"/>
              </w:rPr>
              <w:t>ème</w:t>
            </w:r>
            <w:r>
              <w:rPr>
                <w:spacing w:val="-10"/>
                <w:sz w:val="24"/>
                <w:vertAlign w:val="baseline"/>
              </w:rPr>
              <w:t> </w:t>
            </w:r>
            <w:r>
              <w:rPr>
                <w:sz w:val="24"/>
                <w:vertAlign w:val="baseline"/>
              </w:rPr>
              <w:t>age</w:t>
            </w:r>
            <w:r>
              <w:rPr>
                <w:spacing w:val="-4"/>
                <w:sz w:val="24"/>
                <w:vertAlign w:val="baseline"/>
              </w:rPr>
              <w:t> 900g</w:t>
            </w:r>
          </w:p>
        </w:tc>
        <w:tc>
          <w:tcPr>
            <w:tcW w:w="3021" w:type="dxa"/>
          </w:tcPr>
          <w:p>
            <w:pPr>
              <w:pStyle w:val="TableParagraph"/>
              <w:spacing w:line="271" w:lineRule="exact"/>
              <w:ind w:left="107"/>
              <w:jc w:val="left"/>
              <w:rPr>
                <w:sz w:val="24"/>
              </w:rPr>
            </w:pPr>
            <w:r>
              <w:rPr>
                <w:sz w:val="24"/>
              </w:rPr>
              <w:t>1810 </w:t>
            </w:r>
            <w:r>
              <w:rPr>
                <w:spacing w:val="-5"/>
                <w:sz w:val="24"/>
              </w:rPr>
              <w:t>DZD</w:t>
            </w:r>
          </w:p>
        </w:tc>
      </w:tr>
      <w:tr>
        <w:trPr>
          <w:trHeight w:val="414" w:hRule="atLeast"/>
        </w:trPr>
        <w:tc>
          <w:tcPr>
            <w:tcW w:w="3021" w:type="dxa"/>
          </w:tcPr>
          <w:p>
            <w:pPr>
              <w:pStyle w:val="TableParagraph"/>
              <w:spacing w:line="271" w:lineRule="exact"/>
              <w:ind w:left="106"/>
              <w:jc w:val="left"/>
              <w:rPr>
                <w:sz w:val="24"/>
              </w:rPr>
            </w:pPr>
            <w:r>
              <w:rPr>
                <w:sz w:val="24"/>
              </w:rPr>
              <w:t>Nursie</w:t>
            </w:r>
            <w:r>
              <w:rPr>
                <w:spacing w:val="-7"/>
                <w:sz w:val="24"/>
              </w:rPr>
              <w:t> </w:t>
            </w:r>
            <w:r>
              <w:rPr>
                <w:sz w:val="24"/>
              </w:rPr>
              <w:t>AR</w:t>
            </w:r>
            <w:r>
              <w:rPr>
                <w:spacing w:val="-4"/>
                <w:sz w:val="24"/>
              </w:rPr>
              <w:t> 300g</w:t>
            </w:r>
          </w:p>
        </w:tc>
        <w:tc>
          <w:tcPr>
            <w:tcW w:w="3021" w:type="dxa"/>
          </w:tcPr>
          <w:p>
            <w:pPr>
              <w:pStyle w:val="TableParagraph"/>
              <w:spacing w:line="271" w:lineRule="exact"/>
              <w:ind w:left="107"/>
              <w:jc w:val="left"/>
              <w:rPr>
                <w:sz w:val="24"/>
              </w:rPr>
            </w:pPr>
            <w:r>
              <w:rPr>
                <w:sz w:val="24"/>
              </w:rPr>
              <w:t>620 </w:t>
            </w:r>
            <w:r>
              <w:rPr>
                <w:spacing w:val="-5"/>
                <w:sz w:val="24"/>
              </w:rPr>
              <w:t>DZD</w:t>
            </w:r>
          </w:p>
        </w:tc>
      </w:tr>
      <w:tr>
        <w:trPr>
          <w:trHeight w:val="410" w:hRule="atLeast"/>
        </w:trPr>
        <w:tc>
          <w:tcPr>
            <w:tcW w:w="3021" w:type="dxa"/>
          </w:tcPr>
          <w:p>
            <w:pPr>
              <w:pStyle w:val="TableParagraph"/>
              <w:spacing w:line="271" w:lineRule="exact"/>
              <w:ind w:left="106"/>
              <w:jc w:val="left"/>
              <w:rPr>
                <w:sz w:val="24"/>
              </w:rPr>
            </w:pPr>
            <w:r>
              <w:rPr>
                <w:sz w:val="24"/>
              </w:rPr>
              <w:t>Blédine Cereals</w:t>
            </w:r>
            <w:r>
              <w:rPr>
                <w:spacing w:val="-3"/>
                <w:sz w:val="24"/>
              </w:rPr>
              <w:t> </w:t>
            </w:r>
            <w:r>
              <w:rPr>
                <w:spacing w:val="-4"/>
                <w:sz w:val="24"/>
              </w:rPr>
              <w:t>250g</w:t>
            </w:r>
          </w:p>
        </w:tc>
        <w:tc>
          <w:tcPr>
            <w:tcW w:w="3021" w:type="dxa"/>
          </w:tcPr>
          <w:p>
            <w:pPr>
              <w:pStyle w:val="TableParagraph"/>
              <w:spacing w:line="271" w:lineRule="exact"/>
              <w:ind w:left="107"/>
              <w:jc w:val="left"/>
              <w:rPr>
                <w:sz w:val="24"/>
              </w:rPr>
            </w:pPr>
            <w:r>
              <w:rPr>
                <w:spacing w:val="-2"/>
                <w:sz w:val="24"/>
              </w:rPr>
              <w:t>400DZD</w:t>
            </w:r>
          </w:p>
        </w:tc>
      </w:tr>
    </w:tbl>
    <w:p>
      <w:pPr>
        <w:spacing w:before="4"/>
        <w:ind w:left="642" w:right="780" w:firstLine="0"/>
        <w:jc w:val="center"/>
        <w:rPr>
          <w:b/>
          <w:sz w:val="22"/>
        </w:rPr>
      </w:pPr>
      <w:r>
        <w:rPr>
          <w:b/>
          <w:sz w:val="22"/>
        </w:rPr>
        <w:t>Source:</w:t>
      </w:r>
      <w:r>
        <w:rPr>
          <w:b/>
          <w:spacing w:val="-4"/>
          <w:sz w:val="22"/>
        </w:rPr>
        <w:t> </w:t>
      </w:r>
      <w:r>
        <w:rPr>
          <w:b/>
          <w:sz w:val="22"/>
        </w:rPr>
        <w:t>prepared</w:t>
      </w:r>
      <w:r>
        <w:rPr>
          <w:b/>
          <w:spacing w:val="-1"/>
          <w:sz w:val="22"/>
        </w:rPr>
        <w:t> </w:t>
      </w:r>
      <w:r>
        <w:rPr>
          <w:b/>
          <w:sz w:val="22"/>
        </w:rPr>
        <w:t>by</w:t>
      </w:r>
      <w:r>
        <w:rPr>
          <w:b/>
          <w:spacing w:val="-5"/>
          <w:sz w:val="22"/>
        </w:rPr>
        <w:t> </w:t>
      </w:r>
      <w:r>
        <w:rPr>
          <w:b/>
          <w:sz w:val="22"/>
        </w:rPr>
        <w:t>myself</w:t>
      </w:r>
      <w:r>
        <w:rPr>
          <w:b/>
          <w:spacing w:val="3"/>
          <w:sz w:val="22"/>
        </w:rPr>
        <w:t> </w:t>
      </w:r>
      <w:r>
        <w:rPr>
          <w:b/>
          <w:sz w:val="22"/>
        </w:rPr>
        <w:t>based</w:t>
      </w:r>
      <w:r>
        <w:rPr>
          <w:b/>
          <w:spacing w:val="-1"/>
          <w:sz w:val="22"/>
        </w:rPr>
        <w:t> </w:t>
      </w:r>
      <w:r>
        <w:rPr>
          <w:b/>
          <w:sz w:val="22"/>
        </w:rPr>
        <w:t>on</w:t>
      </w:r>
      <w:r>
        <w:rPr>
          <w:b/>
          <w:spacing w:val="-5"/>
          <w:sz w:val="22"/>
        </w:rPr>
        <w:t> </w:t>
      </w:r>
      <w:r>
        <w:rPr>
          <w:b/>
          <w:sz w:val="22"/>
        </w:rPr>
        <w:t>field</w:t>
      </w:r>
      <w:r>
        <w:rPr>
          <w:b/>
          <w:spacing w:val="-1"/>
          <w:sz w:val="22"/>
        </w:rPr>
        <w:t> </w:t>
      </w:r>
      <w:r>
        <w:rPr>
          <w:b/>
          <w:sz w:val="22"/>
        </w:rPr>
        <w:t>survey</w:t>
      </w:r>
      <w:r>
        <w:rPr>
          <w:b/>
          <w:spacing w:val="-2"/>
          <w:sz w:val="22"/>
        </w:rPr>
        <w:t> </w:t>
      </w:r>
      <w:r>
        <w:rPr>
          <w:b/>
          <w:sz w:val="22"/>
        </w:rPr>
        <w:t>data,</w:t>
      </w:r>
      <w:r>
        <w:rPr>
          <w:b/>
          <w:spacing w:val="-2"/>
          <w:sz w:val="22"/>
        </w:rPr>
        <w:t> </w:t>
      </w:r>
      <w:r>
        <w:rPr>
          <w:b/>
          <w:spacing w:val="-4"/>
          <w:sz w:val="22"/>
        </w:rPr>
        <w:t>2025</w:t>
      </w:r>
    </w:p>
    <w:p>
      <w:pPr>
        <w:pStyle w:val="BodyText"/>
        <w:spacing w:before="35"/>
        <w:rPr>
          <w:b/>
          <w:sz w:val="22"/>
        </w:rPr>
      </w:pPr>
    </w:p>
    <w:p>
      <w:pPr>
        <w:pStyle w:val="BodyText"/>
        <w:spacing w:line="360" w:lineRule="auto" w:before="1"/>
        <w:ind w:left="850" w:right="989" w:firstLine="568"/>
        <w:jc w:val="both"/>
      </w:pPr>
      <w:r>
        <w:rPr/>
        <w:t>Bledina's product pricing seems carefully structured to meet a variety of needs while maximizing</w:t>
      </w:r>
      <w:r>
        <w:rPr>
          <w:spacing w:val="-15"/>
        </w:rPr>
        <w:t> </w:t>
      </w:r>
      <w:r>
        <w:rPr/>
        <w:t>profitability.</w:t>
      </w:r>
      <w:r>
        <w:rPr>
          <w:spacing w:val="-15"/>
        </w:rPr>
        <w:t> </w:t>
      </w:r>
      <w:r>
        <w:rPr/>
        <w:t>Larger</w:t>
      </w:r>
      <w:r>
        <w:rPr>
          <w:spacing w:val="-15"/>
        </w:rPr>
        <w:t> </w:t>
      </w:r>
      <w:r>
        <w:rPr/>
        <w:t>formats</w:t>
      </w:r>
      <w:r>
        <w:rPr>
          <w:spacing w:val="-15"/>
        </w:rPr>
        <w:t> </w:t>
      </w:r>
      <w:r>
        <w:rPr/>
        <w:t>offer</w:t>
      </w:r>
      <w:r>
        <w:rPr>
          <w:spacing w:val="-15"/>
        </w:rPr>
        <w:t> </w:t>
      </w:r>
      <w:r>
        <w:rPr/>
        <w:t>an</w:t>
      </w:r>
      <w:r>
        <w:rPr>
          <w:spacing w:val="-15"/>
        </w:rPr>
        <w:t> </w:t>
      </w:r>
      <w:r>
        <w:rPr/>
        <w:t>economic</w:t>
      </w:r>
      <w:r>
        <w:rPr>
          <w:spacing w:val="-15"/>
        </w:rPr>
        <w:t> </w:t>
      </w:r>
      <w:r>
        <w:rPr/>
        <w:t>advantage,</w:t>
      </w:r>
      <w:r>
        <w:rPr>
          <w:spacing w:val="-15"/>
        </w:rPr>
        <w:t> </w:t>
      </w:r>
      <w:r>
        <w:rPr/>
        <w:t>while</w:t>
      </w:r>
      <w:r>
        <w:rPr>
          <w:spacing w:val="-15"/>
        </w:rPr>
        <w:t> </w:t>
      </w:r>
      <w:r>
        <w:rPr/>
        <w:t>specialized</w:t>
      </w:r>
      <w:r>
        <w:rPr>
          <w:spacing w:val="-15"/>
        </w:rPr>
        <w:t> </w:t>
      </w:r>
      <w:r>
        <w:rPr/>
        <w:t>ranges target segments willing to pay more for products tailored to specific needs. This approach positions Bledina as a versatile brand, capable of meeting a wide range of nutritional and budgetary needs.</w:t>
      </w:r>
    </w:p>
    <w:p>
      <w:pPr>
        <w:pStyle w:val="BodyText"/>
        <w:spacing w:before="7"/>
      </w:pPr>
    </w:p>
    <w:p>
      <w:pPr>
        <w:pStyle w:val="Heading3"/>
        <w:numPr>
          <w:ilvl w:val="1"/>
          <w:numId w:val="42"/>
        </w:numPr>
        <w:tabs>
          <w:tab w:pos="1426" w:val="left" w:leader="none"/>
        </w:tabs>
        <w:spacing w:line="240" w:lineRule="auto" w:before="1" w:after="0"/>
        <w:ind w:left="1426" w:right="0" w:hanging="576"/>
        <w:jc w:val="left"/>
      </w:pPr>
      <w:r>
        <w:rPr/>
        <w:t>Product distribution</w:t>
      </w:r>
      <w:r>
        <w:rPr>
          <w:spacing w:val="-2"/>
        </w:rPr>
        <w:t> </w:t>
      </w:r>
      <w:r>
        <w:rPr/>
        <w:t>and</w:t>
      </w:r>
      <w:r>
        <w:rPr>
          <w:spacing w:val="-3"/>
        </w:rPr>
        <w:t> </w:t>
      </w:r>
      <w:r>
        <w:rPr>
          <w:spacing w:val="-2"/>
        </w:rPr>
        <w:t>accessibility</w:t>
      </w:r>
    </w:p>
    <w:p>
      <w:pPr>
        <w:pStyle w:val="BodyText"/>
        <w:spacing w:line="360" w:lineRule="auto" w:before="259"/>
        <w:ind w:left="850" w:right="990" w:firstLine="568"/>
        <w:jc w:val="both"/>
      </w:pPr>
      <w:r>
        <w:rPr/>
        <w:t>Blédina</w:t>
      </w:r>
      <w:r>
        <w:rPr>
          <w:spacing w:val="-2"/>
        </w:rPr>
        <w:t> </w:t>
      </w:r>
      <w:r>
        <w:rPr/>
        <w:t>integrates</w:t>
      </w:r>
      <w:r>
        <w:rPr>
          <w:spacing w:val="-5"/>
        </w:rPr>
        <w:t> </w:t>
      </w:r>
      <w:r>
        <w:rPr/>
        <w:t>multi-channel</w:t>
      </w:r>
      <w:r>
        <w:rPr>
          <w:spacing w:val="-3"/>
        </w:rPr>
        <w:t> </w:t>
      </w:r>
      <w:r>
        <w:rPr/>
        <w:t>distribution</w:t>
      </w:r>
      <w:r>
        <w:rPr>
          <w:spacing w:val="-3"/>
        </w:rPr>
        <w:t> </w:t>
      </w:r>
      <w:r>
        <w:rPr/>
        <w:t>into</w:t>
      </w:r>
      <w:r>
        <w:rPr>
          <w:spacing w:val="-3"/>
        </w:rPr>
        <w:t> </w:t>
      </w:r>
      <w:r>
        <w:rPr/>
        <w:t>its</w:t>
      </w:r>
      <w:r>
        <w:rPr>
          <w:spacing w:val="-5"/>
        </w:rPr>
        <w:t> </w:t>
      </w:r>
      <w:r>
        <w:rPr/>
        <w:t>marketing</w:t>
      </w:r>
      <w:r>
        <w:rPr>
          <w:spacing w:val="-8"/>
        </w:rPr>
        <w:t> </w:t>
      </w:r>
      <w:r>
        <w:rPr/>
        <w:t>strategy</w:t>
      </w:r>
      <w:r>
        <w:rPr>
          <w:spacing w:val="-11"/>
        </w:rPr>
        <w:t> </w:t>
      </w:r>
      <w:r>
        <w:rPr/>
        <w:t>to</w:t>
      </w:r>
      <w:r>
        <w:rPr>
          <w:spacing w:val="-3"/>
        </w:rPr>
        <w:t> </w:t>
      </w:r>
      <w:r>
        <w:rPr/>
        <w:t>ensure</w:t>
      </w:r>
      <w:r>
        <w:rPr>
          <w:spacing w:val="-2"/>
        </w:rPr>
        <w:t> </w:t>
      </w:r>
      <w:r>
        <w:rPr/>
        <w:t>that</w:t>
      </w:r>
      <w:r>
        <w:rPr>
          <w:spacing w:val="-3"/>
        </w:rPr>
        <w:t> </w:t>
      </w:r>
      <w:r>
        <w:rPr/>
        <w:t>its products are accessible to parents. This approach enables the brand to cover a wide range of sales</w:t>
      </w:r>
      <w:r>
        <w:rPr>
          <w:spacing w:val="-8"/>
        </w:rPr>
        <w:t> </w:t>
      </w:r>
      <w:r>
        <w:rPr/>
        <w:t>channels,</w:t>
      </w:r>
      <w:r>
        <w:rPr>
          <w:spacing w:val="-7"/>
        </w:rPr>
        <w:t> </w:t>
      </w:r>
      <w:r>
        <w:rPr/>
        <w:t>from</w:t>
      </w:r>
      <w:r>
        <w:rPr>
          <w:spacing w:val="-6"/>
        </w:rPr>
        <w:t> </w:t>
      </w:r>
      <w:r>
        <w:rPr/>
        <w:t>pharmacies</w:t>
      </w:r>
      <w:r>
        <w:rPr>
          <w:spacing w:val="-8"/>
        </w:rPr>
        <w:t> </w:t>
      </w:r>
      <w:r>
        <w:rPr/>
        <w:t>and</w:t>
      </w:r>
      <w:r>
        <w:rPr>
          <w:spacing w:val="-7"/>
        </w:rPr>
        <w:t> </w:t>
      </w:r>
      <w:r>
        <w:rPr/>
        <w:t>supermarkets</w:t>
      </w:r>
      <w:r>
        <w:rPr>
          <w:spacing w:val="-8"/>
        </w:rPr>
        <w:t> </w:t>
      </w:r>
      <w:r>
        <w:rPr/>
        <w:t>to</w:t>
      </w:r>
      <w:r>
        <w:rPr>
          <w:spacing w:val="-7"/>
        </w:rPr>
        <w:t> </w:t>
      </w:r>
      <w:r>
        <w:rPr/>
        <w:t>online</w:t>
      </w:r>
      <w:r>
        <w:rPr>
          <w:spacing w:val="-9"/>
        </w:rPr>
        <w:t> </w:t>
      </w:r>
      <w:r>
        <w:rPr/>
        <w:t>platforms.</w:t>
      </w:r>
      <w:r>
        <w:rPr>
          <w:spacing w:val="-7"/>
        </w:rPr>
        <w:t> </w:t>
      </w:r>
      <w:r>
        <w:rPr/>
        <w:t>Indeed,</w:t>
      </w:r>
      <w:r>
        <w:rPr>
          <w:spacing w:val="-7"/>
        </w:rPr>
        <w:t> </w:t>
      </w:r>
      <w:r>
        <w:rPr/>
        <w:t>modern</w:t>
      </w:r>
      <w:r>
        <w:rPr>
          <w:spacing w:val="-6"/>
        </w:rPr>
        <w:t> </w:t>
      </w:r>
      <w:r>
        <w:rPr/>
        <w:t>parents often look for convenience and accessibility in their purchasing choices, especially with the increasing number of working mothers.</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7"/>
        <w:jc w:val="both"/>
      </w:pPr>
      <w:r>
        <w:rPr/>
        <w:t>On</w:t>
      </w:r>
      <w:r>
        <w:rPr>
          <w:spacing w:val="-7"/>
        </w:rPr>
        <w:t> </w:t>
      </w:r>
      <w:r>
        <w:rPr/>
        <w:t>the</w:t>
      </w:r>
      <w:r>
        <w:rPr>
          <w:spacing w:val="-5"/>
        </w:rPr>
        <w:t> </w:t>
      </w:r>
      <w:r>
        <w:rPr/>
        <w:t>consumer</w:t>
      </w:r>
      <w:r>
        <w:rPr>
          <w:spacing w:val="-6"/>
        </w:rPr>
        <w:t> </w:t>
      </w:r>
      <w:r>
        <w:rPr/>
        <w:t>front,</w:t>
      </w:r>
      <w:r>
        <w:rPr>
          <w:spacing w:val="-11"/>
        </w:rPr>
        <w:t> </w:t>
      </w:r>
      <w:r>
        <w:rPr/>
        <w:t>Blédina</w:t>
      </w:r>
      <w:r>
        <w:rPr>
          <w:spacing w:val="-5"/>
        </w:rPr>
        <w:t> </w:t>
      </w:r>
      <w:r>
        <w:rPr/>
        <w:t>is</w:t>
      </w:r>
      <w:r>
        <w:rPr>
          <w:spacing w:val="-8"/>
        </w:rPr>
        <w:t> </w:t>
      </w:r>
      <w:r>
        <w:rPr/>
        <w:t>present</w:t>
      </w:r>
      <w:r>
        <w:rPr>
          <w:spacing w:val="-9"/>
        </w:rPr>
        <w:t> </w:t>
      </w:r>
      <w:r>
        <w:rPr/>
        <w:t>in</w:t>
      </w:r>
      <w:r>
        <w:rPr>
          <w:spacing w:val="-7"/>
        </w:rPr>
        <w:t> </w:t>
      </w:r>
      <w:r>
        <w:rPr/>
        <w:t>all</w:t>
      </w:r>
      <w:r>
        <w:rPr>
          <w:spacing w:val="-6"/>
        </w:rPr>
        <w:t> </w:t>
      </w:r>
      <w:r>
        <w:rPr/>
        <w:t>supermarket</w:t>
      </w:r>
      <w:r>
        <w:rPr>
          <w:spacing w:val="-9"/>
        </w:rPr>
        <w:t> </w:t>
      </w:r>
      <w:r>
        <w:rPr/>
        <w:t>chains.</w:t>
      </w:r>
      <w:r>
        <w:rPr>
          <w:spacing w:val="-7"/>
        </w:rPr>
        <w:t> </w:t>
      </w:r>
      <w:r>
        <w:rPr/>
        <w:t>This</w:t>
      </w:r>
      <w:r>
        <w:rPr>
          <w:spacing w:val="-8"/>
        </w:rPr>
        <w:t> </w:t>
      </w:r>
      <w:r>
        <w:rPr/>
        <w:t>guarantees</w:t>
      </w:r>
      <w:r>
        <w:rPr>
          <w:spacing w:val="-12"/>
        </w:rPr>
        <w:t> </w:t>
      </w:r>
      <w:r>
        <w:rPr/>
        <w:t>maximum visibility</w:t>
      </w:r>
      <w:r>
        <w:rPr>
          <w:spacing w:val="-1"/>
        </w:rPr>
        <w:t> </w:t>
      </w:r>
      <w:r>
        <w:rPr/>
        <w:t>and makes its products easy</w:t>
      </w:r>
      <w:r>
        <w:rPr>
          <w:spacing w:val="-1"/>
        </w:rPr>
        <w:t> </w:t>
      </w:r>
      <w:r>
        <w:rPr/>
        <w:t>for parents to buy. What's more, by</w:t>
      </w:r>
      <w:r>
        <w:rPr>
          <w:spacing w:val="-1"/>
        </w:rPr>
        <w:t> </w:t>
      </w:r>
      <w:r>
        <w:rPr/>
        <w:t>positioning itself in pharmacies, Blédina benefits from the trust of parents, as these places are often perceived as advisory</w:t>
      </w:r>
      <w:r>
        <w:rPr>
          <w:spacing w:val="-10"/>
        </w:rPr>
        <w:t> </w:t>
      </w:r>
      <w:r>
        <w:rPr/>
        <w:t>spaces</w:t>
      </w:r>
      <w:r>
        <w:rPr>
          <w:spacing w:val="-6"/>
        </w:rPr>
        <w:t> </w:t>
      </w:r>
      <w:r>
        <w:rPr/>
        <w:t>where</w:t>
      </w:r>
      <w:r>
        <w:rPr>
          <w:spacing w:val="-3"/>
        </w:rPr>
        <w:t> </w:t>
      </w:r>
      <w:r>
        <w:rPr/>
        <w:t>products</w:t>
      </w:r>
      <w:r>
        <w:rPr>
          <w:spacing w:val="-6"/>
        </w:rPr>
        <w:t> </w:t>
      </w:r>
      <w:r>
        <w:rPr/>
        <w:t>are</w:t>
      </w:r>
      <w:r>
        <w:rPr>
          <w:spacing w:val="-3"/>
        </w:rPr>
        <w:t> </w:t>
      </w:r>
      <w:r>
        <w:rPr/>
        <w:t>recommended</w:t>
      </w:r>
      <w:r>
        <w:rPr>
          <w:spacing w:val="-5"/>
        </w:rPr>
        <w:t> </w:t>
      </w:r>
      <w:r>
        <w:rPr/>
        <w:t>by</w:t>
      </w:r>
      <w:r>
        <w:rPr>
          <w:spacing w:val="-12"/>
        </w:rPr>
        <w:t> </w:t>
      </w:r>
      <w:r>
        <w:rPr/>
        <w:t>health</w:t>
      </w:r>
      <w:r>
        <w:rPr>
          <w:spacing w:val="-5"/>
        </w:rPr>
        <w:t> </w:t>
      </w:r>
      <w:r>
        <w:rPr/>
        <w:t>professionals(Cossez</w:t>
      </w:r>
      <w:r>
        <w:rPr>
          <w:spacing w:val="-7"/>
        </w:rPr>
        <w:t> </w:t>
      </w:r>
      <w:r>
        <w:rPr/>
        <w:t>et</w:t>
      </w:r>
      <w:r>
        <w:rPr>
          <w:spacing w:val="-7"/>
        </w:rPr>
        <w:t> </w:t>
      </w:r>
      <w:r>
        <w:rPr/>
        <w:t>al.,</w:t>
      </w:r>
      <w:r>
        <w:rPr>
          <w:spacing w:val="-5"/>
        </w:rPr>
        <w:t> </w:t>
      </w:r>
      <w:r>
        <w:rPr>
          <w:spacing w:val="-2"/>
        </w:rPr>
        <w:t>2021).</w:t>
      </w:r>
    </w:p>
    <w:p>
      <w:pPr>
        <w:pStyle w:val="BodyText"/>
        <w:spacing w:line="360" w:lineRule="auto" w:before="161"/>
        <w:ind w:left="850" w:right="998"/>
      </w:pPr>
      <w:r>
        <w:rPr/>
        <w:t>In the online field, Blédina has strengthened its presence on direct sales sites as well as on popular e-commerce platforms such as Jumia. This enables parents to buy products from home,</w:t>
      </w:r>
      <w:r>
        <w:rPr>
          <w:spacing w:val="-1"/>
        </w:rPr>
        <w:t> </w:t>
      </w:r>
      <w:r>
        <w:rPr/>
        <w:t>an</w:t>
      </w:r>
      <w:r>
        <w:rPr>
          <w:spacing w:val="-1"/>
        </w:rPr>
        <w:t> </w:t>
      </w:r>
      <w:r>
        <w:rPr/>
        <w:t>option</w:t>
      </w:r>
      <w:r>
        <w:rPr>
          <w:spacing w:val="-1"/>
        </w:rPr>
        <w:t> </w:t>
      </w:r>
      <w:r>
        <w:rPr/>
        <w:t>that</w:t>
      </w:r>
      <w:r>
        <w:rPr>
          <w:spacing w:val="-1"/>
        </w:rPr>
        <w:t> </w:t>
      </w:r>
      <w:r>
        <w:rPr/>
        <w:t>is</w:t>
      </w:r>
      <w:r>
        <w:rPr>
          <w:spacing w:val="-3"/>
        </w:rPr>
        <w:t> </w:t>
      </w:r>
      <w:r>
        <w:rPr/>
        <w:t>particularly</w:t>
      </w:r>
      <w:r>
        <w:rPr>
          <w:spacing w:val="-9"/>
        </w:rPr>
        <w:t> </w:t>
      </w:r>
      <w:r>
        <w:rPr/>
        <w:t>appreciated</w:t>
      </w:r>
      <w:r>
        <w:rPr>
          <w:spacing w:val="-1"/>
        </w:rPr>
        <w:t> </w:t>
      </w:r>
      <w:r>
        <w:rPr/>
        <w:t>by</w:t>
      </w:r>
      <w:r>
        <w:rPr>
          <w:spacing w:val="-9"/>
        </w:rPr>
        <w:t> </w:t>
      </w:r>
      <w:r>
        <w:rPr/>
        <w:t>those with</w:t>
      </w:r>
      <w:r>
        <w:rPr>
          <w:spacing w:val="-1"/>
        </w:rPr>
        <w:t> </w:t>
      </w:r>
      <w:r>
        <w:rPr/>
        <w:t>busy</w:t>
      </w:r>
      <w:r>
        <w:rPr>
          <w:spacing w:val="-6"/>
        </w:rPr>
        <w:t> </w:t>
      </w:r>
      <w:r>
        <w:rPr/>
        <w:t>schedules</w:t>
      </w:r>
      <w:r>
        <w:rPr>
          <w:spacing w:val="-3"/>
        </w:rPr>
        <w:t> </w:t>
      </w:r>
      <w:r>
        <w:rPr/>
        <w:t>or</w:t>
      </w:r>
      <w:r>
        <w:rPr>
          <w:spacing w:val="-1"/>
        </w:rPr>
        <w:t> </w:t>
      </w:r>
      <w:r>
        <w:rPr/>
        <w:t>who</w:t>
      </w:r>
      <w:r>
        <w:rPr>
          <w:spacing w:val="-1"/>
        </w:rPr>
        <w:t> </w:t>
      </w:r>
      <w:r>
        <w:rPr/>
        <w:t>live far from shopping areas.</w:t>
      </w:r>
    </w:p>
    <w:p>
      <w:pPr>
        <w:pStyle w:val="BodyText"/>
        <w:spacing w:before="5"/>
      </w:pPr>
    </w:p>
    <w:p>
      <w:pPr>
        <w:pStyle w:val="Heading3"/>
        <w:numPr>
          <w:ilvl w:val="1"/>
          <w:numId w:val="42"/>
        </w:numPr>
        <w:tabs>
          <w:tab w:pos="1426" w:val="left" w:leader="none"/>
        </w:tabs>
        <w:spacing w:line="240" w:lineRule="auto" w:before="0" w:after="0"/>
        <w:ind w:left="1426" w:right="0" w:hanging="576"/>
        <w:jc w:val="left"/>
      </w:pPr>
      <w:r>
        <w:rPr/>
        <w:t>Promotional</w:t>
      </w:r>
      <w:r>
        <w:rPr>
          <w:spacing w:val="-5"/>
        </w:rPr>
        <w:t> </w:t>
      </w:r>
      <w:r>
        <w:rPr/>
        <w:t>strategies</w:t>
      </w:r>
      <w:r>
        <w:rPr>
          <w:spacing w:val="-2"/>
        </w:rPr>
        <w:t> </w:t>
      </w:r>
      <w:r>
        <w:rPr/>
        <w:t>and</w:t>
      </w:r>
      <w:r>
        <w:rPr>
          <w:spacing w:val="-3"/>
        </w:rPr>
        <w:t> </w:t>
      </w:r>
      <w:r>
        <w:rPr/>
        <w:t>communication</w:t>
      </w:r>
      <w:r>
        <w:rPr>
          <w:spacing w:val="-2"/>
        </w:rPr>
        <w:t> campaigns</w:t>
      </w:r>
    </w:p>
    <w:p>
      <w:pPr>
        <w:pStyle w:val="BodyText"/>
        <w:spacing w:line="360" w:lineRule="auto" w:before="264"/>
        <w:ind w:left="850" w:right="986" w:firstLine="568"/>
        <w:jc w:val="both"/>
      </w:pPr>
      <w:r>
        <w:rPr/>
        <w:t>Although regulations imposed by the World Health Organization (WHO) strictly limit promotional</w:t>
      </w:r>
      <w:r>
        <w:rPr>
          <w:spacing w:val="-8"/>
        </w:rPr>
        <w:t> </w:t>
      </w:r>
      <w:r>
        <w:rPr/>
        <w:t>activities</w:t>
      </w:r>
      <w:r>
        <w:rPr>
          <w:spacing w:val="-11"/>
        </w:rPr>
        <w:t> </w:t>
      </w:r>
      <w:r>
        <w:rPr/>
        <w:t>for</w:t>
      </w:r>
      <w:r>
        <w:rPr>
          <w:spacing w:val="-9"/>
        </w:rPr>
        <w:t> </w:t>
      </w:r>
      <w:r>
        <w:rPr/>
        <w:t>1</w:t>
      </w:r>
      <w:r>
        <w:rPr>
          <w:vertAlign w:val="superscript"/>
        </w:rPr>
        <w:t>st</w:t>
      </w:r>
      <w:r>
        <w:rPr>
          <w:spacing w:val="-10"/>
          <w:vertAlign w:val="baseline"/>
        </w:rPr>
        <w:t> </w:t>
      </w:r>
      <w:r>
        <w:rPr>
          <w:vertAlign w:val="baseline"/>
        </w:rPr>
        <w:t>and</w:t>
      </w:r>
      <w:r>
        <w:rPr>
          <w:spacing w:val="-9"/>
          <w:vertAlign w:val="baseline"/>
        </w:rPr>
        <w:t> </w:t>
      </w:r>
      <w:r>
        <w:rPr>
          <w:vertAlign w:val="baseline"/>
        </w:rPr>
        <w:t>2</w:t>
      </w:r>
      <w:r>
        <w:rPr>
          <w:vertAlign w:val="superscript"/>
        </w:rPr>
        <w:t>nd</w:t>
      </w:r>
      <w:r>
        <w:rPr>
          <w:spacing w:val="-14"/>
          <w:vertAlign w:val="baseline"/>
        </w:rPr>
        <w:t> </w:t>
      </w:r>
      <w:r>
        <w:rPr>
          <w:vertAlign w:val="baseline"/>
        </w:rPr>
        <w:t>age</w:t>
      </w:r>
      <w:r>
        <w:rPr>
          <w:spacing w:val="-8"/>
          <w:vertAlign w:val="baseline"/>
        </w:rPr>
        <w:t> </w:t>
      </w:r>
      <w:r>
        <w:rPr>
          <w:vertAlign w:val="baseline"/>
        </w:rPr>
        <w:t>milks,</w:t>
      </w:r>
      <w:r>
        <w:rPr>
          <w:spacing w:val="-9"/>
          <w:vertAlign w:val="baseline"/>
        </w:rPr>
        <w:t> </w:t>
      </w:r>
      <w:r>
        <w:rPr>
          <w:vertAlign w:val="baseline"/>
        </w:rPr>
        <w:t>Blédina</w:t>
      </w:r>
      <w:r>
        <w:rPr>
          <w:spacing w:val="-8"/>
          <w:vertAlign w:val="baseline"/>
        </w:rPr>
        <w:t> </w:t>
      </w:r>
      <w:r>
        <w:rPr>
          <w:vertAlign w:val="baseline"/>
        </w:rPr>
        <w:t>has</w:t>
      </w:r>
      <w:r>
        <w:rPr>
          <w:spacing w:val="-11"/>
          <w:vertAlign w:val="baseline"/>
        </w:rPr>
        <w:t> </w:t>
      </w:r>
      <w:r>
        <w:rPr>
          <w:vertAlign w:val="baseline"/>
        </w:rPr>
        <w:t>developed</w:t>
      </w:r>
      <w:r>
        <w:rPr>
          <w:spacing w:val="-9"/>
          <w:vertAlign w:val="baseline"/>
        </w:rPr>
        <w:t> </w:t>
      </w:r>
      <w:r>
        <w:rPr>
          <w:vertAlign w:val="baseline"/>
        </w:rPr>
        <w:t>marketing</w:t>
      </w:r>
      <w:r>
        <w:rPr>
          <w:spacing w:val="-13"/>
          <w:vertAlign w:val="baseline"/>
        </w:rPr>
        <w:t> </w:t>
      </w:r>
      <w:r>
        <w:rPr>
          <w:vertAlign w:val="baseline"/>
        </w:rPr>
        <w:t>strategies</w:t>
      </w:r>
      <w:r>
        <w:rPr>
          <w:spacing w:val="-11"/>
          <w:vertAlign w:val="baseline"/>
        </w:rPr>
        <w:t> </w:t>
      </w:r>
      <w:r>
        <w:rPr>
          <w:vertAlign w:val="baseline"/>
        </w:rPr>
        <w:t>that comply with these guidelines while meeting shoppers' expectations.</w:t>
      </w:r>
    </w:p>
    <w:p>
      <w:pPr>
        <w:pStyle w:val="BodyText"/>
        <w:spacing w:line="360" w:lineRule="auto" w:before="159"/>
        <w:ind w:left="850" w:right="994" w:firstLine="60"/>
        <w:jc w:val="both"/>
      </w:pPr>
      <w:r>
        <w:rPr/>
        <w:t>Indeed,</w:t>
      </w:r>
      <w:r>
        <w:rPr>
          <w:spacing w:val="-8"/>
        </w:rPr>
        <w:t> </w:t>
      </w:r>
      <w:r>
        <w:rPr/>
        <w:t>the</w:t>
      </w:r>
      <w:r>
        <w:rPr>
          <w:spacing w:val="-6"/>
        </w:rPr>
        <w:t> </w:t>
      </w:r>
      <w:r>
        <w:rPr/>
        <w:t>brand</w:t>
      </w:r>
      <w:r>
        <w:rPr>
          <w:spacing w:val="-11"/>
        </w:rPr>
        <w:t> </w:t>
      </w:r>
      <w:r>
        <w:rPr/>
        <w:t>circumvents</w:t>
      </w:r>
      <w:r>
        <w:rPr>
          <w:spacing w:val="-9"/>
        </w:rPr>
        <w:t> </w:t>
      </w:r>
      <w:r>
        <w:rPr/>
        <w:t>this</w:t>
      </w:r>
      <w:r>
        <w:rPr>
          <w:spacing w:val="-9"/>
        </w:rPr>
        <w:t> </w:t>
      </w:r>
      <w:r>
        <w:rPr/>
        <w:t>regulatory</w:t>
      </w:r>
      <w:r>
        <w:rPr>
          <w:spacing w:val="-15"/>
        </w:rPr>
        <w:t> </w:t>
      </w:r>
      <w:r>
        <w:rPr/>
        <w:t>constraint</w:t>
      </w:r>
      <w:r>
        <w:rPr>
          <w:spacing w:val="-7"/>
        </w:rPr>
        <w:t> </w:t>
      </w:r>
      <w:r>
        <w:rPr/>
        <w:t>by</w:t>
      </w:r>
      <w:r>
        <w:rPr>
          <w:spacing w:val="-15"/>
        </w:rPr>
        <w:t> </w:t>
      </w:r>
      <w:r>
        <w:rPr/>
        <w:t>relying</w:t>
      </w:r>
      <w:r>
        <w:rPr>
          <w:spacing w:val="-12"/>
        </w:rPr>
        <w:t> </w:t>
      </w:r>
      <w:r>
        <w:rPr/>
        <w:t>on</w:t>
      </w:r>
      <w:r>
        <w:rPr>
          <w:spacing w:val="-8"/>
        </w:rPr>
        <w:t> </w:t>
      </w:r>
      <w:r>
        <w:rPr/>
        <w:t>healthcare</w:t>
      </w:r>
      <w:r>
        <w:rPr>
          <w:spacing w:val="-10"/>
        </w:rPr>
        <w:t> </w:t>
      </w:r>
      <w:r>
        <w:rPr/>
        <w:t>professionals as privileged intermediaries to reach parents indirectly, an approach that aligns perfectly</w:t>
      </w:r>
      <w:r>
        <w:rPr>
          <w:spacing w:val="-3"/>
        </w:rPr>
        <w:t> </w:t>
      </w:r>
      <w:r>
        <w:rPr/>
        <w:t>with its</w:t>
      </w:r>
      <w:r>
        <w:rPr>
          <w:spacing w:val="-15"/>
        </w:rPr>
        <w:t> </w:t>
      </w:r>
      <w:r>
        <w:rPr/>
        <w:t>efforts</w:t>
      </w:r>
      <w:r>
        <w:rPr>
          <w:spacing w:val="-15"/>
        </w:rPr>
        <w:t> </w:t>
      </w:r>
      <w:r>
        <w:rPr/>
        <w:t>to</w:t>
      </w:r>
      <w:r>
        <w:rPr>
          <w:spacing w:val="-13"/>
        </w:rPr>
        <w:t> </w:t>
      </w:r>
      <w:r>
        <w:rPr/>
        <w:t>build</w:t>
      </w:r>
      <w:r>
        <w:rPr>
          <w:spacing w:val="-13"/>
        </w:rPr>
        <w:t> </w:t>
      </w:r>
      <w:r>
        <w:rPr/>
        <w:t>a</w:t>
      </w:r>
      <w:r>
        <w:rPr>
          <w:spacing w:val="-12"/>
        </w:rPr>
        <w:t> </w:t>
      </w:r>
      <w:r>
        <w:rPr/>
        <w:t>climate</w:t>
      </w:r>
      <w:r>
        <w:rPr>
          <w:spacing w:val="-12"/>
        </w:rPr>
        <w:t> </w:t>
      </w:r>
      <w:r>
        <w:rPr/>
        <w:t>of</w:t>
      </w:r>
      <w:r>
        <w:rPr>
          <w:spacing w:val="-13"/>
        </w:rPr>
        <w:t> </w:t>
      </w:r>
      <w:r>
        <w:rPr/>
        <w:t>trust</w:t>
      </w:r>
      <w:r>
        <w:rPr>
          <w:spacing w:val="-13"/>
        </w:rPr>
        <w:t> </w:t>
      </w:r>
      <w:r>
        <w:rPr/>
        <w:t>around</w:t>
      </w:r>
      <w:r>
        <w:rPr>
          <w:spacing w:val="-13"/>
        </w:rPr>
        <w:t> </w:t>
      </w:r>
      <w:r>
        <w:rPr/>
        <w:t>its</w:t>
      </w:r>
      <w:r>
        <w:rPr>
          <w:spacing w:val="-15"/>
        </w:rPr>
        <w:t> </w:t>
      </w:r>
      <w:r>
        <w:rPr/>
        <w:t>products.</w:t>
      </w:r>
      <w:r>
        <w:rPr>
          <w:spacing w:val="-13"/>
        </w:rPr>
        <w:t> </w:t>
      </w:r>
      <w:r>
        <w:rPr/>
        <w:t>This</w:t>
      </w:r>
      <w:r>
        <w:rPr>
          <w:spacing w:val="-15"/>
        </w:rPr>
        <w:t> </w:t>
      </w:r>
      <w:r>
        <w:rPr/>
        <w:t>collaboration</w:t>
      </w:r>
      <w:r>
        <w:rPr>
          <w:spacing w:val="-13"/>
        </w:rPr>
        <w:t> </w:t>
      </w:r>
      <w:r>
        <w:rPr/>
        <w:t>with</w:t>
      </w:r>
      <w:r>
        <w:rPr>
          <w:spacing w:val="-13"/>
        </w:rPr>
        <w:t> </w:t>
      </w:r>
      <w:r>
        <w:rPr/>
        <w:t>medical</w:t>
      </w:r>
      <w:r>
        <w:rPr>
          <w:spacing w:val="-13"/>
        </w:rPr>
        <w:t> </w:t>
      </w:r>
      <w:r>
        <w:rPr/>
        <w:t>experts is</w:t>
      </w:r>
      <w:r>
        <w:rPr>
          <w:spacing w:val="-3"/>
        </w:rPr>
        <w:t> </w:t>
      </w:r>
      <w:r>
        <w:rPr/>
        <w:t>not</w:t>
      </w:r>
      <w:r>
        <w:rPr>
          <w:spacing w:val="-1"/>
        </w:rPr>
        <w:t> </w:t>
      </w:r>
      <w:r>
        <w:rPr/>
        <w:t>only</w:t>
      </w:r>
      <w:r>
        <w:rPr>
          <w:spacing w:val="-9"/>
        </w:rPr>
        <w:t> </w:t>
      </w:r>
      <w:r>
        <w:rPr/>
        <w:t>a mandatory</w:t>
      </w:r>
      <w:r>
        <w:rPr>
          <w:spacing w:val="-9"/>
        </w:rPr>
        <w:t> </w:t>
      </w:r>
      <w:r>
        <w:rPr/>
        <w:t>response to</w:t>
      </w:r>
      <w:r>
        <w:rPr>
          <w:spacing w:val="-1"/>
        </w:rPr>
        <w:t> </w:t>
      </w:r>
      <w:r>
        <w:rPr/>
        <w:t>the sector's ethical</w:t>
      </w:r>
      <w:r>
        <w:rPr>
          <w:spacing w:val="-1"/>
        </w:rPr>
        <w:t> </w:t>
      </w:r>
      <w:r>
        <w:rPr/>
        <w:t>standards,</w:t>
      </w:r>
      <w:r>
        <w:rPr>
          <w:spacing w:val="-1"/>
        </w:rPr>
        <w:t> </w:t>
      </w:r>
      <w:r>
        <w:rPr/>
        <w:t>but</w:t>
      </w:r>
      <w:r>
        <w:rPr>
          <w:spacing w:val="-1"/>
        </w:rPr>
        <w:t> </w:t>
      </w:r>
      <w:r>
        <w:rPr/>
        <w:t>also</w:t>
      </w:r>
      <w:r>
        <w:rPr>
          <w:spacing w:val="-1"/>
        </w:rPr>
        <w:t> </w:t>
      </w:r>
      <w:r>
        <w:rPr/>
        <w:t>a key</w:t>
      </w:r>
      <w:r>
        <w:rPr>
          <w:spacing w:val="-9"/>
        </w:rPr>
        <w:t> </w:t>
      </w:r>
      <w:r>
        <w:rPr/>
        <w:t>strategic lever in its overall communications(Cossez et al., 2021).</w:t>
      </w:r>
    </w:p>
    <w:p>
      <w:pPr>
        <w:pStyle w:val="BodyText"/>
        <w:spacing w:line="360" w:lineRule="auto" w:before="162"/>
        <w:ind w:left="850" w:right="989"/>
        <w:jc w:val="both"/>
      </w:pPr>
      <w:r>
        <w:rPr/>
        <w:t>Blédina</w:t>
      </w:r>
      <w:r>
        <w:rPr>
          <w:spacing w:val="-1"/>
        </w:rPr>
        <w:t> </w:t>
      </w:r>
      <w:r>
        <w:rPr/>
        <w:t>takes</w:t>
      </w:r>
      <w:r>
        <w:rPr>
          <w:spacing w:val="-4"/>
        </w:rPr>
        <w:t> </w:t>
      </w:r>
      <w:r>
        <w:rPr/>
        <w:t>an</w:t>
      </w:r>
      <w:r>
        <w:rPr>
          <w:spacing w:val="-7"/>
        </w:rPr>
        <w:t> </w:t>
      </w:r>
      <w:r>
        <w:rPr/>
        <w:t>educational</w:t>
      </w:r>
      <w:r>
        <w:rPr>
          <w:spacing w:val="-2"/>
        </w:rPr>
        <w:t> </w:t>
      </w:r>
      <w:r>
        <w:rPr/>
        <w:t>approach</w:t>
      </w:r>
      <w:r>
        <w:rPr>
          <w:spacing w:val="-2"/>
        </w:rPr>
        <w:t> </w:t>
      </w:r>
      <w:r>
        <w:rPr/>
        <w:t>to</w:t>
      </w:r>
      <w:r>
        <w:rPr>
          <w:spacing w:val="-2"/>
        </w:rPr>
        <w:t> </w:t>
      </w:r>
      <w:r>
        <w:rPr/>
        <w:t>its</w:t>
      </w:r>
      <w:r>
        <w:rPr>
          <w:spacing w:val="-4"/>
        </w:rPr>
        <w:t> </w:t>
      </w:r>
      <w:r>
        <w:rPr/>
        <w:t>marketing.</w:t>
      </w:r>
      <w:r>
        <w:rPr>
          <w:spacing w:val="-2"/>
        </w:rPr>
        <w:t> </w:t>
      </w:r>
      <w:r>
        <w:rPr/>
        <w:t>The</w:t>
      </w:r>
      <w:r>
        <w:rPr>
          <w:spacing w:val="-1"/>
        </w:rPr>
        <w:t> </w:t>
      </w:r>
      <w:r>
        <w:rPr/>
        <w:t>brand</w:t>
      </w:r>
      <w:r>
        <w:rPr>
          <w:spacing w:val="-2"/>
        </w:rPr>
        <w:t> </w:t>
      </w:r>
      <w:r>
        <w:rPr/>
        <w:t>regularly</w:t>
      </w:r>
      <w:r>
        <w:rPr>
          <w:spacing w:val="-9"/>
        </w:rPr>
        <w:t> </w:t>
      </w:r>
      <w:r>
        <w:rPr/>
        <w:t>organizes</w:t>
      </w:r>
      <w:r>
        <w:rPr>
          <w:spacing w:val="-4"/>
        </w:rPr>
        <w:t> </w:t>
      </w:r>
      <w:r>
        <w:rPr/>
        <w:t>training and educational activities for parents to help them better understand their children's specific nutritional needs. This approach enables them not only to promote their products, but also to help educate parents about the importance of child nutrition(</w:t>
      </w:r>
      <w:r>
        <w:rPr>
          <w:i/>
        </w:rPr>
        <w:t>Blédina Marketing</w:t>
      </w:r>
      <w:r>
        <w:rPr/>
        <w:t>, n.d.).</w:t>
      </w:r>
    </w:p>
    <w:p>
      <w:pPr>
        <w:pStyle w:val="BodyText"/>
        <w:spacing w:line="360" w:lineRule="auto" w:before="161"/>
        <w:ind w:left="850" w:right="990"/>
        <w:jc w:val="both"/>
      </w:pPr>
      <w:r>
        <w:rPr/>
        <w:t>Blédina</w:t>
      </w:r>
      <w:r>
        <w:rPr>
          <w:spacing w:val="-10"/>
        </w:rPr>
        <w:t> </w:t>
      </w:r>
      <w:r>
        <w:rPr/>
        <w:t>invests</w:t>
      </w:r>
      <w:r>
        <w:rPr>
          <w:spacing w:val="-13"/>
        </w:rPr>
        <w:t> </w:t>
      </w:r>
      <w:r>
        <w:rPr/>
        <w:t>in</w:t>
      </w:r>
      <w:r>
        <w:rPr>
          <w:spacing w:val="-11"/>
        </w:rPr>
        <w:t> </w:t>
      </w:r>
      <w:r>
        <w:rPr/>
        <w:t>online</w:t>
      </w:r>
      <w:r>
        <w:rPr>
          <w:spacing w:val="-10"/>
        </w:rPr>
        <w:t> </w:t>
      </w:r>
      <w:r>
        <w:rPr/>
        <w:t>marketing,</w:t>
      </w:r>
      <w:r>
        <w:rPr>
          <w:spacing w:val="-11"/>
        </w:rPr>
        <w:t> </w:t>
      </w:r>
      <w:r>
        <w:rPr/>
        <w:t>using</w:t>
      </w:r>
      <w:r>
        <w:rPr>
          <w:spacing w:val="-12"/>
        </w:rPr>
        <w:t> </w:t>
      </w:r>
      <w:r>
        <w:rPr/>
        <w:t>social</w:t>
      </w:r>
      <w:r>
        <w:rPr>
          <w:spacing w:val="-10"/>
        </w:rPr>
        <w:t> </w:t>
      </w:r>
      <w:r>
        <w:rPr/>
        <w:t>networks</w:t>
      </w:r>
      <w:r>
        <w:rPr>
          <w:spacing w:val="-13"/>
        </w:rPr>
        <w:t> </w:t>
      </w:r>
      <w:r>
        <w:rPr/>
        <w:t>to</w:t>
      </w:r>
      <w:r>
        <w:rPr>
          <w:spacing w:val="-11"/>
        </w:rPr>
        <w:t> </w:t>
      </w:r>
      <w:r>
        <w:rPr/>
        <w:t>distribute</w:t>
      </w:r>
      <w:r>
        <w:rPr>
          <w:spacing w:val="-10"/>
        </w:rPr>
        <w:t> </w:t>
      </w:r>
      <w:r>
        <w:rPr/>
        <w:t>educational</w:t>
      </w:r>
      <w:r>
        <w:rPr>
          <w:spacing w:val="-10"/>
        </w:rPr>
        <w:t> </w:t>
      </w:r>
      <w:r>
        <w:rPr/>
        <w:t>content</w:t>
      </w:r>
      <w:r>
        <w:rPr>
          <w:spacing w:val="-10"/>
        </w:rPr>
        <w:t> </w:t>
      </w:r>
      <w:r>
        <w:rPr/>
        <w:t>and engage</w:t>
      </w:r>
      <w:r>
        <w:rPr>
          <w:spacing w:val="-6"/>
        </w:rPr>
        <w:t> </w:t>
      </w:r>
      <w:r>
        <w:rPr/>
        <w:t>an</w:t>
      </w:r>
      <w:r>
        <w:rPr>
          <w:spacing w:val="-8"/>
        </w:rPr>
        <w:t> </w:t>
      </w:r>
      <w:r>
        <w:rPr/>
        <w:t>e-community</w:t>
      </w:r>
      <w:r>
        <w:rPr>
          <w:spacing w:val="-14"/>
        </w:rPr>
        <w:t> </w:t>
      </w:r>
      <w:r>
        <w:rPr/>
        <w:t>around</w:t>
      </w:r>
      <w:r>
        <w:rPr>
          <w:spacing w:val="-7"/>
        </w:rPr>
        <w:t> </w:t>
      </w:r>
      <w:r>
        <w:rPr/>
        <w:t>its</w:t>
      </w:r>
      <w:r>
        <w:rPr>
          <w:spacing w:val="-9"/>
        </w:rPr>
        <w:t> </w:t>
      </w:r>
      <w:r>
        <w:rPr/>
        <w:t>products.</w:t>
      </w:r>
      <w:r>
        <w:rPr>
          <w:spacing w:val="-8"/>
        </w:rPr>
        <w:t> </w:t>
      </w:r>
      <w:r>
        <w:rPr/>
        <w:t>Platforms</w:t>
      </w:r>
      <w:r>
        <w:rPr>
          <w:spacing w:val="-9"/>
        </w:rPr>
        <w:t> </w:t>
      </w:r>
      <w:r>
        <w:rPr/>
        <w:t>such</w:t>
      </w:r>
      <w:r>
        <w:rPr>
          <w:spacing w:val="-12"/>
        </w:rPr>
        <w:t> </w:t>
      </w:r>
      <w:r>
        <w:rPr/>
        <w:t>as</w:t>
      </w:r>
      <w:r>
        <w:rPr>
          <w:spacing w:val="-9"/>
        </w:rPr>
        <w:t> </w:t>
      </w:r>
      <w:r>
        <w:rPr/>
        <w:t>Facebook</w:t>
      </w:r>
      <w:r>
        <w:rPr>
          <w:spacing w:val="-8"/>
        </w:rPr>
        <w:t> </w:t>
      </w:r>
      <w:r>
        <w:rPr/>
        <w:t>or</w:t>
      </w:r>
      <w:r>
        <w:rPr>
          <w:spacing w:val="-7"/>
        </w:rPr>
        <w:t> </w:t>
      </w:r>
      <w:r>
        <w:rPr/>
        <w:t>Instagram</w:t>
      </w:r>
      <w:r>
        <w:rPr>
          <w:spacing w:val="-7"/>
        </w:rPr>
        <w:t> </w:t>
      </w:r>
      <w:r>
        <w:rPr/>
        <w:t>are</w:t>
      </w:r>
      <w:r>
        <w:rPr>
          <w:spacing w:val="-10"/>
        </w:rPr>
        <w:t> </w:t>
      </w:r>
      <w:r>
        <w:rPr/>
        <w:t>used to distribute educational content, such as nutritional advice, tips on food diversification and practical information on the specific needs of infants. By way of example, “Blédiclub” illustrates</w:t>
      </w:r>
      <w:r>
        <w:rPr>
          <w:spacing w:val="-4"/>
        </w:rPr>
        <w:t> </w:t>
      </w:r>
      <w:r>
        <w:rPr/>
        <w:t>this</w:t>
      </w:r>
      <w:r>
        <w:rPr>
          <w:spacing w:val="-8"/>
        </w:rPr>
        <w:t> </w:t>
      </w:r>
      <w:r>
        <w:rPr/>
        <w:t>approach</w:t>
      </w:r>
      <w:r>
        <w:rPr>
          <w:spacing w:val="-2"/>
        </w:rPr>
        <w:t> </w:t>
      </w:r>
      <w:r>
        <w:rPr/>
        <w:t>by</w:t>
      </w:r>
      <w:r>
        <w:rPr>
          <w:spacing w:val="-10"/>
        </w:rPr>
        <w:t> </w:t>
      </w:r>
      <w:r>
        <w:rPr/>
        <w:t>offering</w:t>
      </w:r>
      <w:r>
        <w:rPr>
          <w:spacing w:val="-7"/>
        </w:rPr>
        <w:t> </w:t>
      </w:r>
      <w:r>
        <w:rPr/>
        <w:t>educational</w:t>
      </w:r>
      <w:r>
        <w:rPr>
          <w:spacing w:val="-2"/>
        </w:rPr>
        <w:t> </w:t>
      </w:r>
      <w:r>
        <w:rPr/>
        <w:t>videos</w:t>
      </w:r>
      <w:r>
        <w:rPr>
          <w:spacing w:val="-4"/>
        </w:rPr>
        <w:t> </w:t>
      </w:r>
      <w:r>
        <w:rPr/>
        <w:t>designed</w:t>
      </w:r>
      <w:r>
        <w:rPr>
          <w:spacing w:val="-2"/>
        </w:rPr>
        <w:t> </w:t>
      </w:r>
      <w:r>
        <w:rPr/>
        <w:t>to</w:t>
      </w:r>
      <w:r>
        <w:rPr>
          <w:spacing w:val="-2"/>
        </w:rPr>
        <w:t> </w:t>
      </w:r>
      <w:r>
        <w:rPr/>
        <w:t>support</w:t>
      </w:r>
      <w:r>
        <w:rPr>
          <w:spacing w:val="-1"/>
        </w:rPr>
        <w:t> </w:t>
      </w:r>
      <w:r>
        <w:rPr/>
        <w:t>parents</w:t>
      </w:r>
      <w:r>
        <w:rPr>
          <w:spacing w:val="-4"/>
        </w:rPr>
        <w:t> </w:t>
      </w:r>
      <w:r>
        <w:rPr/>
        <w:t>in</w:t>
      </w:r>
      <w:r>
        <w:rPr>
          <w:spacing w:val="-2"/>
        </w:rPr>
        <w:t> </w:t>
      </w:r>
      <w:r>
        <w:rPr/>
        <w:t>concrete issues,</w:t>
      </w:r>
      <w:r>
        <w:rPr>
          <w:spacing w:val="-11"/>
        </w:rPr>
        <w:t> </w:t>
      </w:r>
      <w:r>
        <w:rPr/>
        <w:t>such</w:t>
      </w:r>
      <w:r>
        <w:rPr>
          <w:spacing w:val="-11"/>
        </w:rPr>
        <w:t> </w:t>
      </w:r>
      <w:r>
        <w:rPr/>
        <w:t>as</w:t>
      </w:r>
      <w:r>
        <w:rPr>
          <w:spacing w:val="-13"/>
        </w:rPr>
        <w:t> </w:t>
      </w:r>
      <w:r>
        <w:rPr/>
        <w:t>“Meeting</w:t>
      </w:r>
      <w:r>
        <w:rPr>
          <w:spacing w:val="-12"/>
        </w:rPr>
        <w:t> </w:t>
      </w:r>
      <w:r>
        <w:rPr/>
        <w:t>your</w:t>
      </w:r>
      <w:r>
        <w:rPr>
          <w:spacing w:val="-11"/>
        </w:rPr>
        <w:t> </w:t>
      </w:r>
      <w:r>
        <w:rPr/>
        <w:t>child's</w:t>
      </w:r>
      <w:r>
        <w:rPr>
          <w:spacing w:val="-13"/>
        </w:rPr>
        <w:t> </w:t>
      </w:r>
      <w:r>
        <w:rPr/>
        <w:t>iron</w:t>
      </w:r>
      <w:r>
        <w:rPr>
          <w:spacing w:val="-11"/>
        </w:rPr>
        <w:t> </w:t>
      </w:r>
      <w:r>
        <w:rPr/>
        <w:t>needs”.</w:t>
      </w:r>
      <w:r>
        <w:rPr>
          <w:spacing w:val="-11"/>
        </w:rPr>
        <w:t> </w:t>
      </w:r>
      <w:r>
        <w:rPr/>
        <w:t>This</w:t>
      </w:r>
      <w:r>
        <w:rPr>
          <w:spacing w:val="-13"/>
        </w:rPr>
        <w:t> </w:t>
      </w:r>
      <w:r>
        <w:rPr/>
        <w:t>strengthens</w:t>
      </w:r>
      <w:r>
        <w:rPr>
          <w:spacing w:val="-13"/>
        </w:rPr>
        <w:t> </w:t>
      </w:r>
      <w:r>
        <w:rPr/>
        <w:t>brand</w:t>
      </w:r>
      <w:r>
        <w:rPr>
          <w:spacing w:val="-11"/>
        </w:rPr>
        <w:t> </w:t>
      </w:r>
      <w:r>
        <w:rPr/>
        <w:t>awareness</w:t>
      </w:r>
      <w:r>
        <w:rPr>
          <w:spacing w:val="-13"/>
        </w:rPr>
        <w:t> </w:t>
      </w:r>
      <w:r>
        <w:rPr/>
        <w:t>and</w:t>
      </w:r>
      <w:r>
        <w:rPr>
          <w:spacing w:val="-11"/>
        </w:rPr>
        <w:t> </w:t>
      </w:r>
      <w:r>
        <w:rPr/>
        <w:t>creates a strong bond between Blédina and parents.</w:t>
      </w:r>
    </w:p>
    <w:p>
      <w:pPr>
        <w:pStyle w:val="BodyText"/>
        <w:spacing w:line="360" w:lineRule="auto" w:before="159"/>
        <w:ind w:left="850" w:right="991"/>
        <w:jc w:val="both"/>
      </w:pPr>
      <w:r>
        <w:rPr/>
        <w:t>At</w:t>
      </w:r>
      <w:r>
        <w:rPr>
          <w:spacing w:val="-15"/>
        </w:rPr>
        <w:t> </w:t>
      </w:r>
      <w:r>
        <w:rPr/>
        <w:t>the</w:t>
      </w:r>
      <w:r>
        <w:rPr>
          <w:spacing w:val="-15"/>
        </w:rPr>
        <w:t> </w:t>
      </w:r>
      <w:r>
        <w:rPr/>
        <w:t>same</w:t>
      </w:r>
      <w:r>
        <w:rPr>
          <w:spacing w:val="-15"/>
        </w:rPr>
        <w:t> </w:t>
      </w:r>
      <w:r>
        <w:rPr/>
        <w:t>time,</w:t>
      </w:r>
      <w:r>
        <w:rPr>
          <w:spacing w:val="-15"/>
        </w:rPr>
        <w:t> </w:t>
      </w:r>
      <w:r>
        <w:rPr/>
        <w:t>Blédina</w:t>
      </w:r>
      <w:r>
        <w:rPr>
          <w:spacing w:val="-15"/>
        </w:rPr>
        <w:t> </w:t>
      </w:r>
      <w:r>
        <w:rPr/>
        <w:t>continues</w:t>
      </w:r>
      <w:r>
        <w:rPr>
          <w:spacing w:val="-15"/>
        </w:rPr>
        <w:t> </w:t>
      </w:r>
      <w:r>
        <w:rPr/>
        <w:t>to</w:t>
      </w:r>
      <w:r>
        <w:rPr>
          <w:spacing w:val="-15"/>
        </w:rPr>
        <w:t> </w:t>
      </w:r>
      <w:r>
        <w:rPr/>
        <w:t>focus</w:t>
      </w:r>
      <w:r>
        <w:rPr>
          <w:spacing w:val="-15"/>
        </w:rPr>
        <w:t> </w:t>
      </w:r>
      <w:r>
        <w:rPr/>
        <w:t>on</w:t>
      </w:r>
      <w:r>
        <w:rPr>
          <w:spacing w:val="-15"/>
        </w:rPr>
        <w:t> </w:t>
      </w:r>
      <w:r>
        <w:rPr/>
        <w:t>media</w:t>
      </w:r>
      <w:r>
        <w:rPr>
          <w:spacing w:val="-15"/>
        </w:rPr>
        <w:t> </w:t>
      </w:r>
      <w:r>
        <w:rPr/>
        <w:t>campaigns</w:t>
      </w:r>
      <w:r>
        <w:rPr>
          <w:spacing w:val="-15"/>
        </w:rPr>
        <w:t> </w:t>
      </w:r>
      <w:r>
        <w:rPr/>
        <w:t>to</w:t>
      </w:r>
      <w:r>
        <w:rPr>
          <w:spacing w:val="-15"/>
        </w:rPr>
        <w:t> </w:t>
      </w:r>
      <w:r>
        <w:rPr/>
        <w:t>reach</w:t>
      </w:r>
      <w:r>
        <w:rPr>
          <w:spacing w:val="-15"/>
        </w:rPr>
        <w:t> </w:t>
      </w:r>
      <w:r>
        <w:rPr/>
        <w:t>a</w:t>
      </w:r>
      <w:r>
        <w:rPr>
          <w:spacing w:val="-15"/>
        </w:rPr>
        <w:t> </w:t>
      </w:r>
      <w:r>
        <w:rPr/>
        <w:t>wider,</w:t>
      </w:r>
      <w:r>
        <w:rPr>
          <w:spacing w:val="-15"/>
        </w:rPr>
        <w:t> </w:t>
      </w:r>
      <w:r>
        <w:rPr/>
        <w:t>more</w:t>
      </w:r>
      <w:r>
        <w:rPr>
          <w:spacing w:val="-15"/>
        </w:rPr>
        <w:t> </w:t>
      </w:r>
      <w:r>
        <w:rPr/>
        <w:t>diverse audience. These include billboard advertising (in urban areas, on buses, in pharmacies) and </w:t>
      </w:r>
      <w:r>
        <w:rPr>
          <w:spacing w:val="-2"/>
        </w:rPr>
        <w:t>television.</w:t>
      </w:r>
    </w:p>
    <w:p>
      <w:pPr>
        <w:pStyle w:val="BodyText"/>
        <w:spacing w:after="0" w:line="360" w:lineRule="auto"/>
        <w:jc w:val="both"/>
        <w:sectPr>
          <w:pgSz w:w="11910" w:h="16840"/>
          <w:pgMar w:header="714" w:footer="998" w:top="1080" w:bottom="1180" w:left="566" w:right="425"/>
        </w:sectPr>
      </w:pPr>
    </w:p>
    <w:p>
      <w:pPr>
        <w:pStyle w:val="BodyText"/>
        <w:spacing w:before="56"/>
      </w:pPr>
    </w:p>
    <w:p>
      <w:pPr>
        <w:pStyle w:val="BodyText"/>
        <w:spacing w:line="360" w:lineRule="auto"/>
        <w:ind w:left="850" w:right="989"/>
        <w:jc w:val="both"/>
      </w:pPr>
      <w:r>
        <w:rPr/>
        <w:t>Blédina emphasizes its social and environmental responsibility in its campaigns. By emphasizing its commitment to sustainability and responsible development, it reinforces its positive image with consumers who are sensitive to these issues, which can lead to increased loyalty and higher sales(FISSELIER, 2019).</w:t>
      </w:r>
    </w:p>
    <w:p>
      <w:pPr>
        <w:pStyle w:val="BodyText"/>
        <w:spacing w:before="247"/>
      </w:pPr>
    </w:p>
    <w:p>
      <w:pPr>
        <w:pStyle w:val="Heading2"/>
        <w:ind w:left="1078"/>
      </w:pPr>
      <w:r>
        <w:rPr/>
        <w:t>section.</w:t>
      </w:r>
      <w:r>
        <w:rPr>
          <w:spacing w:val="5"/>
        </w:rPr>
        <w:t> </w:t>
      </w:r>
      <w:r>
        <w:rPr/>
        <w:t>2.Field</w:t>
      </w:r>
      <w:r>
        <w:rPr>
          <w:spacing w:val="4"/>
        </w:rPr>
        <w:t> </w:t>
      </w:r>
      <w:r>
        <w:rPr>
          <w:spacing w:val="-2"/>
        </w:rPr>
        <w:t>survey</w:t>
      </w:r>
    </w:p>
    <w:p>
      <w:pPr>
        <w:pStyle w:val="BodyText"/>
        <w:spacing w:before="182"/>
        <w:rPr>
          <w:b/>
          <w:sz w:val="28"/>
        </w:rPr>
      </w:pPr>
    </w:p>
    <w:p>
      <w:pPr>
        <w:pStyle w:val="BodyText"/>
        <w:spacing w:line="360" w:lineRule="auto"/>
        <w:ind w:left="850" w:right="997" w:firstLine="568"/>
        <w:jc w:val="both"/>
      </w:pPr>
      <w:r>
        <w:rPr/>
        <w:t>As part of this study, a field survey was carried out in the province of Blida, using an online questionnaire distributed via Google Forms. The study</w:t>
      </w:r>
      <w:r>
        <w:rPr>
          <w:spacing w:val="-3"/>
        </w:rPr>
        <w:t> </w:t>
      </w:r>
      <w:r>
        <w:rPr/>
        <w:t>took place from April 17 to 23, with a sample of 200 parents, in order to obtain direct and concrete data on their perceptions, behaviors and expectations regarding baby food and brand marketing strategies. The survey provided valuable information on parents' purchasing habits, sources of confidence and level of</w:t>
      </w:r>
      <w:r>
        <w:rPr>
          <w:spacing w:val="-7"/>
        </w:rPr>
        <w:t> </w:t>
      </w:r>
      <w:r>
        <w:rPr/>
        <w:t>satisfaction</w:t>
      </w:r>
      <w:r>
        <w:rPr>
          <w:spacing w:val="-5"/>
        </w:rPr>
        <w:t> </w:t>
      </w:r>
      <w:r>
        <w:rPr/>
        <w:t>with</w:t>
      </w:r>
      <w:r>
        <w:rPr>
          <w:spacing w:val="-8"/>
        </w:rPr>
        <w:t> </w:t>
      </w:r>
      <w:r>
        <w:rPr/>
        <w:t>products</w:t>
      </w:r>
      <w:r>
        <w:rPr>
          <w:spacing w:val="-9"/>
        </w:rPr>
        <w:t> </w:t>
      </w:r>
      <w:r>
        <w:rPr/>
        <w:t>available</w:t>
      </w:r>
      <w:r>
        <w:rPr>
          <w:spacing w:val="-6"/>
        </w:rPr>
        <w:t> </w:t>
      </w:r>
      <w:r>
        <w:rPr/>
        <w:t>on</w:t>
      </w:r>
      <w:r>
        <w:rPr>
          <w:spacing w:val="-8"/>
        </w:rPr>
        <w:t> </w:t>
      </w:r>
      <w:r>
        <w:rPr/>
        <w:t>the</w:t>
      </w:r>
      <w:r>
        <w:rPr>
          <w:spacing w:val="-6"/>
        </w:rPr>
        <w:t> </w:t>
      </w:r>
      <w:r>
        <w:rPr/>
        <w:t>market,</w:t>
      </w:r>
      <w:r>
        <w:rPr>
          <w:spacing w:val="-8"/>
        </w:rPr>
        <w:t> </w:t>
      </w:r>
      <w:r>
        <w:rPr/>
        <w:t>particularly</w:t>
      </w:r>
      <w:r>
        <w:rPr>
          <w:spacing w:val="-11"/>
        </w:rPr>
        <w:t> </w:t>
      </w:r>
      <w:r>
        <w:rPr/>
        <w:t>those</w:t>
      </w:r>
      <w:r>
        <w:rPr>
          <w:spacing w:val="-6"/>
        </w:rPr>
        <w:t> </w:t>
      </w:r>
      <w:r>
        <w:rPr/>
        <w:t>from</w:t>
      </w:r>
      <w:r>
        <w:rPr>
          <w:spacing w:val="-6"/>
        </w:rPr>
        <w:t> </w:t>
      </w:r>
      <w:r>
        <w:rPr/>
        <w:t>Blida.</w:t>
      </w:r>
      <w:r>
        <w:rPr>
          <w:spacing w:val="-3"/>
        </w:rPr>
        <w:t> </w:t>
      </w:r>
      <w:r>
        <w:rPr/>
        <w:t>The</w:t>
      </w:r>
      <w:r>
        <w:rPr>
          <w:spacing w:val="-6"/>
        </w:rPr>
        <w:t> </w:t>
      </w:r>
      <w:r>
        <w:rPr/>
        <w:t>results are based on data processed using statistical software such as Microsoft Excel, to calculate averages, frequencies and percentages, and Google Forms.</w:t>
      </w:r>
    </w:p>
    <w:p>
      <w:pPr>
        <w:pStyle w:val="Heading2"/>
        <w:numPr>
          <w:ilvl w:val="0"/>
          <w:numId w:val="47"/>
        </w:numPr>
        <w:tabs>
          <w:tab w:pos="1282" w:val="left" w:leader="none"/>
        </w:tabs>
        <w:spacing w:line="240" w:lineRule="auto" w:before="164" w:after="0"/>
        <w:ind w:left="1282" w:right="0" w:hanging="432"/>
        <w:jc w:val="both"/>
      </w:pPr>
      <w:r>
        <w:rPr>
          <w:color w:val="232323"/>
        </w:rPr>
        <w:t>The</w:t>
      </w:r>
      <w:r>
        <w:rPr>
          <w:color w:val="232323"/>
          <w:spacing w:val="-4"/>
        </w:rPr>
        <w:t> </w:t>
      </w:r>
      <w:r>
        <w:rPr>
          <w:color w:val="232323"/>
        </w:rPr>
        <w:t>questionnaire:</w:t>
      </w:r>
      <w:r>
        <w:rPr>
          <w:color w:val="232323"/>
          <w:spacing w:val="-4"/>
        </w:rPr>
        <w:t> </w:t>
      </w:r>
      <w:r>
        <w:rPr>
          <w:color w:val="232323"/>
        </w:rPr>
        <w:t>Understanding</w:t>
      </w:r>
      <w:r>
        <w:rPr>
          <w:color w:val="232323"/>
          <w:spacing w:val="-1"/>
        </w:rPr>
        <w:t> </w:t>
      </w:r>
      <w:r>
        <w:rPr>
          <w:color w:val="232323"/>
        </w:rPr>
        <w:t>consumer</w:t>
      </w:r>
      <w:r>
        <w:rPr>
          <w:color w:val="232323"/>
          <w:spacing w:val="-2"/>
        </w:rPr>
        <w:t> </w:t>
      </w:r>
      <w:r>
        <w:rPr>
          <w:color w:val="232323"/>
        </w:rPr>
        <w:t>habits</w:t>
      </w:r>
      <w:r>
        <w:rPr>
          <w:color w:val="232323"/>
          <w:spacing w:val="-3"/>
        </w:rPr>
        <w:t> </w:t>
      </w:r>
      <w:r>
        <w:rPr>
          <w:color w:val="232323"/>
        </w:rPr>
        <w:t>and</w:t>
      </w:r>
      <w:r>
        <w:rPr>
          <w:color w:val="232323"/>
          <w:spacing w:val="4"/>
        </w:rPr>
        <w:t> </w:t>
      </w:r>
      <w:r>
        <w:rPr>
          <w:color w:val="232323"/>
          <w:spacing w:val="-2"/>
        </w:rPr>
        <w:t>motivations</w:t>
      </w:r>
    </w:p>
    <w:p>
      <w:pPr>
        <w:pStyle w:val="BodyText"/>
        <w:spacing w:before="53"/>
        <w:rPr>
          <w:b/>
          <w:sz w:val="28"/>
        </w:rPr>
      </w:pPr>
    </w:p>
    <w:p>
      <w:pPr>
        <w:pStyle w:val="BodyText"/>
        <w:spacing w:line="360" w:lineRule="auto"/>
        <w:ind w:left="850" w:right="1001" w:firstLine="568"/>
        <w:jc w:val="both"/>
      </w:pPr>
      <w:r>
        <w:rPr/>
        <w:t>The questionnaire is an essential tool for gathering quantitative data on consumer purchasing behavior in the field of infant nutrition. It has been designed to provide a clear picture of the factors influencing purchasing decisions and parents' specific expectations.</w:t>
      </w:r>
    </w:p>
    <w:p>
      <w:pPr>
        <w:pStyle w:val="BodyText"/>
        <w:spacing w:line="360" w:lineRule="auto"/>
        <w:ind w:left="850" w:right="990" w:firstLine="568"/>
        <w:jc w:val="both"/>
      </w:pPr>
      <w:r>
        <w:rPr/>
        <w:t>The</w:t>
      </w:r>
      <w:r>
        <w:rPr>
          <w:spacing w:val="-9"/>
        </w:rPr>
        <w:t> </w:t>
      </w:r>
      <w:r>
        <w:rPr/>
        <w:t>questionnaire</w:t>
      </w:r>
      <w:r>
        <w:rPr>
          <w:spacing w:val="-8"/>
        </w:rPr>
        <w:t> </w:t>
      </w:r>
      <w:r>
        <w:rPr/>
        <w:t>used</w:t>
      </w:r>
      <w:r>
        <w:rPr>
          <w:spacing w:val="-9"/>
        </w:rPr>
        <w:t> </w:t>
      </w:r>
      <w:r>
        <w:rPr/>
        <w:t>in</w:t>
      </w:r>
      <w:r>
        <w:rPr>
          <w:spacing w:val="-9"/>
        </w:rPr>
        <w:t> </w:t>
      </w:r>
      <w:r>
        <w:rPr/>
        <w:t>this</w:t>
      </w:r>
      <w:r>
        <w:rPr>
          <w:spacing w:val="-11"/>
        </w:rPr>
        <w:t> </w:t>
      </w:r>
      <w:r>
        <w:rPr/>
        <w:t>study</w:t>
      </w:r>
      <w:r>
        <w:rPr>
          <w:spacing w:val="-15"/>
        </w:rPr>
        <w:t> </w:t>
      </w:r>
      <w:r>
        <w:rPr/>
        <w:t>consists</w:t>
      </w:r>
      <w:r>
        <w:rPr>
          <w:spacing w:val="-11"/>
        </w:rPr>
        <w:t> </w:t>
      </w:r>
      <w:r>
        <w:rPr/>
        <w:t>of</w:t>
      </w:r>
      <w:r>
        <w:rPr>
          <w:spacing w:val="-9"/>
        </w:rPr>
        <w:t> </w:t>
      </w:r>
      <w:r>
        <w:rPr/>
        <w:t>25</w:t>
      </w:r>
      <w:r>
        <w:rPr>
          <w:spacing w:val="-9"/>
        </w:rPr>
        <w:t> </w:t>
      </w:r>
      <w:r>
        <w:rPr/>
        <w:t>questions</w:t>
      </w:r>
      <w:r>
        <w:rPr>
          <w:spacing w:val="-11"/>
        </w:rPr>
        <w:t> </w:t>
      </w:r>
      <w:r>
        <w:rPr/>
        <w:t>designed</w:t>
      </w:r>
      <w:r>
        <w:rPr>
          <w:spacing w:val="-9"/>
        </w:rPr>
        <w:t> </w:t>
      </w:r>
      <w:r>
        <w:rPr/>
        <w:t>to</w:t>
      </w:r>
      <w:r>
        <w:rPr>
          <w:spacing w:val="-9"/>
        </w:rPr>
        <w:t> </w:t>
      </w:r>
      <w:r>
        <w:rPr/>
        <w:t>be</w:t>
      </w:r>
      <w:r>
        <w:rPr>
          <w:spacing w:val="-8"/>
        </w:rPr>
        <w:t> </w:t>
      </w:r>
      <w:r>
        <w:rPr/>
        <w:t>simple,</w:t>
      </w:r>
      <w:r>
        <w:rPr>
          <w:spacing w:val="-9"/>
        </w:rPr>
        <w:t> </w:t>
      </w:r>
      <w:r>
        <w:rPr/>
        <w:t>clear, and easy to understand. The questionnaire combines closed-ended questions, which allow for structured</w:t>
      </w:r>
      <w:r>
        <w:rPr>
          <w:spacing w:val="-15"/>
        </w:rPr>
        <w:t> </w:t>
      </w:r>
      <w:r>
        <w:rPr/>
        <w:t>and</w:t>
      </w:r>
      <w:r>
        <w:rPr>
          <w:spacing w:val="-15"/>
        </w:rPr>
        <w:t> </w:t>
      </w:r>
      <w:r>
        <w:rPr/>
        <w:t>easily</w:t>
      </w:r>
      <w:r>
        <w:rPr>
          <w:spacing w:val="-15"/>
        </w:rPr>
        <w:t> </w:t>
      </w:r>
      <w:r>
        <w:rPr/>
        <w:t>analyzed</w:t>
      </w:r>
      <w:r>
        <w:rPr>
          <w:spacing w:val="-15"/>
        </w:rPr>
        <w:t> </w:t>
      </w:r>
      <w:r>
        <w:rPr/>
        <w:t>answers,</w:t>
      </w:r>
      <w:r>
        <w:rPr>
          <w:spacing w:val="-15"/>
        </w:rPr>
        <w:t> </w:t>
      </w:r>
      <w:r>
        <w:rPr/>
        <w:t>with</w:t>
      </w:r>
      <w:r>
        <w:rPr>
          <w:spacing w:val="-15"/>
        </w:rPr>
        <w:t> </w:t>
      </w:r>
      <w:r>
        <w:rPr/>
        <w:t>semi-open-ended</w:t>
      </w:r>
      <w:r>
        <w:rPr>
          <w:spacing w:val="-15"/>
        </w:rPr>
        <w:t> </w:t>
      </w:r>
      <w:r>
        <w:rPr/>
        <w:t>questions:</w:t>
      </w:r>
      <w:r>
        <w:rPr>
          <w:spacing w:val="-15"/>
        </w:rPr>
        <w:t> </w:t>
      </w:r>
      <w:r>
        <w:rPr/>
        <w:t>These</w:t>
      </w:r>
      <w:r>
        <w:rPr>
          <w:spacing w:val="-15"/>
        </w:rPr>
        <w:t> </w:t>
      </w:r>
      <w:r>
        <w:rPr/>
        <w:t>questions</w:t>
      </w:r>
      <w:r>
        <w:rPr>
          <w:spacing w:val="-15"/>
        </w:rPr>
        <w:t> </w:t>
      </w:r>
      <w:r>
        <w:rPr/>
        <w:t>allow the respondent to</w:t>
      </w:r>
      <w:r>
        <w:rPr>
          <w:spacing w:val="-3"/>
        </w:rPr>
        <w:t> </w:t>
      </w:r>
      <w:r>
        <w:rPr/>
        <w:t>choose between different possible answers. This</w:t>
      </w:r>
      <w:r>
        <w:rPr>
          <w:spacing w:val="-1"/>
        </w:rPr>
        <w:t> </w:t>
      </w:r>
      <w:r>
        <w:rPr/>
        <w:t>hybrid approach</w:t>
      </w:r>
      <w:r>
        <w:rPr>
          <w:spacing w:val="-3"/>
        </w:rPr>
        <w:t> </w:t>
      </w:r>
      <w:r>
        <w:rPr/>
        <w:t>provides</w:t>
      </w:r>
      <w:r>
        <w:rPr>
          <w:spacing w:val="-1"/>
        </w:rPr>
        <w:t> </w:t>
      </w:r>
      <w:r>
        <w:rPr/>
        <w:t>a balanced</w:t>
      </w:r>
      <w:r>
        <w:rPr>
          <w:spacing w:val="-15"/>
        </w:rPr>
        <w:t> </w:t>
      </w:r>
      <w:r>
        <w:rPr/>
        <w:t>overview</w:t>
      </w:r>
      <w:r>
        <w:rPr>
          <w:spacing w:val="-15"/>
        </w:rPr>
        <w:t> </w:t>
      </w:r>
      <w:r>
        <w:rPr/>
        <w:t>of</w:t>
      </w:r>
      <w:r>
        <w:rPr>
          <w:spacing w:val="-15"/>
        </w:rPr>
        <w:t> </w:t>
      </w:r>
      <w:r>
        <w:rPr/>
        <w:t>quantitative</w:t>
      </w:r>
      <w:r>
        <w:rPr>
          <w:spacing w:val="-15"/>
        </w:rPr>
        <w:t> </w:t>
      </w:r>
      <w:r>
        <w:rPr/>
        <w:t>and</w:t>
      </w:r>
      <w:r>
        <w:rPr>
          <w:spacing w:val="-15"/>
        </w:rPr>
        <w:t> </w:t>
      </w:r>
      <w:r>
        <w:rPr/>
        <w:t>qualitative</w:t>
      </w:r>
      <w:r>
        <w:rPr>
          <w:spacing w:val="-15"/>
        </w:rPr>
        <w:t> </w:t>
      </w:r>
      <w:r>
        <w:rPr/>
        <w:t>data,</w:t>
      </w:r>
      <w:r>
        <w:rPr>
          <w:spacing w:val="-15"/>
        </w:rPr>
        <w:t> </w:t>
      </w:r>
      <w:r>
        <w:rPr/>
        <w:t>enriching</w:t>
      </w:r>
      <w:r>
        <w:rPr>
          <w:spacing w:val="-15"/>
        </w:rPr>
        <w:t> </w:t>
      </w:r>
      <w:r>
        <w:rPr/>
        <w:t>the</w:t>
      </w:r>
      <w:r>
        <w:rPr>
          <w:spacing w:val="-15"/>
        </w:rPr>
        <w:t> </w:t>
      </w:r>
      <w:r>
        <w:rPr/>
        <w:t>analysis</w:t>
      </w:r>
      <w:r>
        <w:rPr>
          <w:spacing w:val="-15"/>
        </w:rPr>
        <w:t> </w:t>
      </w:r>
      <w:r>
        <w:rPr/>
        <w:t>and</w:t>
      </w:r>
      <w:r>
        <w:rPr>
          <w:spacing w:val="-15"/>
        </w:rPr>
        <w:t> </w:t>
      </w:r>
      <w:r>
        <w:rPr/>
        <w:t>giving</w:t>
      </w:r>
      <w:r>
        <w:rPr>
          <w:spacing w:val="-15"/>
        </w:rPr>
        <w:t> </w:t>
      </w:r>
      <w:r>
        <w:rPr/>
        <w:t>a</w:t>
      </w:r>
      <w:r>
        <w:rPr>
          <w:spacing w:val="-15"/>
        </w:rPr>
        <w:t> </w:t>
      </w:r>
      <w:r>
        <w:rPr/>
        <w:t>better understanding of participants' perceptions and behaviors towards infant nutrition marketing.</w:t>
      </w:r>
    </w:p>
    <w:p>
      <w:pPr>
        <w:pStyle w:val="BodyText"/>
      </w:pPr>
    </w:p>
    <w:p>
      <w:pPr>
        <w:pStyle w:val="BodyText"/>
        <w:spacing w:before="26"/>
      </w:pPr>
    </w:p>
    <w:p>
      <w:pPr>
        <w:pStyle w:val="Heading2"/>
        <w:numPr>
          <w:ilvl w:val="0"/>
          <w:numId w:val="47"/>
        </w:numPr>
        <w:tabs>
          <w:tab w:pos="1282" w:val="left" w:leader="none"/>
        </w:tabs>
        <w:spacing w:line="240" w:lineRule="auto" w:before="0" w:after="0"/>
        <w:ind w:left="1282" w:right="0" w:hanging="432"/>
        <w:jc w:val="both"/>
      </w:pPr>
      <w:r>
        <w:rPr>
          <w:color w:val="232323"/>
          <w:spacing w:val="-2"/>
        </w:rPr>
        <w:t>Objectives</w:t>
      </w:r>
    </w:p>
    <w:p>
      <w:pPr>
        <w:pStyle w:val="BodyText"/>
        <w:spacing w:before="48"/>
        <w:rPr>
          <w:b/>
          <w:sz w:val="28"/>
        </w:rPr>
      </w:pPr>
    </w:p>
    <w:p>
      <w:pPr>
        <w:pStyle w:val="ListParagraph"/>
        <w:numPr>
          <w:ilvl w:val="0"/>
          <w:numId w:val="48"/>
        </w:numPr>
        <w:tabs>
          <w:tab w:pos="1570" w:val="left" w:leader="none"/>
        </w:tabs>
        <w:spacing w:line="240" w:lineRule="auto" w:before="1" w:after="0"/>
        <w:ind w:left="1570" w:right="0" w:hanging="360"/>
        <w:jc w:val="left"/>
        <w:rPr>
          <w:rFonts w:ascii="Arial MT" w:hAnsi="Arial MT"/>
          <w:sz w:val="24"/>
        </w:rPr>
      </w:pPr>
      <w:r>
        <w:rPr>
          <w:sz w:val="24"/>
        </w:rPr>
        <w:t>Identify</w:t>
      </w:r>
      <w:r>
        <w:rPr>
          <w:spacing w:val="-9"/>
          <w:sz w:val="24"/>
        </w:rPr>
        <w:t> </w:t>
      </w:r>
      <w:r>
        <w:rPr>
          <w:sz w:val="24"/>
        </w:rPr>
        <w:t>the decisive criteria</w:t>
      </w:r>
      <w:r>
        <w:rPr>
          <w:spacing w:val="-4"/>
          <w:sz w:val="24"/>
        </w:rPr>
        <w:t> </w:t>
      </w:r>
      <w:r>
        <w:rPr>
          <w:sz w:val="24"/>
        </w:rPr>
        <w:t>in</w:t>
      </w:r>
      <w:r>
        <w:rPr>
          <w:spacing w:val="-1"/>
          <w:sz w:val="24"/>
        </w:rPr>
        <w:t> </w:t>
      </w:r>
      <w:r>
        <w:rPr>
          <w:sz w:val="24"/>
        </w:rPr>
        <w:t>parents'</w:t>
      </w:r>
      <w:r>
        <w:rPr>
          <w:spacing w:val="-9"/>
          <w:sz w:val="24"/>
        </w:rPr>
        <w:t> </w:t>
      </w:r>
      <w:r>
        <w:rPr>
          <w:sz w:val="24"/>
        </w:rPr>
        <w:t>choice of</w:t>
      </w:r>
      <w:r>
        <w:rPr>
          <w:spacing w:val="-1"/>
          <w:sz w:val="24"/>
        </w:rPr>
        <w:t> </w:t>
      </w:r>
      <w:r>
        <w:rPr>
          <w:sz w:val="24"/>
        </w:rPr>
        <w:t>infant</w:t>
      </w:r>
      <w:r>
        <w:rPr>
          <w:spacing w:val="-1"/>
          <w:sz w:val="24"/>
        </w:rPr>
        <w:t> </w:t>
      </w:r>
      <w:r>
        <w:rPr>
          <w:sz w:val="24"/>
        </w:rPr>
        <w:t>nutrition</w:t>
      </w:r>
      <w:r>
        <w:rPr>
          <w:spacing w:val="-1"/>
          <w:sz w:val="24"/>
        </w:rPr>
        <w:t> </w:t>
      </w:r>
      <w:r>
        <w:rPr>
          <w:spacing w:val="-2"/>
          <w:sz w:val="24"/>
        </w:rPr>
        <w:t>products;</w:t>
      </w:r>
    </w:p>
    <w:p>
      <w:pPr>
        <w:pStyle w:val="ListParagraph"/>
        <w:numPr>
          <w:ilvl w:val="0"/>
          <w:numId w:val="48"/>
        </w:numPr>
        <w:tabs>
          <w:tab w:pos="1570" w:val="left" w:leader="none"/>
        </w:tabs>
        <w:spacing w:line="362" w:lineRule="auto" w:before="139" w:after="0"/>
        <w:ind w:left="1570" w:right="989" w:hanging="361"/>
        <w:jc w:val="left"/>
        <w:rPr>
          <w:rFonts w:ascii="Arial MT" w:hAnsi="Arial MT"/>
          <w:sz w:val="24"/>
        </w:rPr>
      </w:pPr>
      <w:r>
        <w:rPr>
          <w:sz w:val="24"/>
        </w:rPr>
        <w:t>Assess</w:t>
      </w:r>
      <w:r>
        <w:rPr>
          <w:spacing w:val="-12"/>
          <w:sz w:val="24"/>
        </w:rPr>
        <w:t> </w:t>
      </w:r>
      <w:r>
        <w:rPr>
          <w:sz w:val="24"/>
        </w:rPr>
        <w:t>the</w:t>
      </w:r>
      <w:r>
        <w:rPr>
          <w:spacing w:val="-10"/>
          <w:sz w:val="24"/>
        </w:rPr>
        <w:t> </w:t>
      </w:r>
      <w:r>
        <w:rPr>
          <w:sz w:val="24"/>
        </w:rPr>
        <w:t>influence</w:t>
      </w:r>
      <w:r>
        <w:rPr>
          <w:spacing w:val="-10"/>
          <w:sz w:val="24"/>
        </w:rPr>
        <w:t> </w:t>
      </w:r>
      <w:r>
        <w:rPr>
          <w:sz w:val="24"/>
        </w:rPr>
        <w:t>of</w:t>
      </w:r>
      <w:r>
        <w:rPr>
          <w:spacing w:val="-11"/>
          <w:sz w:val="24"/>
        </w:rPr>
        <w:t> </w:t>
      </w:r>
      <w:r>
        <w:rPr>
          <w:sz w:val="24"/>
        </w:rPr>
        <w:t>marketing</w:t>
      </w:r>
      <w:r>
        <w:rPr>
          <w:spacing w:val="-14"/>
          <w:sz w:val="24"/>
        </w:rPr>
        <w:t> </w:t>
      </w:r>
      <w:r>
        <w:rPr>
          <w:sz w:val="24"/>
        </w:rPr>
        <w:t>campaigns</w:t>
      </w:r>
      <w:r>
        <w:rPr>
          <w:spacing w:val="-12"/>
          <w:sz w:val="24"/>
        </w:rPr>
        <w:t> </w:t>
      </w:r>
      <w:r>
        <w:rPr>
          <w:sz w:val="24"/>
        </w:rPr>
        <w:t>and</w:t>
      </w:r>
      <w:r>
        <w:rPr>
          <w:spacing w:val="-11"/>
          <w:sz w:val="24"/>
        </w:rPr>
        <w:t> </w:t>
      </w:r>
      <w:r>
        <w:rPr>
          <w:sz w:val="24"/>
        </w:rPr>
        <w:t>medical</w:t>
      </w:r>
      <w:r>
        <w:rPr>
          <w:spacing w:val="-10"/>
          <w:sz w:val="24"/>
        </w:rPr>
        <w:t> </w:t>
      </w:r>
      <w:r>
        <w:rPr>
          <w:sz w:val="24"/>
        </w:rPr>
        <w:t>recommendations</w:t>
      </w:r>
      <w:r>
        <w:rPr>
          <w:spacing w:val="-12"/>
          <w:sz w:val="24"/>
        </w:rPr>
        <w:t> </w:t>
      </w:r>
      <w:r>
        <w:rPr>
          <w:sz w:val="24"/>
        </w:rPr>
        <w:t>on</w:t>
      </w:r>
      <w:r>
        <w:rPr>
          <w:spacing w:val="-11"/>
          <w:sz w:val="24"/>
        </w:rPr>
        <w:t> </w:t>
      </w:r>
      <w:r>
        <w:rPr>
          <w:sz w:val="24"/>
        </w:rPr>
        <w:t>parents' </w:t>
      </w:r>
      <w:r>
        <w:rPr>
          <w:spacing w:val="-2"/>
          <w:sz w:val="24"/>
        </w:rPr>
        <w:t>preferences;</w:t>
      </w:r>
    </w:p>
    <w:p>
      <w:pPr>
        <w:pStyle w:val="ListParagraph"/>
        <w:numPr>
          <w:ilvl w:val="0"/>
          <w:numId w:val="48"/>
        </w:numPr>
        <w:tabs>
          <w:tab w:pos="1570" w:val="left" w:leader="none"/>
        </w:tabs>
        <w:spacing w:line="271" w:lineRule="exact" w:before="0" w:after="0"/>
        <w:ind w:left="1570" w:right="0" w:hanging="360"/>
        <w:jc w:val="left"/>
        <w:rPr>
          <w:rFonts w:ascii="Arial MT" w:hAnsi="Arial MT"/>
          <w:sz w:val="24"/>
        </w:rPr>
      </w:pPr>
      <w:r>
        <w:rPr>
          <w:sz w:val="24"/>
        </w:rPr>
        <w:t>Measure</w:t>
      </w:r>
      <w:r>
        <w:rPr>
          <w:spacing w:val="-1"/>
          <w:sz w:val="24"/>
        </w:rPr>
        <w:t> </w:t>
      </w:r>
      <w:r>
        <w:rPr>
          <w:sz w:val="24"/>
        </w:rPr>
        <w:t>awareness</w:t>
      </w:r>
      <w:r>
        <w:rPr>
          <w:spacing w:val="-4"/>
          <w:sz w:val="24"/>
        </w:rPr>
        <w:t> </w:t>
      </w:r>
      <w:r>
        <w:rPr>
          <w:sz w:val="24"/>
        </w:rPr>
        <w:t>and</w:t>
      </w:r>
      <w:r>
        <w:rPr>
          <w:spacing w:val="-1"/>
          <w:sz w:val="24"/>
        </w:rPr>
        <w:t> </w:t>
      </w:r>
      <w:r>
        <w:rPr>
          <w:sz w:val="24"/>
        </w:rPr>
        <w:t>perceived</w:t>
      </w:r>
      <w:r>
        <w:rPr>
          <w:spacing w:val="-2"/>
          <w:sz w:val="24"/>
        </w:rPr>
        <w:t> </w:t>
      </w:r>
      <w:r>
        <w:rPr>
          <w:sz w:val="24"/>
        </w:rPr>
        <w:t>image</w:t>
      </w:r>
      <w:r>
        <w:rPr>
          <w:spacing w:val="-1"/>
          <w:sz w:val="24"/>
        </w:rPr>
        <w:t> </w:t>
      </w:r>
      <w:r>
        <w:rPr>
          <w:sz w:val="24"/>
        </w:rPr>
        <w:t>of</w:t>
      </w:r>
      <w:r>
        <w:rPr>
          <w:spacing w:val="-1"/>
          <w:sz w:val="24"/>
        </w:rPr>
        <w:t> </w:t>
      </w:r>
      <w:r>
        <w:rPr>
          <w:sz w:val="24"/>
        </w:rPr>
        <w:t>the</w:t>
      </w:r>
      <w:r>
        <w:rPr>
          <w:spacing w:val="-1"/>
          <w:sz w:val="24"/>
        </w:rPr>
        <w:t> </w:t>
      </w:r>
      <w:r>
        <w:rPr>
          <w:sz w:val="24"/>
        </w:rPr>
        <w:t>Blédina</w:t>
      </w:r>
      <w:r>
        <w:rPr>
          <w:spacing w:val="-1"/>
          <w:sz w:val="24"/>
        </w:rPr>
        <w:t> </w:t>
      </w:r>
      <w:r>
        <w:rPr>
          <w:sz w:val="24"/>
        </w:rPr>
        <w:t>brand</w:t>
      </w:r>
      <w:r>
        <w:rPr>
          <w:spacing w:val="-6"/>
          <w:sz w:val="24"/>
        </w:rPr>
        <w:t> </w:t>
      </w:r>
      <w:r>
        <w:rPr>
          <w:sz w:val="24"/>
        </w:rPr>
        <w:t>among</w:t>
      </w:r>
      <w:r>
        <w:rPr>
          <w:spacing w:val="-6"/>
          <w:sz w:val="24"/>
        </w:rPr>
        <w:t> </w:t>
      </w:r>
      <w:r>
        <w:rPr>
          <w:spacing w:val="-2"/>
          <w:sz w:val="24"/>
        </w:rPr>
        <w:t>parents;</w:t>
      </w:r>
    </w:p>
    <w:p>
      <w:pPr>
        <w:pStyle w:val="ListParagraph"/>
        <w:spacing w:after="0" w:line="271" w:lineRule="exact"/>
        <w:jc w:val="left"/>
        <w:rPr>
          <w:rFonts w:ascii="Arial MT" w:hAnsi="Arial MT"/>
          <w:sz w:val="24"/>
        </w:rPr>
        <w:sectPr>
          <w:pgSz w:w="11910" w:h="16840"/>
          <w:pgMar w:header="714" w:footer="998" w:top="1080" w:bottom="1180" w:left="566" w:right="425"/>
        </w:sectPr>
      </w:pPr>
    </w:p>
    <w:p>
      <w:pPr>
        <w:pStyle w:val="BodyText"/>
        <w:spacing w:before="55"/>
      </w:pPr>
    </w:p>
    <w:p>
      <w:pPr>
        <w:pStyle w:val="ListParagraph"/>
        <w:numPr>
          <w:ilvl w:val="0"/>
          <w:numId w:val="48"/>
        </w:numPr>
        <w:tabs>
          <w:tab w:pos="1570" w:val="left" w:leader="none"/>
        </w:tabs>
        <w:spacing w:line="240" w:lineRule="auto" w:before="0" w:after="0"/>
        <w:ind w:left="1570" w:right="0" w:hanging="360"/>
        <w:jc w:val="left"/>
        <w:rPr>
          <w:rFonts w:ascii="Arial MT" w:hAnsi="Arial MT"/>
          <w:sz w:val="24"/>
        </w:rPr>
      </w:pPr>
      <w:r>
        <w:rPr>
          <w:sz w:val="24"/>
        </w:rPr>
        <w:t>Understand</w:t>
      </w:r>
      <w:r>
        <w:rPr>
          <w:spacing w:val="-3"/>
          <w:sz w:val="24"/>
        </w:rPr>
        <w:t> </w:t>
      </w:r>
      <w:r>
        <w:rPr>
          <w:sz w:val="24"/>
        </w:rPr>
        <w:t>parents'</w:t>
      </w:r>
      <w:r>
        <w:rPr>
          <w:spacing w:val="-9"/>
          <w:sz w:val="24"/>
        </w:rPr>
        <w:t> </w:t>
      </w:r>
      <w:r>
        <w:rPr>
          <w:sz w:val="24"/>
        </w:rPr>
        <w:t>expectations</w:t>
      </w:r>
      <w:r>
        <w:rPr>
          <w:spacing w:val="-2"/>
          <w:sz w:val="24"/>
        </w:rPr>
        <w:t> </w:t>
      </w:r>
      <w:r>
        <w:rPr>
          <w:sz w:val="24"/>
        </w:rPr>
        <w:t>of</w:t>
      </w:r>
      <w:r>
        <w:rPr>
          <w:spacing w:val="-1"/>
          <w:sz w:val="24"/>
        </w:rPr>
        <w:t> </w:t>
      </w:r>
      <w:r>
        <w:rPr>
          <w:sz w:val="24"/>
        </w:rPr>
        <w:t>brand</w:t>
      </w:r>
      <w:r>
        <w:rPr>
          <w:spacing w:val="-6"/>
          <w:sz w:val="24"/>
        </w:rPr>
        <w:t> </w:t>
      </w:r>
      <w:r>
        <w:rPr>
          <w:sz w:val="24"/>
        </w:rPr>
        <w:t>innovations</w:t>
      </w:r>
      <w:r>
        <w:rPr>
          <w:spacing w:val="-2"/>
          <w:sz w:val="24"/>
        </w:rPr>
        <w:t> </w:t>
      </w:r>
      <w:r>
        <w:rPr>
          <w:sz w:val="24"/>
        </w:rPr>
        <w:t>and</w:t>
      </w:r>
      <w:r>
        <w:rPr>
          <w:spacing w:val="-1"/>
          <w:sz w:val="24"/>
        </w:rPr>
        <w:t> </w:t>
      </w:r>
      <w:r>
        <w:rPr>
          <w:sz w:val="24"/>
        </w:rPr>
        <w:t>societal </w:t>
      </w:r>
      <w:r>
        <w:rPr>
          <w:spacing w:val="-2"/>
          <w:sz w:val="24"/>
        </w:rPr>
        <w:t>commitments;</w:t>
      </w:r>
    </w:p>
    <w:p>
      <w:pPr>
        <w:pStyle w:val="ListParagraph"/>
        <w:numPr>
          <w:ilvl w:val="0"/>
          <w:numId w:val="48"/>
        </w:numPr>
        <w:tabs>
          <w:tab w:pos="1570" w:val="left" w:leader="none"/>
        </w:tabs>
        <w:spacing w:line="240" w:lineRule="auto" w:before="142" w:after="0"/>
        <w:ind w:left="1570" w:right="0" w:hanging="360"/>
        <w:jc w:val="left"/>
        <w:rPr>
          <w:rFonts w:ascii="Arial MT" w:hAnsi="Arial MT"/>
          <w:color w:val="232323"/>
          <w:sz w:val="28"/>
        </w:rPr>
      </w:pPr>
      <w:r>
        <w:rPr>
          <w:sz w:val="24"/>
        </w:rPr>
        <w:t>Analyze</w:t>
      </w:r>
      <w:r>
        <w:rPr>
          <w:spacing w:val="-3"/>
          <w:sz w:val="24"/>
        </w:rPr>
        <w:t> </w:t>
      </w:r>
      <w:r>
        <w:rPr>
          <w:sz w:val="24"/>
        </w:rPr>
        <w:t>the impact</w:t>
      </w:r>
      <w:r>
        <w:rPr>
          <w:spacing w:val="-2"/>
          <w:sz w:val="24"/>
        </w:rPr>
        <w:t> </w:t>
      </w:r>
      <w:r>
        <w:rPr>
          <w:sz w:val="24"/>
        </w:rPr>
        <w:t>of</w:t>
      </w:r>
      <w:r>
        <w:rPr>
          <w:spacing w:val="-1"/>
          <w:sz w:val="24"/>
        </w:rPr>
        <w:t> </w:t>
      </w:r>
      <w:r>
        <w:rPr>
          <w:sz w:val="24"/>
        </w:rPr>
        <w:t>communication</w:t>
      </w:r>
      <w:r>
        <w:rPr>
          <w:spacing w:val="-7"/>
          <w:sz w:val="24"/>
        </w:rPr>
        <w:t> </w:t>
      </w:r>
      <w:r>
        <w:rPr>
          <w:sz w:val="24"/>
        </w:rPr>
        <w:t>channels</w:t>
      </w:r>
      <w:r>
        <w:rPr>
          <w:spacing w:val="-3"/>
          <w:sz w:val="24"/>
        </w:rPr>
        <w:t> </w:t>
      </w:r>
      <w:r>
        <w:rPr>
          <w:sz w:val="24"/>
        </w:rPr>
        <w:t>on</w:t>
      </w:r>
      <w:r>
        <w:rPr>
          <w:spacing w:val="-1"/>
          <w:sz w:val="24"/>
        </w:rPr>
        <w:t> </w:t>
      </w:r>
      <w:r>
        <w:rPr>
          <w:sz w:val="24"/>
        </w:rPr>
        <w:t>decision-</w:t>
      </w:r>
      <w:r>
        <w:rPr>
          <w:spacing w:val="-2"/>
          <w:sz w:val="24"/>
        </w:rPr>
        <w:t>making.</w:t>
      </w:r>
    </w:p>
    <w:p>
      <w:pPr>
        <w:pStyle w:val="Heading2"/>
        <w:numPr>
          <w:ilvl w:val="0"/>
          <w:numId w:val="47"/>
        </w:numPr>
        <w:tabs>
          <w:tab w:pos="1282" w:val="left" w:leader="none"/>
        </w:tabs>
        <w:spacing w:line="240" w:lineRule="auto" w:before="251" w:after="0"/>
        <w:ind w:left="1282" w:right="0" w:hanging="432"/>
        <w:jc w:val="both"/>
      </w:pPr>
      <w:r>
        <w:rPr>
          <w:color w:val="232323"/>
          <w:spacing w:val="-2"/>
        </w:rPr>
        <w:t>Sampling:</w:t>
      </w:r>
    </w:p>
    <w:p>
      <w:pPr>
        <w:pStyle w:val="BodyText"/>
        <w:spacing w:before="53"/>
        <w:rPr>
          <w:b/>
          <w:sz w:val="28"/>
        </w:rPr>
      </w:pPr>
    </w:p>
    <w:p>
      <w:pPr>
        <w:pStyle w:val="BodyText"/>
        <w:spacing w:line="360" w:lineRule="auto"/>
        <w:ind w:left="850" w:right="989" w:firstLine="568"/>
        <w:jc w:val="both"/>
      </w:pPr>
      <w:r>
        <w:rPr/>
        <w:t>The choice of sample plays a fundamental role in the reliability</w:t>
      </w:r>
      <w:r>
        <w:rPr>
          <w:spacing w:val="-2"/>
        </w:rPr>
        <w:t> </w:t>
      </w:r>
      <w:r>
        <w:rPr/>
        <w:t>and relevance of survey results. It consists in selecting a sub-group that is representative of the target population, in order to draw conclusions that can be generalized to some extent. In the context of this study, the target population was parents with children aged 0-36 months, a segment particularly concerned by infant nutrition issues. A sample of 200 participants was selected, using a non- probability</w:t>
      </w:r>
      <w:r>
        <w:rPr>
          <w:spacing w:val="-9"/>
        </w:rPr>
        <w:t> </w:t>
      </w:r>
      <w:r>
        <w:rPr/>
        <w:t>sampling</w:t>
      </w:r>
      <w:r>
        <w:rPr>
          <w:spacing w:val="-10"/>
        </w:rPr>
        <w:t> </w:t>
      </w:r>
      <w:r>
        <w:rPr/>
        <w:t>method</w:t>
      </w:r>
      <w:r>
        <w:rPr>
          <w:spacing w:val="-6"/>
        </w:rPr>
        <w:t> </w:t>
      </w:r>
      <w:r>
        <w:rPr/>
        <w:t>for</w:t>
      </w:r>
      <w:r>
        <w:rPr>
          <w:spacing w:val="-5"/>
        </w:rPr>
        <w:t> </w:t>
      </w:r>
      <w:r>
        <w:rPr/>
        <w:t>convenience.</w:t>
      </w:r>
      <w:r>
        <w:rPr>
          <w:spacing w:val="-6"/>
        </w:rPr>
        <w:t> </w:t>
      </w:r>
      <w:r>
        <w:rPr/>
        <w:t>This</w:t>
      </w:r>
      <w:r>
        <w:rPr>
          <w:spacing w:val="-7"/>
        </w:rPr>
        <w:t> </w:t>
      </w:r>
      <w:r>
        <w:rPr/>
        <w:t>approach</w:t>
      </w:r>
      <w:r>
        <w:rPr>
          <w:spacing w:val="-6"/>
        </w:rPr>
        <w:t> </w:t>
      </w:r>
      <w:r>
        <w:rPr/>
        <w:t>relies</w:t>
      </w:r>
      <w:r>
        <w:rPr>
          <w:spacing w:val="-7"/>
        </w:rPr>
        <w:t> </w:t>
      </w:r>
      <w:r>
        <w:rPr/>
        <w:t>on</w:t>
      </w:r>
      <w:r>
        <w:rPr>
          <w:spacing w:val="-6"/>
        </w:rPr>
        <w:t> </w:t>
      </w:r>
      <w:r>
        <w:rPr/>
        <w:t>the</w:t>
      </w:r>
      <w:r>
        <w:rPr>
          <w:spacing w:val="-4"/>
        </w:rPr>
        <w:t> </w:t>
      </w:r>
      <w:r>
        <w:rPr/>
        <w:t>availability</w:t>
      </w:r>
      <w:r>
        <w:rPr>
          <w:spacing w:val="-10"/>
        </w:rPr>
        <w:t> </w:t>
      </w:r>
      <w:r>
        <w:rPr/>
        <w:t>and</w:t>
      </w:r>
      <w:r>
        <w:rPr>
          <w:spacing w:val="-6"/>
        </w:rPr>
        <w:t> </w:t>
      </w:r>
      <w:r>
        <w:rPr/>
        <w:t>ease of access to respondents, enabling faster and less costly data collection. Although it has its limitations</w:t>
      </w:r>
      <w:r>
        <w:rPr>
          <w:spacing w:val="-15"/>
        </w:rPr>
        <w:t> </w:t>
      </w:r>
      <w:r>
        <w:rPr/>
        <w:t>in</w:t>
      </w:r>
      <w:r>
        <w:rPr>
          <w:spacing w:val="-15"/>
        </w:rPr>
        <w:t> </w:t>
      </w:r>
      <w:r>
        <w:rPr/>
        <w:t>terms</w:t>
      </w:r>
      <w:r>
        <w:rPr>
          <w:spacing w:val="-15"/>
        </w:rPr>
        <w:t> </w:t>
      </w:r>
      <w:r>
        <w:rPr/>
        <w:t>of</w:t>
      </w:r>
      <w:r>
        <w:rPr>
          <w:spacing w:val="-15"/>
        </w:rPr>
        <w:t> </w:t>
      </w:r>
      <w:r>
        <w:rPr/>
        <w:t>statistical</w:t>
      </w:r>
      <w:r>
        <w:rPr>
          <w:spacing w:val="-15"/>
        </w:rPr>
        <w:t> </w:t>
      </w:r>
      <w:r>
        <w:rPr/>
        <w:t>representativeness,</w:t>
      </w:r>
      <w:r>
        <w:rPr>
          <w:spacing w:val="-14"/>
        </w:rPr>
        <w:t> </w:t>
      </w:r>
      <w:r>
        <w:rPr/>
        <w:t>it</w:t>
      </w:r>
      <w:r>
        <w:rPr>
          <w:spacing w:val="-13"/>
        </w:rPr>
        <w:t> </w:t>
      </w:r>
      <w:r>
        <w:rPr/>
        <w:t>remains</w:t>
      </w:r>
      <w:r>
        <w:rPr>
          <w:spacing w:val="-15"/>
        </w:rPr>
        <w:t> </w:t>
      </w:r>
      <w:r>
        <w:rPr/>
        <w:t>particularly</w:t>
      </w:r>
      <w:r>
        <w:rPr>
          <w:spacing w:val="-15"/>
        </w:rPr>
        <w:t> </w:t>
      </w:r>
      <w:r>
        <w:rPr/>
        <w:t>suited</w:t>
      </w:r>
      <w:r>
        <w:rPr>
          <w:spacing w:val="-14"/>
        </w:rPr>
        <w:t> </w:t>
      </w:r>
      <w:r>
        <w:rPr/>
        <w:t>to</w:t>
      </w:r>
      <w:r>
        <w:rPr>
          <w:spacing w:val="-13"/>
        </w:rPr>
        <w:t> </w:t>
      </w:r>
      <w:r>
        <w:rPr/>
        <w:t>exploratory or applied studies, where the priority objective is to understand general trends rather than to establish rigorous statistical inferences.</w:t>
      </w:r>
    </w:p>
    <w:p>
      <w:pPr>
        <w:pStyle w:val="Heading2"/>
        <w:numPr>
          <w:ilvl w:val="0"/>
          <w:numId w:val="47"/>
        </w:numPr>
        <w:tabs>
          <w:tab w:pos="1282" w:val="left" w:leader="none"/>
        </w:tabs>
        <w:spacing w:line="240" w:lineRule="auto" w:before="164" w:after="0"/>
        <w:ind w:left="1282" w:right="0" w:hanging="432"/>
        <w:jc w:val="both"/>
      </w:pPr>
      <w:r>
        <w:rPr>
          <w:color w:val="232323"/>
        </w:rPr>
        <w:t>The survey</w:t>
      </w:r>
      <w:r>
        <w:rPr>
          <w:color w:val="232323"/>
          <w:spacing w:val="1"/>
        </w:rPr>
        <w:t> </w:t>
      </w:r>
      <w:r>
        <w:rPr>
          <w:color w:val="232323"/>
          <w:spacing w:val="-2"/>
        </w:rPr>
        <w:t>process</w:t>
      </w:r>
    </w:p>
    <w:p>
      <w:pPr>
        <w:pStyle w:val="BodyText"/>
        <w:spacing w:before="50"/>
        <w:rPr>
          <w:b/>
          <w:sz w:val="28"/>
        </w:rPr>
      </w:pPr>
    </w:p>
    <w:p>
      <w:pPr>
        <w:pStyle w:val="BodyText"/>
        <w:spacing w:line="360" w:lineRule="auto"/>
        <w:ind w:left="850" w:right="985" w:firstLine="568"/>
        <w:jc w:val="both"/>
      </w:pPr>
      <w:r>
        <w:rPr/>
        <w:t>The study was conducted using an online questionnaire distributed via Google Forms, starting</w:t>
      </w:r>
      <w:r>
        <w:rPr>
          <w:spacing w:val="-3"/>
        </w:rPr>
        <w:t> </w:t>
      </w:r>
      <w:r>
        <w:rPr/>
        <w:t>in the province of</w:t>
      </w:r>
      <w:r>
        <w:rPr>
          <w:spacing w:val="-2"/>
        </w:rPr>
        <w:t> </w:t>
      </w:r>
      <w:r>
        <w:rPr/>
        <w:t>Blida. The study</w:t>
      </w:r>
      <w:r>
        <w:rPr>
          <w:spacing w:val="-3"/>
        </w:rPr>
        <w:t> </w:t>
      </w:r>
      <w:r>
        <w:rPr/>
        <w:t>was conducted from</w:t>
      </w:r>
      <w:r>
        <w:rPr>
          <w:spacing w:val="-1"/>
        </w:rPr>
        <w:t> </w:t>
      </w:r>
      <w:r>
        <w:rPr/>
        <w:t>April 17 to 23,</w:t>
      </w:r>
      <w:r>
        <w:rPr>
          <w:spacing w:val="-3"/>
        </w:rPr>
        <w:t> </w:t>
      </w:r>
      <w:r>
        <w:rPr/>
        <w:t>encompassing a sample of 200 parents who were selected using a non-probabilistic method for the sake of convenience.</w:t>
      </w:r>
      <w:r>
        <w:rPr>
          <w:spacing w:val="-9"/>
        </w:rPr>
        <w:t> </w:t>
      </w:r>
      <w:r>
        <w:rPr/>
        <w:t>The</w:t>
      </w:r>
      <w:r>
        <w:rPr>
          <w:spacing w:val="-8"/>
        </w:rPr>
        <w:t> </w:t>
      </w:r>
      <w:r>
        <w:rPr/>
        <w:t>findings</w:t>
      </w:r>
      <w:r>
        <w:rPr>
          <w:spacing w:val="-7"/>
        </w:rPr>
        <w:t> </w:t>
      </w:r>
      <w:r>
        <w:rPr/>
        <w:t>are</w:t>
      </w:r>
      <w:r>
        <w:rPr>
          <w:spacing w:val="-8"/>
        </w:rPr>
        <w:t> </w:t>
      </w:r>
      <w:r>
        <w:rPr/>
        <w:t>based</w:t>
      </w:r>
      <w:r>
        <w:rPr>
          <w:spacing w:val="-9"/>
        </w:rPr>
        <w:t> </w:t>
      </w:r>
      <w:r>
        <w:rPr/>
        <w:t>on</w:t>
      </w:r>
      <w:r>
        <w:rPr>
          <w:spacing w:val="-6"/>
        </w:rPr>
        <w:t> </w:t>
      </w:r>
      <w:r>
        <w:rPr/>
        <w:t>field</w:t>
      </w:r>
      <w:r>
        <w:rPr>
          <w:spacing w:val="-9"/>
        </w:rPr>
        <w:t> </w:t>
      </w:r>
      <w:r>
        <w:rPr/>
        <w:t>survey</w:t>
      </w:r>
      <w:r>
        <w:rPr>
          <w:spacing w:val="-10"/>
        </w:rPr>
        <w:t> </w:t>
      </w:r>
      <w:r>
        <w:rPr/>
        <w:t>data,</w:t>
      </w:r>
      <w:r>
        <w:rPr>
          <w:spacing w:val="-9"/>
        </w:rPr>
        <w:t> </w:t>
      </w:r>
      <w:r>
        <w:rPr/>
        <w:t>which</w:t>
      </w:r>
      <w:r>
        <w:rPr>
          <w:spacing w:val="-9"/>
        </w:rPr>
        <w:t> </w:t>
      </w:r>
      <w:r>
        <w:rPr/>
        <w:t>was</w:t>
      </w:r>
      <w:r>
        <w:rPr>
          <w:spacing w:val="-11"/>
        </w:rPr>
        <w:t> </w:t>
      </w:r>
      <w:r>
        <w:rPr/>
        <w:t>processed</w:t>
      </w:r>
      <w:r>
        <w:rPr>
          <w:spacing w:val="-9"/>
        </w:rPr>
        <w:t> </w:t>
      </w:r>
      <w:r>
        <w:rPr/>
        <w:t>using</w:t>
      </w:r>
      <w:r>
        <w:rPr>
          <w:spacing w:val="-6"/>
        </w:rPr>
        <w:t> </w:t>
      </w:r>
      <w:r>
        <w:rPr/>
        <w:t>statistical programs,</w:t>
      </w:r>
      <w:r>
        <w:rPr>
          <w:spacing w:val="-1"/>
        </w:rPr>
        <w:t> </w:t>
      </w:r>
      <w:r>
        <w:rPr/>
        <w:t>such</w:t>
      </w:r>
      <w:r>
        <w:rPr>
          <w:spacing w:val="-1"/>
        </w:rPr>
        <w:t> </w:t>
      </w:r>
      <w:r>
        <w:rPr/>
        <w:t>as</w:t>
      </w:r>
      <w:r>
        <w:rPr>
          <w:spacing w:val="-2"/>
        </w:rPr>
        <w:t> </w:t>
      </w:r>
      <w:r>
        <w:rPr/>
        <w:t>Microsoft</w:t>
      </w:r>
      <w:r>
        <w:rPr>
          <w:spacing w:val="-3"/>
        </w:rPr>
        <w:t> </w:t>
      </w:r>
      <w:r>
        <w:rPr/>
        <w:t>Excel to</w:t>
      </w:r>
      <w:r>
        <w:rPr>
          <w:spacing w:val="-4"/>
        </w:rPr>
        <w:t> </w:t>
      </w:r>
      <w:r>
        <w:rPr/>
        <w:t>calculate</w:t>
      </w:r>
      <w:r>
        <w:rPr>
          <w:spacing w:val="-3"/>
        </w:rPr>
        <w:t> </w:t>
      </w:r>
      <w:r>
        <w:rPr/>
        <w:t>averages,</w:t>
      </w:r>
      <w:r>
        <w:rPr>
          <w:spacing w:val="-1"/>
        </w:rPr>
        <w:t> </w:t>
      </w:r>
      <w:r>
        <w:rPr/>
        <w:t>frequencies, percentages and Google </w:t>
      </w:r>
      <w:r>
        <w:rPr>
          <w:spacing w:val="-2"/>
        </w:rPr>
        <w:t>Forms.</w:t>
      </w:r>
    </w:p>
    <w:p>
      <w:pPr>
        <w:pStyle w:val="BodyText"/>
        <w:spacing w:before="161"/>
        <w:ind w:left="850"/>
        <w:jc w:val="both"/>
      </w:pPr>
      <w:r>
        <w:rPr/>
        <w:t>My</w:t>
      </w:r>
      <w:r>
        <w:rPr>
          <w:spacing w:val="-9"/>
        </w:rPr>
        <w:t> </w:t>
      </w:r>
      <w:r>
        <w:rPr/>
        <w:t>questionnaire</w:t>
      </w:r>
      <w:r>
        <w:rPr>
          <w:spacing w:val="1"/>
        </w:rPr>
        <w:t> </w:t>
      </w:r>
      <w:r>
        <w:rPr/>
        <w:t>contains</w:t>
      </w:r>
      <w:r>
        <w:rPr>
          <w:spacing w:val="-3"/>
        </w:rPr>
        <w:t> </w:t>
      </w:r>
      <w:r>
        <w:rPr/>
        <w:t>two </w:t>
      </w:r>
      <w:r>
        <w:rPr>
          <w:spacing w:val="-2"/>
        </w:rPr>
        <w:t>parts:</w:t>
      </w:r>
    </w:p>
    <w:p>
      <w:pPr>
        <w:pStyle w:val="BodyText"/>
        <w:spacing w:before="23"/>
      </w:pPr>
    </w:p>
    <w:p>
      <w:pPr>
        <w:pStyle w:val="ListParagraph"/>
        <w:numPr>
          <w:ilvl w:val="0"/>
          <w:numId w:val="49"/>
        </w:numPr>
        <w:tabs>
          <w:tab w:pos="1931" w:val="left" w:leader="none"/>
        </w:tabs>
        <w:spacing w:line="360" w:lineRule="auto" w:before="0" w:after="0"/>
        <w:ind w:left="1931" w:right="1004" w:hanging="361"/>
        <w:jc w:val="left"/>
        <w:rPr>
          <w:rFonts w:ascii="Arial MT" w:hAnsi="Arial MT"/>
          <w:sz w:val="24"/>
        </w:rPr>
      </w:pPr>
      <w:r>
        <w:rPr>
          <w:sz w:val="24"/>
        </w:rPr>
        <w:t>A descriptive sheet: designed to gather information about the interviewee, such as age, sex, profession, etc.</w:t>
      </w:r>
    </w:p>
    <w:p>
      <w:pPr>
        <w:pStyle w:val="ListParagraph"/>
        <w:numPr>
          <w:ilvl w:val="0"/>
          <w:numId w:val="49"/>
        </w:numPr>
        <w:tabs>
          <w:tab w:pos="1931" w:val="left" w:leader="none"/>
        </w:tabs>
        <w:spacing w:line="362" w:lineRule="auto" w:before="0" w:after="0"/>
        <w:ind w:left="1931" w:right="1007" w:hanging="361"/>
        <w:jc w:val="left"/>
        <w:rPr>
          <w:rFonts w:ascii="Arial MT" w:hAnsi="Arial MT"/>
          <w:sz w:val="24"/>
        </w:rPr>
      </w:pPr>
      <w:r>
        <w:rPr>
          <w:sz w:val="24"/>
        </w:rPr>
        <w:t>The</w:t>
      </w:r>
      <w:r>
        <w:rPr>
          <w:spacing w:val="27"/>
          <w:sz w:val="24"/>
        </w:rPr>
        <w:t> </w:t>
      </w:r>
      <w:r>
        <w:rPr>
          <w:sz w:val="24"/>
        </w:rPr>
        <w:t>body of the</w:t>
      </w:r>
      <w:r>
        <w:rPr>
          <w:spacing w:val="27"/>
          <w:sz w:val="24"/>
        </w:rPr>
        <w:t> </w:t>
      </w:r>
      <w:r>
        <w:rPr>
          <w:sz w:val="24"/>
        </w:rPr>
        <w:t>questionnaire: This contains the</w:t>
      </w:r>
      <w:r>
        <w:rPr>
          <w:spacing w:val="27"/>
          <w:sz w:val="24"/>
        </w:rPr>
        <w:t> </w:t>
      </w:r>
      <w:r>
        <w:rPr>
          <w:sz w:val="24"/>
        </w:rPr>
        <w:t>questions relating to the</w:t>
      </w:r>
      <w:r>
        <w:rPr>
          <w:spacing w:val="27"/>
          <w:sz w:val="24"/>
        </w:rPr>
        <w:t> </w:t>
      </w:r>
      <w:r>
        <w:rPr>
          <w:sz w:val="24"/>
        </w:rPr>
        <w:t>study. Questionnaire design is based on the type of questions to be asked.</w:t>
      </w:r>
    </w:p>
    <w:p>
      <w:pPr>
        <w:pStyle w:val="Heading3"/>
        <w:numPr>
          <w:ilvl w:val="1"/>
          <w:numId w:val="47"/>
        </w:numPr>
        <w:tabs>
          <w:tab w:pos="1426" w:val="left" w:leader="none"/>
        </w:tabs>
        <w:spacing w:line="240" w:lineRule="auto" w:before="275" w:after="0"/>
        <w:ind w:left="1426" w:right="0" w:hanging="576"/>
        <w:jc w:val="left"/>
      </w:pPr>
      <w:r>
        <w:rPr/>
        <w:t>The</w:t>
      </w:r>
      <w:r>
        <w:rPr>
          <w:spacing w:val="-2"/>
        </w:rPr>
        <w:t> </w:t>
      </w:r>
      <w:r>
        <w:rPr/>
        <w:t>type</w:t>
      </w:r>
      <w:r>
        <w:rPr>
          <w:spacing w:val="-2"/>
        </w:rPr>
        <w:t> </w:t>
      </w:r>
      <w:r>
        <w:rPr/>
        <w:t>of questions</w:t>
      </w:r>
      <w:r>
        <w:rPr>
          <w:spacing w:val="-3"/>
        </w:rPr>
        <w:t> </w:t>
      </w:r>
      <w:r>
        <w:rPr>
          <w:spacing w:val="-4"/>
        </w:rPr>
        <w:t>asked</w:t>
      </w:r>
    </w:p>
    <w:p>
      <w:pPr>
        <w:pStyle w:val="BodyText"/>
        <w:spacing w:before="264"/>
        <w:ind w:left="850"/>
        <w:jc w:val="both"/>
      </w:pPr>
      <w:r>
        <w:rPr/>
        <w:t>Questionnaire</w:t>
      </w:r>
      <w:r>
        <w:rPr>
          <w:spacing w:val="-4"/>
        </w:rPr>
        <w:t> </w:t>
      </w:r>
      <w:r>
        <w:rPr/>
        <w:t>design</w:t>
      </w:r>
      <w:r>
        <w:rPr>
          <w:spacing w:val="-2"/>
        </w:rPr>
        <w:t> </w:t>
      </w:r>
      <w:r>
        <w:rPr/>
        <w:t>is</w:t>
      </w:r>
      <w:r>
        <w:rPr>
          <w:spacing w:val="-3"/>
        </w:rPr>
        <w:t> </w:t>
      </w:r>
      <w:r>
        <w:rPr/>
        <w:t>based</w:t>
      </w:r>
      <w:r>
        <w:rPr>
          <w:spacing w:val="-2"/>
        </w:rPr>
        <w:t> </w:t>
      </w:r>
      <w:r>
        <w:rPr/>
        <w:t>on</w:t>
      </w:r>
      <w:r>
        <w:rPr>
          <w:spacing w:val="-2"/>
        </w:rPr>
        <w:t> </w:t>
      </w:r>
      <w:r>
        <w:rPr/>
        <w:t>the</w:t>
      </w:r>
      <w:r>
        <w:rPr>
          <w:spacing w:val="-1"/>
        </w:rPr>
        <w:t> </w:t>
      </w:r>
      <w:r>
        <w:rPr/>
        <w:t>type</w:t>
      </w:r>
      <w:r>
        <w:rPr>
          <w:spacing w:val="-2"/>
        </w:rPr>
        <w:t> </w:t>
      </w:r>
      <w:r>
        <w:rPr/>
        <w:t>of</w:t>
      </w:r>
      <w:r>
        <w:rPr>
          <w:spacing w:val="-2"/>
        </w:rPr>
        <w:t> </w:t>
      </w:r>
      <w:r>
        <w:rPr/>
        <w:t>questions</w:t>
      </w:r>
      <w:r>
        <w:rPr>
          <w:spacing w:val="-3"/>
        </w:rPr>
        <w:t> </w:t>
      </w:r>
      <w:r>
        <w:rPr/>
        <w:t>to</w:t>
      </w:r>
      <w:r>
        <w:rPr>
          <w:spacing w:val="-2"/>
        </w:rPr>
        <w:t> </w:t>
      </w:r>
      <w:r>
        <w:rPr/>
        <w:t>be</w:t>
      </w:r>
      <w:r>
        <w:rPr>
          <w:spacing w:val="-1"/>
        </w:rPr>
        <w:t> </w:t>
      </w:r>
      <w:r>
        <w:rPr>
          <w:spacing w:val="-2"/>
        </w:rPr>
        <w:t>asked.</w:t>
      </w:r>
    </w:p>
    <w:p>
      <w:pPr>
        <w:pStyle w:val="BodyText"/>
        <w:spacing w:before="19"/>
      </w:pPr>
    </w:p>
    <w:p>
      <w:pPr>
        <w:pStyle w:val="ListParagraph"/>
        <w:numPr>
          <w:ilvl w:val="2"/>
          <w:numId w:val="47"/>
        </w:numPr>
        <w:tabs>
          <w:tab w:pos="1930" w:val="left" w:leader="none"/>
        </w:tabs>
        <w:spacing w:line="484" w:lineRule="auto" w:before="0" w:after="0"/>
        <w:ind w:left="850" w:right="1881" w:firstLine="720"/>
        <w:jc w:val="left"/>
        <w:rPr>
          <w:sz w:val="24"/>
        </w:rPr>
      </w:pPr>
      <w:r>
        <w:rPr>
          <w:sz w:val="24"/>
        </w:rPr>
        <w:t>Closed</w:t>
      </w:r>
      <w:r>
        <w:rPr>
          <w:spacing w:val="-3"/>
          <w:sz w:val="24"/>
        </w:rPr>
        <w:t> </w:t>
      </w:r>
      <w:r>
        <w:rPr>
          <w:sz w:val="24"/>
        </w:rPr>
        <w:t>questions:</w:t>
      </w:r>
      <w:r>
        <w:rPr>
          <w:spacing w:val="-9"/>
          <w:sz w:val="24"/>
        </w:rPr>
        <w:t> </w:t>
      </w:r>
      <w:r>
        <w:rPr>
          <w:sz w:val="24"/>
        </w:rPr>
        <w:t>These</w:t>
      </w:r>
      <w:r>
        <w:rPr>
          <w:spacing w:val="-2"/>
          <w:sz w:val="24"/>
        </w:rPr>
        <w:t> </w:t>
      </w:r>
      <w:r>
        <w:rPr>
          <w:sz w:val="24"/>
        </w:rPr>
        <w:t>questions</w:t>
      </w:r>
      <w:r>
        <w:rPr>
          <w:spacing w:val="-5"/>
          <w:sz w:val="24"/>
        </w:rPr>
        <w:t> </w:t>
      </w:r>
      <w:r>
        <w:rPr>
          <w:sz w:val="24"/>
        </w:rPr>
        <w:t>leave</w:t>
      </w:r>
      <w:r>
        <w:rPr>
          <w:spacing w:val="-2"/>
          <w:sz w:val="24"/>
        </w:rPr>
        <w:t> </w:t>
      </w:r>
      <w:r>
        <w:rPr>
          <w:sz w:val="24"/>
        </w:rPr>
        <w:t>only</w:t>
      </w:r>
      <w:r>
        <w:rPr>
          <w:spacing w:val="-10"/>
          <w:sz w:val="24"/>
        </w:rPr>
        <w:t> </w:t>
      </w:r>
      <w:r>
        <w:rPr>
          <w:sz w:val="24"/>
        </w:rPr>
        <w:t>a</w:t>
      </w:r>
      <w:r>
        <w:rPr>
          <w:spacing w:val="-2"/>
          <w:sz w:val="24"/>
        </w:rPr>
        <w:t> </w:t>
      </w:r>
      <w:r>
        <w:rPr>
          <w:sz w:val="24"/>
        </w:rPr>
        <w:t>limited</w:t>
      </w:r>
      <w:r>
        <w:rPr>
          <w:spacing w:val="-3"/>
          <w:sz w:val="24"/>
        </w:rPr>
        <w:t> </w:t>
      </w:r>
      <w:r>
        <w:rPr>
          <w:sz w:val="24"/>
        </w:rPr>
        <w:t>choice</w:t>
      </w:r>
      <w:r>
        <w:rPr>
          <w:spacing w:val="-2"/>
          <w:sz w:val="24"/>
        </w:rPr>
        <w:t> </w:t>
      </w:r>
      <w:r>
        <w:rPr>
          <w:sz w:val="24"/>
        </w:rPr>
        <w:t>of</w:t>
      </w:r>
      <w:r>
        <w:rPr>
          <w:spacing w:val="-6"/>
          <w:sz w:val="24"/>
        </w:rPr>
        <w:t> </w:t>
      </w:r>
      <w:r>
        <w:rPr>
          <w:sz w:val="24"/>
        </w:rPr>
        <w:t>answers: Dichotomous: i.e., choose between two (02) proposed answers.</w:t>
      </w:r>
    </w:p>
    <w:p>
      <w:pPr>
        <w:pStyle w:val="ListParagraph"/>
        <w:spacing w:after="0" w:line="484" w:lineRule="auto"/>
        <w:jc w:val="left"/>
        <w:rPr>
          <w:sz w:val="24"/>
        </w:rPr>
        <w:sectPr>
          <w:pgSz w:w="11910" w:h="16840"/>
          <w:pgMar w:header="714" w:footer="998" w:top="1080" w:bottom="1180" w:left="566" w:right="425"/>
        </w:sectPr>
      </w:pPr>
    </w:p>
    <w:p>
      <w:pPr>
        <w:pStyle w:val="BodyText"/>
        <w:spacing w:before="56"/>
      </w:pPr>
    </w:p>
    <w:p>
      <w:pPr>
        <w:pStyle w:val="BodyText"/>
        <w:ind w:left="850"/>
        <w:jc w:val="both"/>
      </w:pPr>
      <w:r>
        <w:rPr/>
        <w:t>Single-choice:</w:t>
      </w:r>
      <w:r>
        <w:rPr>
          <w:spacing w:val="-9"/>
        </w:rPr>
        <w:t> </w:t>
      </w:r>
      <w:r>
        <w:rPr/>
        <w:t>i.e.</w:t>
      </w:r>
      <w:r>
        <w:rPr>
          <w:spacing w:val="-1"/>
        </w:rPr>
        <w:t> </w:t>
      </w:r>
      <w:r>
        <w:rPr/>
        <w:t>selection</w:t>
      </w:r>
      <w:r>
        <w:rPr>
          <w:spacing w:val="-2"/>
        </w:rPr>
        <w:t> </w:t>
      </w:r>
      <w:r>
        <w:rPr/>
        <w:t>of</w:t>
      </w:r>
      <w:r>
        <w:rPr>
          <w:spacing w:val="-1"/>
        </w:rPr>
        <w:t> </w:t>
      </w:r>
      <w:r>
        <w:rPr/>
        <w:t>one</w:t>
      </w:r>
      <w:r>
        <w:rPr>
          <w:spacing w:val="-5"/>
        </w:rPr>
        <w:t> </w:t>
      </w:r>
      <w:r>
        <w:rPr/>
        <w:t>answer</w:t>
      </w:r>
      <w:r>
        <w:rPr>
          <w:spacing w:val="-1"/>
        </w:rPr>
        <w:t> </w:t>
      </w:r>
      <w:r>
        <w:rPr/>
        <w:t>to</w:t>
      </w:r>
      <w:r>
        <w:rPr>
          <w:spacing w:val="-2"/>
        </w:rPr>
        <w:t> </w:t>
      </w:r>
      <w:r>
        <w:rPr/>
        <w:t>two</w:t>
      </w:r>
      <w:r>
        <w:rPr>
          <w:spacing w:val="-1"/>
        </w:rPr>
        <w:t> </w:t>
      </w:r>
      <w:r>
        <w:rPr/>
        <w:t>from</w:t>
      </w:r>
      <w:r>
        <w:rPr>
          <w:spacing w:val="-1"/>
        </w:rPr>
        <w:t> </w:t>
      </w:r>
      <w:r>
        <w:rPr/>
        <w:t>a limited</w:t>
      </w:r>
      <w:r>
        <w:rPr>
          <w:spacing w:val="-2"/>
        </w:rPr>
        <w:t> </w:t>
      </w:r>
      <w:r>
        <w:rPr/>
        <w:t>number</w:t>
      </w:r>
      <w:r>
        <w:rPr>
          <w:spacing w:val="-2"/>
        </w:rPr>
        <w:t> </w:t>
      </w:r>
      <w:r>
        <w:rPr/>
        <w:t>of</w:t>
      </w:r>
      <w:r>
        <w:rPr>
          <w:spacing w:val="-1"/>
        </w:rPr>
        <w:t> </w:t>
      </w:r>
      <w:r>
        <w:rPr/>
        <w:t>possible</w:t>
      </w:r>
      <w:r>
        <w:rPr>
          <w:spacing w:val="-4"/>
        </w:rPr>
        <w:t> </w:t>
      </w:r>
      <w:r>
        <w:rPr>
          <w:spacing w:val="-2"/>
        </w:rPr>
        <w:t>answers.</w:t>
      </w:r>
    </w:p>
    <w:p>
      <w:pPr>
        <w:pStyle w:val="ListParagraph"/>
        <w:numPr>
          <w:ilvl w:val="2"/>
          <w:numId w:val="47"/>
        </w:numPr>
        <w:tabs>
          <w:tab w:pos="1931" w:val="left" w:leader="none"/>
        </w:tabs>
        <w:spacing w:line="355" w:lineRule="auto" w:before="139" w:after="0"/>
        <w:ind w:left="1931" w:right="993" w:hanging="361"/>
        <w:jc w:val="both"/>
        <w:rPr>
          <w:sz w:val="24"/>
        </w:rPr>
      </w:pPr>
      <w:r>
        <w:rPr>
          <w:sz w:val="24"/>
        </w:rPr>
        <w:t>Semi-open questions: These questions allow the interviewee to choose between various</w:t>
      </w:r>
      <w:r>
        <w:rPr>
          <w:spacing w:val="-1"/>
          <w:sz w:val="24"/>
        </w:rPr>
        <w:t> </w:t>
      </w:r>
      <w:r>
        <w:rPr>
          <w:sz w:val="24"/>
        </w:rPr>
        <w:t>possible answers. There is</w:t>
      </w:r>
      <w:r>
        <w:rPr>
          <w:spacing w:val="-4"/>
          <w:sz w:val="24"/>
        </w:rPr>
        <w:t> </w:t>
      </w:r>
      <w:r>
        <w:rPr>
          <w:sz w:val="24"/>
        </w:rPr>
        <w:t>also a final option, generally</w:t>
      </w:r>
      <w:r>
        <w:rPr>
          <w:spacing w:val="-7"/>
          <w:sz w:val="24"/>
        </w:rPr>
        <w:t> </w:t>
      </w:r>
      <w:r>
        <w:rPr>
          <w:sz w:val="24"/>
        </w:rPr>
        <w:t>“Other answer”, in which the respondent is free to give further details about his or her answer.</w:t>
      </w:r>
    </w:p>
    <w:p>
      <w:pPr>
        <w:pStyle w:val="BodyText"/>
        <w:spacing w:before="15"/>
      </w:pPr>
    </w:p>
    <w:p>
      <w:pPr>
        <w:pStyle w:val="Heading3"/>
        <w:numPr>
          <w:ilvl w:val="1"/>
          <w:numId w:val="47"/>
        </w:numPr>
        <w:tabs>
          <w:tab w:pos="1426" w:val="left" w:leader="none"/>
        </w:tabs>
        <w:spacing w:line="240" w:lineRule="auto" w:before="0" w:after="0"/>
        <w:ind w:left="1426" w:right="0" w:hanging="576"/>
        <w:jc w:val="left"/>
      </w:pPr>
      <w:r>
        <w:rPr/>
        <w:t>The</w:t>
      </w:r>
      <w:r>
        <w:rPr>
          <w:spacing w:val="-3"/>
        </w:rPr>
        <w:t> </w:t>
      </w:r>
      <w:r>
        <w:rPr/>
        <w:t>purpose of</w:t>
      </w:r>
      <w:r>
        <w:rPr>
          <w:spacing w:val="-1"/>
        </w:rPr>
        <w:t> </w:t>
      </w:r>
      <w:r>
        <w:rPr/>
        <w:t>each</w:t>
      </w:r>
      <w:r>
        <w:rPr>
          <w:spacing w:val="-2"/>
        </w:rPr>
        <w:t> question</w:t>
      </w:r>
    </w:p>
    <w:p>
      <w:pPr>
        <w:pStyle w:val="BodyText"/>
        <w:spacing w:before="260"/>
        <w:ind w:left="850"/>
        <w:jc w:val="both"/>
      </w:pPr>
      <w:r>
        <w:rPr/>
        <w:t>In</w:t>
      </w:r>
      <w:r>
        <w:rPr>
          <w:spacing w:val="-2"/>
        </w:rPr>
        <w:t> </w:t>
      </w:r>
      <w:r>
        <w:rPr/>
        <w:t>our</w:t>
      </w:r>
      <w:r>
        <w:rPr>
          <w:spacing w:val="-1"/>
        </w:rPr>
        <w:t> </w:t>
      </w:r>
      <w:r>
        <w:rPr/>
        <w:t>questionnaire,</w:t>
      </w:r>
      <w:r>
        <w:rPr>
          <w:spacing w:val="-2"/>
        </w:rPr>
        <w:t> </w:t>
      </w:r>
      <w:r>
        <w:rPr/>
        <w:t>the</w:t>
      </w:r>
      <w:r>
        <w:rPr>
          <w:spacing w:val="-1"/>
        </w:rPr>
        <w:t> </w:t>
      </w:r>
      <w:r>
        <w:rPr/>
        <w:t>objective of</w:t>
      </w:r>
      <w:r>
        <w:rPr>
          <w:spacing w:val="-2"/>
        </w:rPr>
        <w:t> </w:t>
      </w:r>
      <w:r>
        <w:rPr/>
        <w:t>each</w:t>
      </w:r>
      <w:r>
        <w:rPr>
          <w:spacing w:val="-6"/>
        </w:rPr>
        <w:t> </w:t>
      </w:r>
      <w:r>
        <w:rPr/>
        <w:t>question</w:t>
      </w:r>
      <w:r>
        <w:rPr>
          <w:spacing w:val="-1"/>
        </w:rPr>
        <w:t> </w:t>
      </w:r>
      <w:r>
        <w:rPr/>
        <w:t>is</w:t>
      </w:r>
      <w:r>
        <w:rPr>
          <w:spacing w:val="-4"/>
        </w:rPr>
        <w:t> </w:t>
      </w:r>
      <w:r>
        <w:rPr/>
        <w:t>as</w:t>
      </w:r>
      <w:r>
        <w:rPr>
          <w:spacing w:val="4"/>
        </w:rPr>
        <w:t> </w:t>
      </w:r>
      <w:r>
        <w:rPr>
          <w:spacing w:val="-2"/>
        </w:rPr>
        <w:t>follows:</w:t>
      </w:r>
    </w:p>
    <w:p>
      <w:pPr>
        <w:pStyle w:val="BodyText"/>
        <w:spacing w:before="106"/>
      </w:pPr>
    </w:p>
    <w:p>
      <w:pPr>
        <w:spacing w:before="0"/>
        <w:ind w:left="637" w:right="781" w:firstLine="0"/>
        <w:jc w:val="center"/>
        <w:rPr>
          <w:b/>
          <w:sz w:val="22"/>
        </w:rPr>
      </w:pPr>
      <w:bookmarkStart w:name="_bookmark14" w:id="18"/>
      <w:bookmarkEnd w:id="18"/>
      <w:r>
        <w:rPr/>
      </w:r>
      <w:r>
        <w:rPr>
          <w:b/>
          <w:sz w:val="22"/>
        </w:rPr>
        <w:t>Table</w:t>
      </w:r>
      <w:r>
        <w:rPr>
          <w:b/>
          <w:spacing w:val="-3"/>
          <w:sz w:val="22"/>
        </w:rPr>
        <w:t> </w:t>
      </w:r>
      <w:r>
        <w:rPr>
          <w:b/>
          <w:sz w:val="22"/>
        </w:rPr>
        <w:t>2:</w:t>
      </w:r>
      <w:r>
        <w:rPr>
          <w:b/>
          <w:spacing w:val="-6"/>
          <w:sz w:val="22"/>
        </w:rPr>
        <w:t> </w:t>
      </w:r>
      <w:r>
        <w:rPr>
          <w:b/>
          <w:sz w:val="22"/>
        </w:rPr>
        <w:t>objective</w:t>
      </w:r>
      <w:r>
        <w:rPr>
          <w:b/>
          <w:spacing w:val="-2"/>
          <w:sz w:val="22"/>
        </w:rPr>
        <w:t> </w:t>
      </w:r>
      <w:r>
        <w:rPr>
          <w:b/>
          <w:sz w:val="22"/>
        </w:rPr>
        <w:t>of</w:t>
      </w:r>
      <w:r>
        <w:rPr>
          <w:b/>
          <w:spacing w:val="2"/>
          <w:sz w:val="22"/>
        </w:rPr>
        <w:t> </w:t>
      </w:r>
      <w:r>
        <w:rPr>
          <w:b/>
          <w:sz w:val="22"/>
        </w:rPr>
        <w:t>each</w:t>
      </w:r>
      <w:r>
        <w:rPr>
          <w:b/>
          <w:spacing w:val="-3"/>
          <w:sz w:val="22"/>
        </w:rPr>
        <w:t> </w:t>
      </w:r>
      <w:r>
        <w:rPr>
          <w:b/>
          <w:spacing w:val="-2"/>
          <w:sz w:val="22"/>
        </w:rPr>
        <w:t>question</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9"/>
        <w:gridCol w:w="6947"/>
      </w:tblGrid>
      <w:tr>
        <w:trPr>
          <w:trHeight w:val="414" w:hRule="atLeast"/>
        </w:trPr>
        <w:tc>
          <w:tcPr>
            <w:tcW w:w="2409" w:type="dxa"/>
            <w:shd w:val="clear" w:color="auto" w:fill="DEEAF6"/>
          </w:tcPr>
          <w:p>
            <w:pPr>
              <w:pStyle w:val="TableParagraph"/>
              <w:spacing w:line="271" w:lineRule="exact"/>
              <w:jc w:val="left"/>
              <w:rPr>
                <w:sz w:val="24"/>
              </w:rPr>
            </w:pPr>
            <w:r>
              <w:rPr>
                <w:sz w:val="24"/>
              </w:rPr>
              <w:t>Question</w:t>
            </w:r>
            <w:r>
              <w:rPr>
                <w:spacing w:val="-3"/>
                <w:sz w:val="24"/>
              </w:rPr>
              <w:t> </w:t>
            </w:r>
            <w:r>
              <w:rPr>
                <w:spacing w:val="-2"/>
                <w:sz w:val="24"/>
              </w:rPr>
              <w:t>number</w:t>
            </w:r>
          </w:p>
        </w:tc>
        <w:tc>
          <w:tcPr>
            <w:tcW w:w="6947" w:type="dxa"/>
            <w:shd w:val="clear" w:color="auto" w:fill="DEEAF6"/>
          </w:tcPr>
          <w:p>
            <w:pPr>
              <w:pStyle w:val="TableParagraph"/>
              <w:spacing w:line="271" w:lineRule="exact"/>
              <w:ind w:left="106"/>
              <w:jc w:val="left"/>
              <w:rPr>
                <w:sz w:val="24"/>
              </w:rPr>
            </w:pPr>
            <w:r>
              <w:rPr>
                <w:spacing w:val="-2"/>
                <w:sz w:val="24"/>
              </w:rPr>
              <w:t>Objective</w:t>
            </w:r>
          </w:p>
        </w:tc>
      </w:tr>
      <w:tr>
        <w:trPr>
          <w:trHeight w:val="826" w:hRule="atLeast"/>
        </w:trPr>
        <w:tc>
          <w:tcPr>
            <w:tcW w:w="2409" w:type="dxa"/>
          </w:tcPr>
          <w:p>
            <w:pPr>
              <w:pStyle w:val="TableParagraph"/>
              <w:spacing w:line="271" w:lineRule="exact"/>
              <w:jc w:val="left"/>
              <w:rPr>
                <w:sz w:val="24"/>
              </w:rPr>
            </w:pPr>
            <w:r>
              <w:rPr>
                <w:sz w:val="24"/>
              </w:rPr>
              <w:t>N°</w:t>
            </w:r>
            <w:r>
              <w:rPr>
                <w:spacing w:val="-2"/>
                <w:sz w:val="24"/>
              </w:rPr>
              <w:t> 1,2,3,4,5,6,7</w:t>
            </w:r>
          </w:p>
        </w:tc>
        <w:tc>
          <w:tcPr>
            <w:tcW w:w="6947" w:type="dxa"/>
          </w:tcPr>
          <w:p>
            <w:pPr>
              <w:pStyle w:val="TableParagraph"/>
              <w:spacing w:line="271" w:lineRule="exact"/>
              <w:ind w:left="106"/>
              <w:jc w:val="left"/>
              <w:rPr>
                <w:sz w:val="24"/>
              </w:rPr>
            </w:pPr>
            <w:r>
              <w:rPr>
                <w:sz w:val="24"/>
              </w:rPr>
              <w:t>Understand</w:t>
            </w:r>
            <w:r>
              <w:rPr>
                <w:spacing w:val="74"/>
                <w:sz w:val="24"/>
              </w:rPr>
              <w:t> </w:t>
            </w:r>
            <w:r>
              <w:rPr>
                <w:sz w:val="24"/>
              </w:rPr>
              <w:t>the</w:t>
            </w:r>
            <w:r>
              <w:rPr>
                <w:spacing w:val="72"/>
                <w:sz w:val="24"/>
              </w:rPr>
              <w:t> </w:t>
            </w:r>
            <w:r>
              <w:rPr>
                <w:sz w:val="24"/>
              </w:rPr>
              <w:t>demographic</w:t>
            </w:r>
            <w:r>
              <w:rPr>
                <w:spacing w:val="72"/>
                <w:sz w:val="24"/>
              </w:rPr>
              <w:t> </w:t>
            </w:r>
            <w:r>
              <w:rPr>
                <w:sz w:val="24"/>
              </w:rPr>
              <w:t>profile</w:t>
            </w:r>
            <w:r>
              <w:rPr>
                <w:spacing w:val="75"/>
                <w:sz w:val="24"/>
              </w:rPr>
              <w:t> </w:t>
            </w:r>
            <w:r>
              <w:rPr>
                <w:sz w:val="24"/>
              </w:rPr>
              <w:t>of</w:t>
            </w:r>
            <w:r>
              <w:rPr>
                <w:spacing w:val="72"/>
                <w:sz w:val="24"/>
              </w:rPr>
              <w:t> </w:t>
            </w:r>
            <w:r>
              <w:rPr>
                <w:sz w:val="24"/>
              </w:rPr>
              <w:t>parents</w:t>
            </w:r>
            <w:r>
              <w:rPr>
                <w:spacing w:val="73"/>
                <w:sz w:val="24"/>
              </w:rPr>
              <w:t> </w:t>
            </w:r>
            <w:r>
              <w:rPr>
                <w:sz w:val="24"/>
              </w:rPr>
              <w:t>who</w:t>
            </w:r>
            <w:r>
              <w:rPr>
                <w:spacing w:val="70"/>
                <w:sz w:val="24"/>
              </w:rPr>
              <w:t> </w:t>
            </w:r>
            <w:r>
              <w:rPr>
                <w:sz w:val="24"/>
              </w:rPr>
              <w:t>consume</w:t>
            </w:r>
            <w:r>
              <w:rPr>
                <w:spacing w:val="76"/>
                <w:sz w:val="24"/>
              </w:rPr>
              <w:t> </w:t>
            </w:r>
            <w:r>
              <w:rPr>
                <w:spacing w:val="-5"/>
                <w:sz w:val="24"/>
              </w:rPr>
              <w:t>or</w:t>
            </w:r>
          </w:p>
          <w:p>
            <w:pPr>
              <w:pStyle w:val="TableParagraph"/>
              <w:spacing w:line="240" w:lineRule="auto" w:before="140"/>
              <w:ind w:left="106"/>
              <w:jc w:val="left"/>
              <w:rPr>
                <w:sz w:val="24"/>
              </w:rPr>
            </w:pPr>
            <w:r>
              <w:rPr>
                <w:sz w:val="24"/>
              </w:rPr>
              <w:t>consider</w:t>
            </w:r>
            <w:r>
              <w:rPr>
                <w:spacing w:val="-4"/>
                <w:sz w:val="24"/>
              </w:rPr>
              <w:t> </w:t>
            </w:r>
            <w:r>
              <w:rPr>
                <w:sz w:val="24"/>
              </w:rPr>
              <w:t>Blédina</w:t>
            </w:r>
            <w:r>
              <w:rPr>
                <w:spacing w:val="-1"/>
                <w:sz w:val="24"/>
              </w:rPr>
              <w:t> </w:t>
            </w:r>
            <w:r>
              <w:rPr>
                <w:spacing w:val="-2"/>
                <w:sz w:val="24"/>
              </w:rPr>
              <w:t>products</w:t>
            </w:r>
          </w:p>
        </w:tc>
      </w:tr>
      <w:tr>
        <w:trPr>
          <w:trHeight w:val="830" w:hRule="atLeast"/>
        </w:trPr>
        <w:tc>
          <w:tcPr>
            <w:tcW w:w="2409" w:type="dxa"/>
          </w:tcPr>
          <w:p>
            <w:pPr>
              <w:pStyle w:val="TableParagraph"/>
              <w:jc w:val="left"/>
              <w:rPr>
                <w:sz w:val="24"/>
              </w:rPr>
            </w:pPr>
            <w:r>
              <w:rPr>
                <w:sz w:val="24"/>
              </w:rPr>
              <w:t>N°</w:t>
            </w:r>
            <w:r>
              <w:rPr>
                <w:spacing w:val="-2"/>
                <w:sz w:val="24"/>
              </w:rPr>
              <w:t> 8,9,10,11,12,13</w:t>
            </w:r>
          </w:p>
        </w:tc>
        <w:tc>
          <w:tcPr>
            <w:tcW w:w="6947" w:type="dxa"/>
          </w:tcPr>
          <w:p>
            <w:pPr>
              <w:pStyle w:val="TableParagraph"/>
              <w:ind w:left="106"/>
              <w:jc w:val="left"/>
              <w:rPr>
                <w:sz w:val="24"/>
              </w:rPr>
            </w:pPr>
            <w:r>
              <w:rPr>
                <w:sz w:val="24"/>
              </w:rPr>
              <w:t>Analyze</w:t>
            </w:r>
            <w:r>
              <w:rPr>
                <w:spacing w:val="-12"/>
                <w:sz w:val="24"/>
              </w:rPr>
              <w:t> </w:t>
            </w:r>
            <w:r>
              <w:rPr>
                <w:sz w:val="24"/>
              </w:rPr>
              <w:t>how</w:t>
            </w:r>
            <w:r>
              <w:rPr>
                <w:spacing w:val="-12"/>
                <w:sz w:val="24"/>
              </w:rPr>
              <w:t> </w:t>
            </w:r>
            <w:r>
              <w:rPr>
                <w:sz w:val="24"/>
              </w:rPr>
              <w:t>parents</w:t>
            </w:r>
            <w:r>
              <w:rPr>
                <w:spacing w:val="-15"/>
                <w:sz w:val="24"/>
              </w:rPr>
              <w:t> </w:t>
            </w:r>
            <w:r>
              <w:rPr>
                <w:sz w:val="24"/>
              </w:rPr>
              <w:t>feed</w:t>
            </w:r>
            <w:r>
              <w:rPr>
                <w:spacing w:val="-12"/>
                <w:sz w:val="24"/>
              </w:rPr>
              <w:t> </w:t>
            </w:r>
            <w:r>
              <w:rPr>
                <w:sz w:val="24"/>
              </w:rPr>
              <w:t>their</w:t>
            </w:r>
            <w:r>
              <w:rPr>
                <w:spacing w:val="-12"/>
                <w:sz w:val="24"/>
              </w:rPr>
              <w:t> </w:t>
            </w:r>
            <w:r>
              <w:rPr>
                <w:sz w:val="24"/>
              </w:rPr>
              <w:t>infants</w:t>
            </w:r>
            <w:r>
              <w:rPr>
                <w:spacing w:val="-15"/>
                <w:sz w:val="24"/>
              </w:rPr>
              <w:t> </w:t>
            </w:r>
            <w:r>
              <w:rPr>
                <w:sz w:val="24"/>
              </w:rPr>
              <w:t>and</w:t>
            </w:r>
            <w:r>
              <w:rPr>
                <w:spacing w:val="-11"/>
                <w:sz w:val="24"/>
              </w:rPr>
              <w:t> </w:t>
            </w:r>
            <w:r>
              <w:rPr>
                <w:sz w:val="24"/>
              </w:rPr>
              <w:t>the</w:t>
            </w:r>
            <w:r>
              <w:rPr>
                <w:spacing w:val="-11"/>
                <w:sz w:val="24"/>
              </w:rPr>
              <w:t> </w:t>
            </w:r>
            <w:r>
              <w:rPr>
                <w:sz w:val="24"/>
              </w:rPr>
              <w:t>factors</w:t>
            </w:r>
            <w:r>
              <w:rPr>
                <w:spacing w:val="-14"/>
                <w:sz w:val="24"/>
              </w:rPr>
              <w:t> </w:t>
            </w:r>
            <w:r>
              <w:rPr>
                <w:sz w:val="24"/>
              </w:rPr>
              <w:t>influencing</w:t>
            </w:r>
            <w:r>
              <w:rPr>
                <w:spacing w:val="-17"/>
                <w:sz w:val="24"/>
              </w:rPr>
              <w:t> </w:t>
            </w:r>
            <w:r>
              <w:rPr>
                <w:spacing w:val="-2"/>
                <w:sz w:val="24"/>
              </w:rPr>
              <w:t>their</w:t>
            </w:r>
          </w:p>
          <w:p>
            <w:pPr>
              <w:pStyle w:val="TableParagraph"/>
              <w:spacing w:line="240" w:lineRule="auto" w:before="136"/>
              <w:ind w:left="1522"/>
              <w:jc w:val="left"/>
              <w:rPr>
                <w:sz w:val="24"/>
              </w:rPr>
            </w:pPr>
            <w:r>
              <w:rPr>
                <w:sz w:val="24"/>
              </w:rPr>
              <w:t>feeding</w:t>
            </w:r>
            <w:r>
              <w:rPr>
                <w:spacing w:val="-3"/>
                <w:sz w:val="24"/>
              </w:rPr>
              <w:t> </w:t>
            </w:r>
            <w:r>
              <w:rPr>
                <w:spacing w:val="-2"/>
                <w:sz w:val="24"/>
              </w:rPr>
              <w:t>choices</w:t>
            </w:r>
          </w:p>
        </w:tc>
      </w:tr>
      <w:tr>
        <w:trPr>
          <w:trHeight w:val="826" w:hRule="atLeast"/>
        </w:trPr>
        <w:tc>
          <w:tcPr>
            <w:tcW w:w="2409" w:type="dxa"/>
          </w:tcPr>
          <w:p>
            <w:pPr>
              <w:pStyle w:val="TableParagraph"/>
              <w:spacing w:line="271" w:lineRule="exact"/>
              <w:jc w:val="left"/>
              <w:rPr>
                <w:sz w:val="24"/>
              </w:rPr>
            </w:pPr>
            <w:r>
              <w:rPr>
                <w:sz w:val="24"/>
              </w:rPr>
              <w:t>N°</w:t>
            </w:r>
            <w:r>
              <w:rPr>
                <w:spacing w:val="-2"/>
                <w:sz w:val="24"/>
              </w:rPr>
              <w:t> 14,15,16,17,18</w:t>
            </w:r>
          </w:p>
        </w:tc>
        <w:tc>
          <w:tcPr>
            <w:tcW w:w="6947" w:type="dxa"/>
          </w:tcPr>
          <w:p>
            <w:pPr>
              <w:pStyle w:val="TableParagraph"/>
              <w:spacing w:line="271" w:lineRule="exact"/>
              <w:ind w:left="106"/>
              <w:jc w:val="left"/>
              <w:rPr>
                <w:sz w:val="24"/>
              </w:rPr>
            </w:pPr>
            <w:r>
              <w:rPr>
                <w:sz w:val="24"/>
              </w:rPr>
              <w:t>Identify</w:t>
            </w:r>
            <w:r>
              <w:rPr>
                <w:spacing w:val="19"/>
                <w:sz w:val="24"/>
              </w:rPr>
              <w:t> </w:t>
            </w:r>
            <w:r>
              <w:rPr>
                <w:sz w:val="24"/>
              </w:rPr>
              <w:t>the</w:t>
            </w:r>
            <w:r>
              <w:rPr>
                <w:spacing w:val="29"/>
                <w:sz w:val="24"/>
              </w:rPr>
              <w:t> </w:t>
            </w:r>
            <w:r>
              <w:rPr>
                <w:sz w:val="24"/>
              </w:rPr>
              <w:t>key</w:t>
            </w:r>
            <w:r>
              <w:rPr>
                <w:spacing w:val="19"/>
                <w:sz w:val="24"/>
              </w:rPr>
              <w:t> </w:t>
            </w:r>
            <w:r>
              <w:rPr>
                <w:sz w:val="24"/>
              </w:rPr>
              <w:t>factors</w:t>
            </w:r>
            <w:r>
              <w:rPr>
                <w:spacing w:val="26"/>
                <w:sz w:val="24"/>
              </w:rPr>
              <w:t> </w:t>
            </w:r>
            <w:r>
              <w:rPr>
                <w:sz w:val="24"/>
              </w:rPr>
              <w:t>that</w:t>
            </w:r>
            <w:r>
              <w:rPr>
                <w:spacing w:val="29"/>
                <w:sz w:val="24"/>
              </w:rPr>
              <w:t> </w:t>
            </w:r>
            <w:r>
              <w:rPr>
                <w:sz w:val="24"/>
              </w:rPr>
              <w:t>influence</w:t>
            </w:r>
            <w:r>
              <w:rPr>
                <w:spacing w:val="29"/>
                <w:sz w:val="24"/>
              </w:rPr>
              <w:t> </w:t>
            </w:r>
            <w:r>
              <w:rPr>
                <w:sz w:val="24"/>
              </w:rPr>
              <w:t>parents</w:t>
            </w:r>
            <w:r>
              <w:rPr>
                <w:spacing w:val="26"/>
                <w:sz w:val="24"/>
              </w:rPr>
              <w:t> </w:t>
            </w:r>
            <w:r>
              <w:rPr>
                <w:sz w:val="24"/>
              </w:rPr>
              <w:t>when</w:t>
            </w:r>
            <w:r>
              <w:rPr>
                <w:spacing w:val="27"/>
                <w:sz w:val="24"/>
              </w:rPr>
              <w:t> </w:t>
            </w:r>
            <w:r>
              <w:rPr>
                <w:sz w:val="24"/>
              </w:rPr>
              <w:t>selecting</w:t>
            </w:r>
            <w:r>
              <w:rPr>
                <w:spacing w:val="24"/>
                <w:sz w:val="24"/>
              </w:rPr>
              <w:t> </w:t>
            </w:r>
            <w:r>
              <w:rPr>
                <w:spacing w:val="-2"/>
                <w:sz w:val="24"/>
              </w:rPr>
              <w:t>infant</w:t>
            </w:r>
          </w:p>
          <w:p>
            <w:pPr>
              <w:pStyle w:val="TableParagraph"/>
              <w:spacing w:line="240" w:lineRule="auto" w:before="140"/>
              <w:ind w:left="106"/>
              <w:jc w:val="left"/>
              <w:rPr>
                <w:sz w:val="24"/>
              </w:rPr>
            </w:pPr>
            <w:r>
              <w:rPr>
                <w:sz w:val="24"/>
              </w:rPr>
              <w:t>nutrition</w:t>
            </w:r>
            <w:r>
              <w:rPr>
                <w:spacing w:val="1"/>
                <w:sz w:val="24"/>
              </w:rPr>
              <w:t> </w:t>
            </w:r>
            <w:r>
              <w:rPr>
                <w:spacing w:val="-2"/>
                <w:sz w:val="24"/>
              </w:rPr>
              <w:t>products</w:t>
            </w:r>
          </w:p>
        </w:tc>
      </w:tr>
      <w:tr>
        <w:trPr>
          <w:trHeight w:val="830" w:hRule="atLeast"/>
        </w:trPr>
        <w:tc>
          <w:tcPr>
            <w:tcW w:w="2409" w:type="dxa"/>
          </w:tcPr>
          <w:p>
            <w:pPr>
              <w:pStyle w:val="TableParagraph"/>
              <w:jc w:val="left"/>
              <w:rPr>
                <w:sz w:val="24"/>
              </w:rPr>
            </w:pPr>
            <w:r>
              <w:rPr>
                <w:sz w:val="24"/>
              </w:rPr>
              <w:t>N°</w:t>
            </w:r>
            <w:r>
              <w:rPr>
                <w:spacing w:val="-2"/>
                <w:sz w:val="24"/>
              </w:rPr>
              <w:t> 19,20</w:t>
            </w:r>
          </w:p>
        </w:tc>
        <w:tc>
          <w:tcPr>
            <w:tcW w:w="6947" w:type="dxa"/>
          </w:tcPr>
          <w:p>
            <w:pPr>
              <w:pStyle w:val="TableParagraph"/>
              <w:ind w:left="106"/>
              <w:jc w:val="left"/>
              <w:rPr>
                <w:sz w:val="24"/>
              </w:rPr>
            </w:pPr>
            <w:r>
              <w:rPr>
                <w:sz w:val="24"/>
              </w:rPr>
              <w:t>Investigate</w:t>
            </w:r>
            <w:r>
              <w:rPr>
                <w:spacing w:val="5"/>
                <w:sz w:val="24"/>
              </w:rPr>
              <w:t> </w:t>
            </w:r>
            <w:r>
              <w:rPr>
                <w:sz w:val="24"/>
              </w:rPr>
              <w:t>where</w:t>
            </w:r>
            <w:r>
              <w:rPr>
                <w:spacing w:val="6"/>
                <w:sz w:val="24"/>
              </w:rPr>
              <w:t> </w:t>
            </w:r>
            <w:r>
              <w:rPr>
                <w:sz w:val="24"/>
              </w:rPr>
              <w:t>parents</w:t>
            </w:r>
            <w:r>
              <w:rPr>
                <w:spacing w:val="3"/>
                <w:sz w:val="24"/>
              </w:rPr>
              <w:t> </w:t>
            </w:r>
            <w:r>
              <w:rPr>
                <w:sz w:val="24"/>
              </w:rPr>
              <w:t>purchase</w:t>
            </w:r>
            <w:r>
              <w:rPr>
                <w:spacing w:val="6"/>
                <w:sz w:val="24"/>
              </w:rPr>
              <w:t> </w:t>
            </w:r>
            <w:r>
              <w:rPr>
                <w:sz w:val="24"/>
              </w:rPr>
              <w:t>infant</w:t>
            </w:r>
            <w:r>
              <w:rPr>
                <w:spacing w:val="10"/>
                <w:sz w:val="24"/>
              </w:rPr>
              <w:t> </w:t>
            </w:r>
            <w:r>
              <w:rPr>
                <w:sz w:val="24"/>
              </w:rPr>
              <w:t>nutrition</w:t>
            </w:r>
            <w:r>
              <w:rPr>
                <w:spacing w:val="4"/>
                <w:sz w:val="24"/>
              </w:rPr>
              <w:t> </w:t>
            </w:r>
            <w:r>
              <w:rPr>
                <w:sz w:val="24"/>
              </w:rPr>
              <w:t>products</w:t>
            </w:r>
            <w:r>
              <w:rPr>
                <w:spacing w:val="4"/>
                <w:sz w:val="24"/>
              </w:rPr>
              <w:t> </w:t>
            </w:r>
            <w:r>
              <w:rPr>
                <w:sz w:val="24"/>
              </w:rPr>
              <w:t>and</w:t>
            </w:r>
            <w:r>
              <w:rPr>
                <w:spacing w:val="5"/>
                <w:sz w:val="24"/>
              </w:rPr>
              <w:t> </w:t>
            </w:r>
            <w:r>
              <w:rPr>
                <w:spacing w:val="-2"/>
                <w:sz w:val="24"/>
              </w:rPr>
              <w:t>their</w:t>
            </w:r>
          </w:p>
          <w:p>
            <w:pPr>
              <w:pStyle w:val="TableParagraph"/>
              <w:spacing w:line="240" w:lineRule="auto" w:before="136"/>
              <w:ind w:left="106"/>
              <w:jc w:val="left"/>
              <w:rPr>
                <w:sz w:val="24"/>
              </w:rPr>
            </w:pPr>
            <w:r>
              <w:rPr>
                <w:sz w:val="24"/>
              </w:rPr>
              <w:t>preferences</w:t>
            </w:r>
            <w:r>
              <w:rPr>
                <w:spacing w:val="-3"/>
                <w:sz w:val="24"/>
              </w:rPr>
              <w:t> </w:t>
            </w:r>
            <w:r>
              <w:rPr>
                <w:sz w:val="24"/>
              </w:rPr>
              <w:t>for different </w:t>
            </w:r>
            <w:r>
              <w:rPr>
                <w:spacing w:val="-2"/>
                <w:sz w:val="24"/>
              </w:rPr>
              <w:t>channels.</w:t>
            </w:r>
          </w:p>
        </w:tc>
      </w:tr>
      <w:tr>
        <w:trPr>
          <w:trHeight w:val="410" w:hRule="atLeast"/>
        </w:trPr>
        <w:tc>
          <w:tcPr>
            <w:tcW w:w="2409" w:type="dxa"/>
          </w:tcPr>
          <w:p>
            <w:pPr>
              <w:pStyle w:val="TableParagraph"/>
              <w:spacing w:line="271" w:lineRule="exact"/>
              <w:jc w:val="left"/>
              <w:rPr>
                <w:sz w:val="24"/>
              </w:rPr>
            </w:pPr>
            <w:r>
              <w:rPr>
                <w:sz w:val="24"/>
              </w:rPr>
              <w:t>N°</w:t>
            </w:r>
            <w:r>
              <w:rPr>
                <w:spacing w:val="-2"/>
                <w:sz w:val="24"/>
              </w:rPr>
              <w:t> 21,22,23,24,25</w:t>
            </w:r>
          </w:p>
        </w:tc>
        <w:tc>
          <w:tcPr>
            <w:tcW w:w="6947" w:type="dxa"/>
          </w:tcPr>
          <w:p>
            <w:pPr>
              <w:pStyle w:val="TableParagraph"/>
              <w:spacing w:line="271" w:lineRule="exact"/>
              <w:ind w:left="106"/>
              <w:jc w:val="left"/>
              <w:rPr>
                <w:sz w:val="24"/>
              </w:rPr>
            </w:pPr>
            <w:r>
              <w:rPr>
                <w:sz w:val="24"/>
              </w:rPr>
              <w:t>Assess</w:t>
            </w:r>
            <w:r>
              <w:rPr>
                <w:spacing w:val="-4"/>
                <w:sz w:val="24"/>
              </w:rPr>
              <w:t> </w:t>
            </w:r>
            <w:r>
              <w:rPr>
                <w:sz w:val="24"/>
              </w:rPr>
              <w:t>parents'</w:t>
            </w:r>
            <w:r>
              <w:rPr>
                <w:spacing w:val="-10"/>
                <w:sz w:val="24"/>
              </w:rPr>
              <w:t> </w:t>
            </w:r>
            <w:r>
              <w:rPr>
                <w:sz w:val="24"/>
              </w:rPr>
              <w:t>awareness,</w:t>
            </w:r>
            <w:r>
              <w:rPr>
                <w:spacing w:val="-2"/>
                <w:sz w:val="24"/>
              </w:rPr>
              <w:t> </w:t>
            </w:r>
            <w:r>
              <w:rPr>
                <w:sz w:val="24"/>
              </w:rPr>
              <w:t>perception,</w:t>
            </w:r>
            <w:r>
              <w:rPr>
                <w:spacing w:val="-2"/>
                <w:sz w:val="24"/>
              </w:rPr>
              <w:t> </w:t>
            </w:r>
            <w:r>
              <w:rPr>
                <w:sz w:val="24"/>
              </w:rPr>
              <w:t>and</w:t>
            </w:r>
            <w:r>
              <w:rPr>
                <w:spacing w:val="-2"/>
                <w:sz w:val="24"/>
              </w:rPr>
              <w:t> </w:t>
            </w:r>
            <w:r>
              <w:rPr>
                <w:sz w:val="24"/>
              </w:rPr>
              <w:t>trust</w:t>
            </w:r>
            <w:r>
              <w:rPr>
                <w:spacing w:val="-2"/>
                <w:sz w:val="24"/>
              </w:rPr>
              <w:t> </w:t>
            </w:r>
            <w:r>
              <w:rPr>
                <w:sz w:val="24"/>
              </w:rPr>
              <w:t>in</w:t>
            </w:r>
            <w:r>
              <w:rPr>
                <w:spacing w:val="-2"/>
                <w:sz w:val="24"/>
              </w:rPr>
              <w:t> </w:t>
            </w:r>
            <w:r>
              <w:rPr>
                <w:sz w:val="24"/>
              </w:rPr>
              <w:t>the</w:t>
            </w:r>
            <w:r>
              <w:rPr>
                <w:spacing w:val="-1"/>
                <w:sz w:val="24"/>
              </w:rPr>
              <w:t> </w:t>
            </w:r>
            <w:r>
              <w:rPr>
                <w:sz w:val="24"/>
              </w:rPr>
              <w:t>Blédina </w:t>
            </w:r>
            <w:r>
              <w:rPr>
                <w:spacing w:val="-2"/>
                <w:sz w:val="24"/>
              </w:rPr>
              <w:t>brand</w:t>
            </w:r>
          </w:p>
        </w:tc>
      </w:tr>
    </w:tbl>
    <w:p>
      <w:pPr>
        <w:spacing w:before="0"/>
        <w:ind w:left="637" w:right="780" w:firstLine="0"/>
        <w:jc w:val="center"/>
        <w:rPr>
          <w:b/>
          <w:sz w:val="22"/>
        </w:rPr>
      </w:pPr>
      <w:r>
        <w:rPr>
          <w:b/>
          <w:sz w:val="22"/>
        </w:rPr>
        <w:t>Source:</w:t>
      </w:r>
      <w:r>
        <w:rPr>
          <w:b/>
          <w:spacing w:val="-4"/>
          <w:sz w:val="22"/>
        </w:rPr>
        <w:t> </w:t>
      </w:r>
      <w:r>
        <w:rPr>
          <w:b/>
          <w:sz w:val="22"/>
        </w:rPr>
        <w:t>personal</w:t>
      </w:r>
      <w:r>
        <w:rPr>
          <w:b/>
          <w:spacing w:val="-3"/>
          <w:sz w:val="22"/>
        </w:rPr>
        <w:t> </w:t>
      </w:r>
      <w:r>
        <w:rPr>
          <w:b/>
          <w:spacing w:val="-2"/>
          <w:sz w:val="22"/>
        </w:rPr>
        <w:t>design</w:t>
      </w:r>
    </w:p>
    <w:p>
      <w:pPr>
        <w:pStyle w:val="BodyText"/>
        <w:spacing w:before="32"/>
        <w:rPr>
          <w:b/>
          <w:sz w:val="22"/>
        </w:rPr>
      </w:pPr>
    </w:p>
    <w:p>
      <w:pPr>
        <w:pStyle w:val="BodyText"/>
        <w:spacing w:line="362" w:lineRule="auto" w:before="1"/>
        <w:ind w:left="850" w:right="782" w:firstLine="568"/>
      </w:pPr>
      <w:r>
        <w:rPr/>
        <w:t>Data</w:t>
      </w:r>
      <w:r>
        <w:rPr>
          <w:spacing w:val="32"/>
        </w:rPr>
        <w:t> </w:t>
      </w:r>
      <w:r>
        <w:rPr/>
        <w:t>obtained</w:t>
      </w:r>
      <w:r>
        <w:rPr>
          <w:spacing w:val="31"/>
        </w:rPr>
        <w:t> </w:t>
      </w:r>
      <w:r>
        <w:rPr/>
        <w:t>by</w:t>
      </w:r>
      <w:r>
        <w:rPr>
          <w:spacing w:val="27"/>
        </w:rPr>
        <w:t> </w:t>
      </w:r>
      <w:r>
        <w:rPr/>
        <w:t>Google</w:t>
      </w:r>
      <w:r>
        <w:rPr>
          <w:spacing w:val="32"/>
        </w:rPr>
        <w:t> </w:t>
      </w:r>
      <w:r>
        <w:rPr/>
        <w:t>form</w:t>
      </w:r>
      <w:r>
        <w:rPr>
          <w:spacing w:val="32"/>
        </w:rPr>
        <w:t> </w:t>
      </w:r>
      <w:r>
        <w:rPr/>
        <w:t>are</w:t>
      </w:r>
      <w:r>
        <w:rPr>
          <w:spacing w:val="32"/>
        </w:rPr>
        <w:t> </w:t>
      </w:r>
      <w:r>
        <w:rPr/>
        <w:t>transported</w:t>
      </w:r>
      <w:r>
        <w:rPr>
          <w:spacing w:val="31"/>
        </w:rPr>
        <w:t> </w:t>
      </w:r>
      <w:r>
        <w:rPr/>
        <w:t>to</w:t>
      </w:r>
      <w:r>
        <w:rPr>
          <w:spacing w:val="31"/>
        </w:rPr>
        <w:t> </w:t>
      </w:r>
      <w:r>
        <w:rPr/>
        <w:t>an</w:t>
      </w:r>
      <w:r>
        <w:rPr>
          <w:spacing w:val="31"/>
        </w:rPr>
        <w:t> </w:t>
      </w:r>
      <w:r>
        <w:rPr/>
        <w:t>Excel</w:t>
      </w:r>
      <w:r>
        <w:rPr>
          <w:spacing w:val="32"/>
        </w:rPr>
        <w:t> </w:t>
      </w:r>
      <w:r>
        <w:rPr/>
        <w:t>file</w:t>
      </w:r>
      <w:r>
        <w:rPr>
          <w:spacing w:val="32"/>
        </w:rPr>
        <w:t> </w:t>
      </w:r>
      <w:r>
        <w:rPr/>
        <w:t>and</w:t>
      </w:r>
      <w:r>
        <w:rPr>
          <w:spacing w:val="31"/>
        </w:rPr>
        <w:t> </w:t>
      </w:r>
      <w:r>
        <w:rPr/>
        <w:t>then</w:t>
      </w:r>
      <w:r>
        <w:rPr>
          <w:spacing w:val="31"/>
        </w:rPr>
        <w:t> </w:t>
      </w:r>
      <w:r>
        <w:rPr/>
        <w:t>analyzed</w:t>
      </w:r>
      <w:r>
        <w:rPr>
          <w:spacing w:val="31"/>
        </w:rPr>
        <w:t> </w:t>
      </w:r>
      <w:r>
        <w:rPr/>
        <w:t>by statistical methods</w:t>
      </w:r>
    </w:p>
    <w:p>
      <w:pPr>
        <w:pStyle w:val="BodyText"/>
        <w:spacing w:before="241"/>
      </w:pPr>
    </w:p>
    <w:p>
      <w:pPr>
        <w:pStyle w:val="Heading2"/>
        <w:ind w:left="1078"/>
      </w:pPr>
      <w:r>
        <w:rPr/>
        <w:t>section.</w:t>
      </w:r>
      <w:r>
        <w:rPr>
          <w:spacing w:val="4"/>
        </w:rPr>
        <w:t> </w:t>
      </w:r>
      <w:r>
        <w:rPr/>
        <w:t>3.Interpretation</w:t>
      </w:r>
      <w:r>
        <w:rPr>
          <w:spacing w:val="3"/>
        </w:rPr>
        <w:t> </w:t>
      </w:r>
      <w:r>
        <w:rPr/>
        <w:t>of</w:t>
      </w:r>
      <w:r>
        <w:rPr>
          <w:spacing w:val="6"/>
        </w:rPr>
        <w:t> </w:t>
      </w:r>
      <w:r>
        <w:rPr>
          <w:spacing w:val="-2"/>
        </w:rPr>
        <w:t>results</w:t>
      </w:r>
    </w:p>
    <w:p>
      <w:pPr>
        <w:pStyle w:val="BodyText"/>
        <w:spacing w:before="184"/>
        <w:rPr>
          <w:b/>
          <w:sz w:val="28"/>
        </w:rPr>
      </w:pPr>
    </w:p>
    <w:p>
      <w:pPr>
        <w:pStyle w:val="ListParagraph"/>
        <w:numPr>
          <w:ilvl w:val="0"/>
          <w:numId w:val="50"/>
        </w:numPr>
        <w:tabs>
          <w:tab w:pos="1210" w:val="left" w:leader="none"/>
        </w:tabs>
        <w:spacing w:line="240" w:lineRule="auto" w:before="0" w:after="0"/>
        <w:ind w:left="1210" w:right="0" w:hanging="360"/>
        <w:jc w:val="left"/>
        <w:rPr>
          <w:b/>
          <w:sz w:val="28"/>
        </w:rPr>
      </w:pPr>
      <w:r>
        <w:rPr>
          <w:b/>
          <w:color w:val="232323"/>
          <w:sz w:val="28"/>
        </w:rPr>
        <w:t>Sample</w:t>
      </w:r>
      <w:r>
        <w:rPr>
          <w:b/>
          <w:color w:val="232323"/>
          <w:spacing w:val="-4"/>
          <w:sz w:val="28"/>
        </w:rPr>
        <w:t> </w:t>
      </w:r>
      <w:r>
        <w:rPr>
          <w:b/>
          <w:color w:val="232323"/>
          <w:spacing w:val="-2"/>
          <w:sz w:val="28"/>
        </w:rPr>
        <w:t>characteristics</w:t>
      </w:r>
    </w:p>
    <w:p>
      <w:pPr>
        <w:pStyle w:val="BodyText"/>
        <w:spacing w:before="54"/>
        <w:rPr>
          <w:b/>
          <w:sz w:val="28"/>
        </w:rPr>
      </w:pPr>
    </w:p>
    <w:p>
      <w:pPr>
        <w:pStyle w:val="BodyText"/>
        <w:ind w:left="850"/>
        <w:jc w:val="both"/>
      </w:pPr>
      <w:r>
        <w:rPr/>
        <w:t>There</w:t>
      </w:r>
      <w:r>
        <w:rPr>
          <w:spacing w:val="-1"/>
        </w:rPr>
        <w:t> </w:t>
      </w:r>
      <w:r>
        <w:rPr/>
        <w:t>were a</w:t>
      </w:r>
      <w:r>
        <w:rPr>
          <w:spacing w:val="-1"/>
        </w:rPr>
        <w:t> </w:t>
      </w:r>
      <w:r>
        <w:rPr/>
        <w:t>total</w:t>
      </w:r>
      <w:r>
        <w:rPr>
          <w:spacing w:val="-1"/>
        </w:rPr>
        <w:t> </w:t>
      </w:r>
      <w:r>
        <w:rPr/>
        <w:t>of</w:t>
      </w:r>
      <w:r>
        <w:rPr>
          <w:spacing w:val="-2"/>
        </w:rPr>
        <w:t> </w:t>
      </w:r>
      <w:r>
        <w:rPr/>
        <w:t>200</w:t>
      </w:r>
      <w:r>
        <w:rPr>
          <w:spacing w:val="-1"/>
        </w:rPr>
        <w:t> </w:t>
      </w:r>
      <w:r>
        <w:rPr/>
        <w:t>responses</w:t>
      </w:r>
      <w:r>
        <w:rPr>
          <w:spacing w:val="-4"/>
        </w:rPr>
        <w:t> </w:t>
      </w:r>
      <w:r>
        <w:rPr/>
        <w:t>to</w:t>
      </w:r>
      <w:r>
        <w:rPr>
          <w:spacing w:val="-1"/>
        </w:rPr>
        <w:t> </w:t>
      </w:r>
      <w:r>
        <w:rPr/>
        <w:t>the</w:t>
      </w:r>
      <w:r>
        <w:rPr>
          <w:spacing w:val="-4"/>
        </w:rPr>
        <w:t> </w:t>
      </w:r>
      <w:r>
        <w:rPr>
          <w:spacing w:val="-2"/>
        </w:rPr>
        <w:t>questionnaire.</w:t>
      </w:r>
    </w:p>
    <w:p>
      <w:pPr>
        <w:pStyle w:val="BodyText"/>
        <w:spacing w:before="103"/>
      </w:pPr>
    </w:p>
    <w:p>
      <w:pPr>
        <w:spacing w:before="0"/>
        <w:ind w:left="638" w:right="780" w:firstLine="0"/>
        <w:jc w:val="center"/>
        <w:rPr>
          <w:b/>
          <w:sz w:val="22"/>
        </w:rPr>
      </w:pPr>
      <w:bookmarkStart w:name="_bookmark15" w:id="19"/>
      <w:bookmarkEnd w:id="19"/>
      <w:r>
        <w:rPr/>
      </w:r>
      <w:r>
        <w:rPr>
          <w:b/>
          <w:sz w:val="22"/>
        </w:rPr>
        <w:t>Table</w:t>
      </w:r>
      <w:r>
        <w:rPr>
          <w:b/>
          <w:spacing w:val="-2"/>
          <w:sz w:val="22"/>
        </w:rPr>
        <w:t> </w:t>
      </w:r>
      <w:r>
        <w:rPr>
          <w:b/>
          <w:sz w:val="22"/>
        </w:rPr>
        <w:t>3:</w:t>
      </w:r>
      <w:r>
        <w:rPr>
          <w:b/>
          <w:spacing w:val="-3"/>
          <w:sz w:val="22"/>
        </w:rPr>
        <w:t> </w:t>
      </w:r>
      <w:r>
        <w:rPr>
          <w:b/>
          <w:sz w:val="22"/>
        </w:rPr>
        <w:t>Distribution</w:t>
      </w:r>
      <w:r>
        <w:rPr>
          <w:b/>
          <w:spacing w:val="-4"/>
          <w:sz w:val="22"/>
        </w:rPr>
        <w:t> </w:t>
      </w:r>
      <w:r>
        <w:rPr>
          <w:b/>
          <w:sz w:val="22"/>
        </w:rPr>
        <w:t>of</w:t>
      </w:r>
      <w:r>
        <w:rPr>
          <w:b/>
          <w:spacing w:val="-3"/>
          <w:sz w:val="22"/>
        </w:rPr>
        <w:t> </w:t>
      </w:r>
      <w:r>
        <w:rPr>
          <w:b/>
          <w:sz w:val="22"/>
        </w:rPr>
        <w:t>respondents</w:t>
      </w:r>
      <w:r>
        <w:rPr>
          <w:b/>
          <w:spacing w:val="-3"/>
          <w:sz w:val="22"/>
        </w:rPr>
        <w:t> </w:t>
      </w:r>
      <w:r>
        <w:rPr>
          <w:b/>
          <w:sz w:val="22"/>
        </w:rPr>
        <w:t>by</w:t>
      </w:r>
      <w:r>
        <w:rPr>
          <w:b/>
          <w:spacing w:val="-3"/>
          <w:sz w:val="22"/>
        </w:rPr>
        <w:t> </w:t>
      </w:r>
      <w:r>
        <w:rPr>
          <w:b/>
          <w:spacing w:val="-2"/>
          <w:sz w:val="22"/>
        </w:rPr>
        <w:t>gender</w:t>
      </w:r>
    </w:p>
    <w:p>
      <w:pPr>
        <w:pStyle w:val="BodyText"/>
        <w:spacing w:before="5" w:after="1"/>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3"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pacing w:val="-2"/>
                <w:sz w:val="24"/>
              </w:rPr>
              <w:t>Female</w:t>
            </w:r>
          </w:p>
        </w:tc>
        <w:tc>
          <w:tcPr>
            <w:tcW w:w="3025" w:type="dxa"/>
          </w:tcPr>
          <w:p>
            <w:pPr>
              <w:pStyle w:val="TableParagraph"/>
              <w:ind w:left="15" w:right="7"/>
              <w:rPr>
                <w:sz w:val="24"/>
              </w:rPr>
            </w:pPr>
            <w:r>
              <w:rPr>
                <w:spacing w:val="-5"/>
                <w:sz w:val="24"/>
              </w:rPr>
              <w:t>152</w:t>
            </w:r>
          </w:p>
        </w:tc>
        <w:tc>
          <w:tcPr>
            <w:tcW w:w="3021" w:type="dxa"/>
          </w:tcPr>
          <w:p>
            <w:pPr>
              <w:pStyle w:val="TableParagraph"/>
              <w:ind w:left="8" w:right="5"/>
              <w:rPr>
                <w:sz w:val="24"/>
              </w:rPr>
            </w:pPr>
            <w:r>
              <w:rPr>
                <w:spacing w:val="-5"/>
                <w:sz w:val="24"/>
              </w:rPr>
              <w:t>76%</w:t>
            </w:r>
          </w:p>
        </w:tc>
      </w:tr>
      <w:tr>
        <w:trPr>
          <w:trHeight w:val="414" w:hRule="atLeast"/>
        </w:trPr>
        <w:tc>
          <w:tcPr>
            <w:tcW w:w="3021" w:type="dxa"/>
          </w:tcPr>
          <w:p>
            <w:pPr>
              <w:pStyle w:val="TableParagraph"/>
              <w:spacing w:line="276" w:lineRule="exact"/>
              <w:jc w:val="left"/>
              <w:rPr>
                <w:sz w:val="24"/>
              </w:rPr>
            </w:pPr>
            <w:r>
              <w:rPr>
                <w:spacing w:val="-4"/>
                <w:sz w:val="24"/>
              </w:rPr>
              <w:t>Male</w:t>
            </w:r>
          </w:p>
        </w:tc>
        <w:tc>
          <w:tcPr>
            <w:tcW w:w="3025" w:type="dxa"/>
          </w:tcPr>
          <w:p>
            <w:pPr>
              <w:pStyle w:val="TableParagraph"/>
              <w:spacing w:line="276" w:lineRule="exact"/>
              <w:ind w:left="15" w:right="7"/>
              <w:rPr>
                <w:sz w:val="24"/>
              </w:rPr>
            </w:pPr>
            <w:r>
              <w:rPr>
                <w:spacing w:val="-5"/>
                <w:sz w:val="24"/>
              </w:rPr>
              <w:t>48</w:t>
            </w:r>
          </w:p>
        </w:tc>
        <w:tc>
          <w:tcPr>
            <w:tcW w:w="3021" w:type="dxa"/>
          </w:tcPr>
          <w:p>
            <w:pPr>
              <w:pStyle w:val="TableParagraph"/>
              <w:spacing w:line="276" w:lineRule="exact"/>
              <w:ind w:left="8" w:right="5"/>
              <w:rPr>
                <w:sz w:val="24"/>
              </w:rPr>
            </w:pPr>
            <w:r>
              <w:rPr>
                <w:spacing w:val="-5"/>
                <w:sz w:val="24"/>
              </w:rPr>
              <w:t>24%</w:t>
            </w:r>
          </w:p>
        </w:tc>
      </w:tr>
      <w:tr>
        <w:trPr>
          <w:trHeight w:val="413"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200</w:t>
            </w:r>
          </w:p>
        </w:tc>
        <w:tc>
          <w:tcPr>
            <w:tcW w:w="3021" w:type="dxa"/>
          </w:tcPr>
          <w:p>
            <w:pPr>
              <w:pStyle w:val="TableParagraph"/>
              <w:ind w:left="8" w:right="6"/>
              <w:rPr>
                <w:sz w:val="24"/>
              </w:rPr>
            </w:pPr>
            <w:r>
              <w:rPr>
                <w:spacing w:val="-4"/>
                <w:sz w:val="24"/>
              </w:rPr>
              <w:t>100%</w:t>
            </w:r>
          </w:p>
        </w:tc>
      </w:tr>
    </w:tbl>
    <w:p>
      <w:pPr>
        <w:pStyle w:val="TableParagraph"/>
        <w:spacing w:after="0"/>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39" w:right="780" w:firstLine="0"/>
        <w:jc w:val="center"/>
        <w:rPr>
          <w:b/>
          <w:sz w:val="22"/>
        </w:rPr>
      </w:pPr>
      <w:bookmarkStart w:name="_bookmark16" w:id="20"/>
      <w:bookmarkEnd w:id="20"/>
      <w:r>
        <w:rPr/>
      </w:r>
      <w:r>
        <w:rPr>
          <w:b/>
          <w:sz w:val="22"/>
        </w:rPr>
        <w:t>Figure</w:t>
      </w:r>
      <w:r>
        <w:rPr>
          <w:b/>
          <w:spacing w:val="-3"/>
          <w:sz w:val="22"/>
        </w:rPr>
        <w:t> </w:t>
      </w:r>
      <w:r>
        <w:rPr>
          <w:b/>
          <w:sz w:val="22"/>
        </w:rPr>
        <w:t>14:</w:t>
      </w:r>
      <w:r>
        <w:rPr>
          <w:b/>
          <w:spacing w:val="-7"/>
          <w:sz w:val="22"/>
        </w:rPr>
        <w:t> </w:t>
      </w:r>
      <w:r>
        <w:rPr>
          <w:b/>
          <w:sz w:val="22"/>
        </w:rPr>
        <w:t>Distribution</w:t>
      </w:r>
      <w:r>
        <w:rPr>
          <w:b/>
          <w:spacing w:val="-1"/>
          <w:sz w:val="22"/>
        </w:rPr>
        <w:t> </w:t>
      </w:r>
      <w:r>
        <w:rPr>
          <w:b/>
          <w:sz w:val="22"/>
        </w:rPr>
        <w:t>of</w:t>
      </w:r>
      <w:r>
        <w:rPr>
          <w:b/>
          <w:spacing w:val="1"/>
          <w:sz w:val="22"/>
        </w:rPr>
        <w:t> </w:t>
      </w:r>
      <w:r>
        <w:rPr>
          <w:b/>
          <w:sz w:val="22"/>
        </w:rPr>
        <w:t>respondents</w:t>
      </w:r>
      <w:r>
        <w:rPr>
          <w:b/>
          <w:spacing w:val="-3"/>
          <w:sz w:val="22"/>
        </w:rPr>
        <w:t> </w:t>
      </w:r>
      <w:r>
        <w:rPr>
          <w:b/>
          <w:sz w:val="22"/>
        </w:rPr>
        <w:t>by</w:t>
      </w:r>
      <w:r>
        <w:rPr>
          <w:b/>
          <w:spacing w:val="-8"/>
          <w:sz w:val="22"/>
        </w:rPr>
        <w:t> </w:t>
      </w:r>
      <w:r>
        <w:rPr>
          <w:b/>
          <w:spacing w:val="-2"/>
          <w:sz w:val="22"/>
        </w:rPr>
        <w:t>gender</w:t>
      </w:r>
    </w:p>
    <w:p>
      <w:pPr>
        <w:pStyle w:val="BodyText"/>
        <w:rPr>
          <w:b/>
          <w:sz w:val="8"/>
        </w:rPr>
      </w:pPr>
      <w:r>
        <w:rPr>
          <w:b/>
          <w:sz w:val="8"/>
        </w:rPr>
        <mc:AlternateContent>
          <mc:Choice Requires="wps">
            <w:drawing>
              <wp:anchor distT="0" distB="0" distL="0" distR="0" allowOverlap="1" layoutInCell="1" locked="0" behindDoc="1" simplePos="0" relativeHeight="487610368">
                <wp:simplePos x="0" y="0"/>
                <wp:positionH relativeFrom="page">
                  <wp:posOffset>2364739</wp:posOffset>
                </wp:positionH>
                <wp:positionV relativeFrom="paragraph">
                  <wp:posOffset>73714</wp:posOffset>
                </wp:positionV>
                <wp:extent cx="2829560" cy="1930400"/>
                <wp:effectExtent l="0" t="0" r="0" b="0"/>
                <wp:wrapTopAndBottom/>
                <wp:docPr id="94" name="Group 94"/>
                <wp:cNvGraphicFramePr>
                  <a:graphicFrameLocks/>
                </wp:cNvGraphicFramePr>
                <a:graphic>
                  <a:graphicData uri="http://schemas.microsoft.com/office/word/2010/wordprocessingGroup">
                    <wpg:wgp>
                      <wpg:cNvPr id="94" name="Group 94"/>
                      <wpg:cNvGrpSpPr/>
                      <wpg:grpSpPr>
                        <a:xfrm>
                          <a:off x="0" y="0"/>
                          <a:ext cx="2829560" cy="1930400"/>
                          <a:chExt cx="2829560" cy="1930400"/>
                        </a:xfrm>
                      </wpg:grpSpPr>
                      <wps:wsp>
                        <wps:cNvPr id="95" name="Graphic 95"/>
                        <wps:cNvSpPr/>
                        <wps:spPr>
                          <a:xfrm>
                            <a:off x="842136" y="245999"/>
                            <a:ext cx="1146810" cy="1146810"/>
                          </a:xfrm>
                          <a:custGeom>
                            <a:avLst/>
                            <a:gdLst/>
                            <a:ahLst/>
                            <a:cxnLst/>
                            <a:rect l="l" t="t" r="r" b="b"/>
                            <a:pathLst>
                              <a:path w="1146810" h="1146810">
                                <a:moveTo>
                                  <a:pt x="573277" y="0"/>
                                </a:moveTo>
                                <a:lnTo>
                                  <a:pt x="573277" y="143255"/>
                                </a:lnTo>
                                <a:lnTo>
                                  <a:pt x="580040" y="143323"/>
                                </a:lnTo>
                                <a:lnTo>
                                  <a:pt x="600328" y="144145"/>
                                </a:lnTo>
                                <a:lnTo>
                                  <a:pt x="646924" y="149595"/>
                                </a:lnTo>
                                <a:lnTo>
                                  <a:pt x="691753" y="159816"/>
                                </a:lnTo>
                                <a:lnTo>
                                  <a:pt x="734573" y="174531"/>
                                </a:lnTo>
                                <a:lnTo>
                                  <a:pt x="775136" y="193461"/>
                                </a:lnTo>
                                <a:lnTo>
                                  <a:pt x="813199" y="216328"/>
                                </a:lnTo>
                                <a:lnTo>
                                  <a:pt x="848517" y="242853"/>
                                </a:lnTo>
                                <a:lnTo>
                                  <a:pt x="880844" y="272759"/>
                                </a:lnTo>
                                <a:lnTo>
                                  <a:pt x="909936" y="305767"/>
                                </a:lnTo>
                                <a:lnTo>
                                  <a:pt x="935548" y="341600"/>
                                </a:lnTo>
                                <a:lnTo>
                                  <a:pt x="957434" y="379979"/>
                                </a:lnTo>
                                <a:lnTo>
                                  <a:pt x="975350" y="420625"/>
                                </a:lnTo>
                                <a:lnTo>
                                  <a:pt x="989050" y="463262"/>
                                </a:lnTo>
                                <a:lnTo>
                                  <a:pt x="998290" y="507610"/>
                                </a:lnTo>
                                <a:lnTo>
                                  <a:pt x="1002826" y="553392"/>
                                </a:lnTo>
                                <a:lnTo>
                                  <a:pt x="1002411" y="600328"/>
                                </a:lnTo>
                                <a:lnTo>
                                  <a:pt x="996960" y="646924"/>
                                </a:lnTo>
                                <a:lnTo>
                                  <a:pt x="986739" y="691753"/>
                                </a:lnTo>
                                <a:lnTo>
                                  <a:pt x="972024" y="734573"/>
                                </a:lnTo>
                                <a:lnTo>
                                  <a:pt x="953094" y="775136"/>
                                </a:lnTo>
                                <a:lnTo>
                                  <a:pt x="930227" y="813199"/>
                                </a:lnTo>
                                <a:lnTo>
                                  <a:pt x="903702" y="848517"/>
                                </a:lnTo>
                                <a:lnTo>
                                  <a:pt x="873796" y="880844"/>
                                </a:lnTo>
                                <a:lnTo>
                                  <a:pt x="840788" y="909936"/>
                                </a:lnTo>
                                <a:lnTo>
                                  <a:pt x="804955" y="935548"/>
                                </a:lnTo>
                                <a:lnTo>
                                  <a:pt x="766576" y="957434"/>
                                </a:lnTo>
                                <a:lnTo>
                                  <a:pt x="725930" y="975350"/>
                                </a:lnTo>
                                <a:lnTo>
                                  <a:pt x="683293" y="989050"/>
                                </a:lnTo>
                                <a:lnTo>
                                  <a:pt x="638945" y="998290"/>
                                </a:lnTo>
                                <a:lnTo>
                                  <a:pt x="593163" y="1002826"/>
                                </a:lnTo>
                                <a:lnTo>
                                  <a:pt x="546226" y="1002410"/>
                                </a:lnTo>
                                <a:lnTo>
                                  <a:pt x="499631" y="996960"/>
                                </a:lnTo>
                                <a:lnTo>
                                  <a:pt x="454802" y="986739"/>
                                </a:lnTo>
                                <a:lnTo>
                                  <a:pt x="411982" y="972024"/>
                                </a:lnTo>
                                <a:lnTo>
                                  <a:pt x="371419" y="953094"/>
                                </a:lnTo>
                                <a:lnTo>
                                  <a:pt x="333356" y="930227"/>
                                </a:lnTo>
                                <a:lnTo>
                                  <a:pt x="298038" y="903702"/>
                                </a:lnTo>
                                <a:lnTo>
                                  <a:pt x="265711" y="873796"/>
                                </a:lnTo>
                                <a:lnTo>
                                  <a:pt x="236619" y="840788"/>
                                </a:lnTo>
                                <a:lnTo>
                                  <a:pt x="211007" y="804955"/>
                                </a:lnTo>
                                <a:lnTo>
                                  <a:pt x="189121" y="766576"/>
                                </a:lnTo>
                                <a:lnTo>
                                  <a:pt x="171205" y="725930"/>
                                </a:lnTo>
                                <a:lnTo>
                                  <a:pt x="157505" y="683293"/>
                                </a:lnTo>
                                <a:lnTo>
                                  <a:pt x="148265" y="638945"/>
                                </a:lnTo>
                                <a:lnTo>
                                  <a:pt x="143729" y="593163"/>
                                </a:lnTo>
                                <a:lnTo>
                                  <a:pt x="144145" y="546226"/>
                                </a:lnTo>
                                <a:lnTo>
                                  <a:pt x="1143" y="537336"/>
                                </a:lnTo>
                                <a:lnTo>
                                  <a:pt x="285" y="555259"/>
                                </a:lnTo>
                                <a:lnTo>
                                  <a:pt x="0" y="573277"/>
                                </a:lnTo>
                                <a:lnTo>
                                  <a:pt x="1900" y="620295"/>
                                </a:lnTo>
                                <a:lnTo>
                                  <a:pt x="7503" y="666266"/>
                                </a:lnTo>
                                <a:lnTo>
                                  <a:pt x="16661" y="711042"/>
                                </a:lnTo>
                                <a:lnTo>
                                  <a:pt x="29226" y="754477"/>
                                </a:lnTo>
                                <a:lnTo>
                                  <a:pt x="45051" y="796422"/>
                                </a:lnTo>
                                <a:lnTo>
                                  <a:pt x="63988" y="836731"/>
                                </a:lnTo>
                                <a:lnTo>
                                  <a:pt x="85890" y="875255"/>
                                </a:lnTo>
                                <a:lnTo>
                                  <a:pt x="110609" y="911847"/>
                                </a:lnTo>
                                <a:lnTo>
                                  <a:pt x="137998" y="946360"/>
                                </a:lnTo>
                                <a:lnTo>
                                  <a:pt x="167909" y="978646"/>
                                </a:lnTo>
                                <a:lnTo>
                                  <a:pt x="200195" y="1008557"/>
                                </a:lnTo>
                                <a:lnTo>
                                  <a:pt x="234708" y="1035946"/>
                                </a:lnTo>
                                <a:lnTo>
                                  <a:pt x="271300" y="1060665"/>
                                </a:lnTo>
                                <a:lnTo>
                                  <a:pt x="309824" y="1082567"/>
                                </a:lnTo>
                                <a:lnTo>
                                  <a:pt x="350133" y="1101504"/>
                                </a:lnTo>
                                <a:lnTo>
                                  <a:pt x="392078" y="1117329"/>
                                </a:lnTo>
                                <a:lnTo>
                                  <a:pt x="435513" y="1129894"/>
                                </a:lnTo>
                                <a:lnTo>
                                  <a:pt x="480289" y="1139052"/>
                                </a:lnTo>
                                <a:lnTo>
                                  <a:pt x="526260" y="1144655"/>
                                </a:lnTo>
                                <a:lnTo>
                                  <a:pt x="573277" y="1146555"/>
                                </a:lnTo>
                                <a:lnTo>
                                  <a:pt x="620295" y="1144655"/>
                                </a:lnTo>
                                <a:lnTo>
                                  <a:pt x="666266" y="1139052"/>
                                </a:lnTo>
                                <a:lnTo>
                                  <a:pt x="711042" y="1129894"/>
                                </a:lnTo>
                                <a:lnTo>
                                  <a:pt x="754477" y="1117329"/>
                                </a:lnTo>
                                <a:lnTo>
                                  <a:pt x="796422" y="1101504"/>
                                </a:lnTo>
                                <a:lnTo>
                                  <a:pt x="836731" y="1082567"/>
                                </a:lnTo>
                                <a:lnTo>
                                  <a:pt x="875255" y="1060665"/>
                                </a:lnTo>
                                <a:lnTo>
                                  <a:pt x="911847" y="1035946"/>
                                </a:lnTo>
                                <a:lnTo>
                                  <a:pt x="946360" y="1008557"/>
                                </a:lnTo>
                                <a:lnTo>
                                  <a:pt x="978646" y="978646"/>
                                </a:lnTo>
                                <a:lnTo>
                                  <a:pt x="1008557" y="946360"/>
                                </a:lnTo>
                                <a:lnTo>
                                  <a:pt x="1035946" y="911847"/>
                                </a:lnTo>
                                <a:lnTo>
                                  <a:pt x="1060665" y="875255"/>
                                </a:lnTo>
                                <a:lnTo>
                                  <a:pt x="1082567" y="836731"/>
                                </a:lnTo>
                                <a:lnTo>
                                  <a:pt x="1101504" y="796422"/>
                                </a:lnTo>
                                <a:lnTo>
                                  <a:pt x="1117329" y="754477"/>
                                </a:lnTo>
                                <a:lnTo>
                                  <a:pt x="1129894" y="711042"/>
                                </a:lnTo>
                                <a:lnTo>
                                  <a:pt x="1139052" y="666266"/>
                                </a:lnTo>
                                <a:lnTo>
                                  <a:pt x="1144655" y="620295"/>
                                </a:lnTo>
                                <a:lnTo>
                                  <a:pt x="1146556" y="573277"/>
                                </a:lnTo>
                                <a:lnTo>
                                  <a:pt x="1144655" y="526260"/>
                                </a:lnTo>
                                <a:lnTo>
                                  <a:pt x="1139052" y="480289"/>
                                </a:lnTo>
                                <a:lnTo>
                                  <a:pt x="1129894" y="435513"/>
                                </a:lnTo>
                                <a:lnTo>
                                  <a:pt x="1117329" y="392078"/>
                                </a:lnTo>
                                <a:lnTo>
                                  <a:pt x="1101504" y="350133"/>
                                </a:lnTo>
                                <a:lnTo>
                                  <a:pt x="1082567" y="309824"/>
                                </a:lnTo>
                                <a:lnTo>
                                  <a:pt x="1060665" y="271300"/>
                                </a:lnTo>
                                <a:lnTo>
                                  <a:pt x="1035946" y="234708"/>
                                </a:lnTo>
                                <a:lnTo>
                                  <a:pt x="1008557" y="200195"/>
                                </a:lnTo>
                                <a:lnTo>
                                  <a:pt x="978646" y="167909"/>
                                </a:lnTo>
                                <a:lnTo>
                                  <a:pt x="946360" y="137998"/>
                                </a:lnTo>
                                <a:lnTo>
                                  <a:pt x="911847" y="110609"/>
                                </a:lnTo>
                                <a:lnTo>
                                  <a:pt x="875255" y="85890"/>
                                </a:lnTo>
                                <a:lnTo>
                                  <a:pt x="836731" y="63988"/>
                                </a:lnTo>
                                <a:lnTo>
                                  <a:pt x="796422" y="45051"/>
                                </a:lnTo>
                                <a:lnTo>
                                  <a:pt x="754477" y="29226"/>
                                </a:lnTo>
                                <a:lnTo>
                                  <a:pt x="711042" y="16661"/>
                                </a:lnTo>
                                <a:lnTo>
                                  <a:pt x="666266" y="7503"/>
                                </a:lnTo>
                                <a:lnTo>
                                  <a:pt x="620295" y="1900"/>
                                </a:lnTo>
                                <a:lnTo>
                                  <a:pt x="573277" y="0"/>
                                </a:lnTo>
                                <a:close/>
                              </a:path>
                            </a:pathLst>
                          </a:custGeom>
                          <a:solidFill>
                            <a:srgbClr val="5B9BD4"/>
                          </a:solidFill>
                        </wps:spPr>
                        <wps:bodyPr wrap="square" lIns="0" tIns="0" rIns="0" bIns="0" rtlCol="0">
                          <a:prstTxWarp prst="textNoShape">
                            <a:avLst/>
                          </a:prstTxWarp>
                          <a:noAutofit/>
                        </wps:bodyPr>
                      </wps:wsp>
                      <wps:wsp>
                        <wps:cNvPr id="96" name="Graphic 96"/>
                        <wps:cNvSpPr/>
                        <wps:spPr>
                          <a:xfrm>
                            <a:off x="843280" y="245999"/>
                            <a:ext cx="572135" cy="546735"/>
                          </a:xfrm>
                          <a:custGeom>
                            <a:avLst/>
                            <a:gdLst/>
                            <a:ahLst/>
                            <a:cxnLst/>
                            <a:rect l="l" t="t" r="r" b="b"/>
                            <a:pathLst>
                              <a:path w="572135" h="546735">
                                <a:moveTo>
                                  <a:pt x="572134" y="0"/>
                                </a:moveTo>
                                <a:lnTo>
                                  <a:pt x="524808" y="1930"/>
                                </a:lnTo>
                                <a:lnTo>
                                  <a:pt x="478504" y="7622"/>
                                </a:lnTo>
                                <a:lnTo>
                                  <a:pt x="433380" y="16929"/>
                                </a:lnTo>
                                <a:lnTo>
                                  <a:pt x="389592" y="29703"/>
                                </a:lnTo>
                                <a:lnTo>
                                  <a:pt x="347298" y="45798"/>
                                </a:lnTo>
                                <a:lnTo>
                                  <a:pt x="306655" y="65066"/>
                                </a:lnTo>
                                <a:lnTo>
                                  <a:pt x="267820" y="87360"/>
                                </a:lnTo>
                                <a:lnTo>
                                  <a:pt x="230950" y="112533"/>
                                </a:lnTo>
                                <a:lnTo>
                                  <a:pt x="196202" y="140438"/>
                                </a:lnTo>
                                <a:lnTo>
                                  <a:pt x="163733" y="170926"/>
                                </a:lnTo>
                                <a:lnTo>
                                  <a:pt x="133701" y="203853"/>
                                </a:lnTo>
                                <a:lnTo>
                                  <a:pt x="106262" y="239069"/>
                                </a:lnTo>
                                <a:lnTo>
                                  <a:pt x="81573" y="276428"/>
                                </a:lnTo>
                                <a:lnTo>
                                  <a:pt x="59792" y="315782"/>
                                </a:lnTo>
                                <a:lnTo>
                                  <a:pt x="41076" y="356985"/>
                                </a:lnTo>
                                <a:lnTo>
                                  <a:pt x="25582" y="399889"/>
                                </a:lnTo>
                                <a:lnTo>
                                  <a:pt x="13466" y="444347"/>
                                </a:lnTo>
                                <a:lnTo>
                                  <a:pt x="4886" y="490212"/>
                                </a:lnTo>
                                <a:lnTo>
                                  <a:pt x="0" y="537336"/>
                                </a:lnTo>
                                <a:lnTo>
                                  <a:pt x="143002" y="546226"/>
                                </a:lnTo>
                                <a:lnTo>
                                  <a:pt x="148660" y="498514"/>
                                </a:lnTo>
                                <a:lnTo>
                                  <a:pt x="159342" y="452605"/>
                                </a:lnTo>
                                <a:lnTo>
                                  <a:pt x="174753" y="408779"/>
                                </a:lnTo>
                                <a:lnTo>
                                  <a:pt x="194598" y="367311"/>
                                </a:lnTo>
                                <a:lnTo>
                                  <a:pt x="218584" y="328478"/>
                                </a:lnTo>
                                <a:lnTo>
                                  <a:pt x="246415" y="292557"/>
                                </a:lnTo>
                                <a:lnTo>
                                  <a:pt x="277796" y="259826"/>
                                </a:lnTo>
                                <a:lnTo>
                                  <a:pt x="312434" y="230560"/>
                                </a:lnTo>
                                <a:lnTo>
                                  <a:pt x="350032" y="205037"/>
                                </a:lnTo>
                                <a:lnTo>
                                  <a:pt x="390298" y="183534"/>
                                </a:lnTo>
                                <a:lnTo>
                                  <a:pt x="432936" y="166328"/>
                                </a:lnTo>
                                <a:lnTo>
                                  <a:pt x="477651" y="153694"/>
                                </a:lnTo>
                                <a:lnTo>
                                  <a:pt x="524148" y="145911"/>
                                </a:lnTo>
                                <a:lnTo>
                                  <a:pt x="572134" y="143255"/>
                                </a:lnTo>
                                <a:lnTo>
                                  <a:pt x="572134" y="0"/>
                                </a:lnTo>
                                <a:close/>
                              </a:path>
                            </a:pathLst>
                          </a:custGeom>
                          <a:solidFill>
                            <a:srgbClr val="EC7C30"/>
                          </a:solidFill>
                        </wps:spPr>
                        <wps:bodyPr wrap="square" lIns="0" tIns="0" rIns="0" bIns="0" rtlCol="0">
                          <a:prstTxWarp prst="textNoShape">
                            <a:avLst/>
                          </a:prstTxWarp>
                          <a:noAutofit/>
                        </wps:bodyPr>
                      </wps:wsp>
                      <wps:wsp>
                        <wps:cNvPr id="97" name="Graphic 97"/>
                        <wps:cNvSpPr/>
                        <wps:spPr>
                          <a:xfrm>
                            <a:off x="843280" y="245999"/>
                            <a:ext cx="572135" cy="546735"/>
                          </a:xfrm>
                          <a:custGeom>
                            <a:avLst/>
                            <a:gdLst/>
                            <a:ahLst/>
                            <a:cxnLst/>
                            <a:rect l="l" t="t" r="r" b="b"/>
                            <a:pathLst>
                              <a:path w="572135" h="546735">
                                <a:moveTo>
                                  <a:pt x="0" y="537336"/>
                                </a:moveTo>
                                <a:lnTo>
                                  <a:pt x="4886" y="490212"/>
                                </a:lnTo>
                                <a:lnTo>
                                  <a:pt x="13466" y="444347"/>
                                </a:lnTo>
                                <a:lnTo>
                                  <a:pt x="25582" y="399889"/>
                                </a:lnTo>
                                <a:lnTo>
                                  <a:pt x="41076" y="356985"/>
                                </a:lnTo>
                                <a:lnTo>
                                  <a:pt x="59792" y="315782"/>
                                </a:lnTo>
                                <a:lnTo>
                                  <a:pt x="81573" y="276428"/>
                                </a:lnTo>
                                <a:lnTo>
                                  <a:pt x="106262" y="239069"/>
                                </a:lnTo>
                                <a:lnTo>
                                  <a:pt x="133701" y="203853"/>
                                </a:lnTo>
                                <a:lnTo>
                                  <a:pt x="163733" y="170926"/>
                                </a:lnTo>
                                <a:lnTo>
                                  <a:pt x="196202" y="140438"/>
                                </a:lnTo>
                                <a:lnTo>
                                  <a:pt x="230950" y="112533"/>
                                </a:lnTo>
                                <a:lnTo>
                                  <a:pt x="267820" y="87360"/>
                                </a:lnTo>
                                <a:lnTo>
                                  <a:pt x="306655" y="65066"/>
                                </a:lnTo>
                                <a:lnTo>
                                  <a:pt x="347298" y="45798"/>
                                </a:lnTo>
                                <a:lnTo>
                                  <a:pt x="389592" y="29703"/>
                                </a:lnTo>
                                <a:lnTo>
                                  <a:pt x="433380" y="16929"/>
                                </a:lnTo>
                                <a:lnTo>
                                  <a:pt x="478504" y="7622"/>
                                </a:lnTo>
                                <a:lnTo>
                                  <a:pt x="524808" y="1930"/>
                                </a:lnTo>
                                <a:lnTo>
                                  <a:pt x="572134" y="0"/>
                                </a:lnTo>
                                <a:lnTo>
                                  <a:pt x="572134" y="143255"/>
                                </a:lnTo>
                                <a:lnTo>
                                  <a:pt x="524148" y="145911"/>
                                </a:lnTo>
                                <a:lnTo>
                                  <a:pt x="477651" y="153694"/>
                                </a:lnTo>
                                <a:lnTo>
                                  <a:pt x="432936" y="166328"/>
                                </a:lnTo>
                                <a:lnTo>
                                  <a:pt x="390298" y="183534"/>
                                </a:lnTo>
                                <a:lnTo>
                                  <a:pt x="350032" y="205037"/>
                                </a:lnTo>
                                <a:lnTo>
                                  <a:pt x="312434" y="230560"/>
                                </a:lnTo>
                                <a:lnTo>
                                  <a:pt x="277796" y="259826"/>
                                </a:lnTo>
                                <a:lnTo>
                                  <a:pt x="246415" y="292557"/>
                                </a:lnTo>
                                <a:lnTo>
                                  <a:pt x="218584" y="328478"/>
                                </a:lnTo>
                                <a:lnTo>
                                  <a:pt x="194598" y="367311"/>
                                </a:lnTo>
                                <a:lnTo>
                                  <a:pt x="174753" y="408779"/>
                                </a:lnTo>
                                <a:lnTo>
                                  <a:pt x="159342" y="452605"/>
                                </a:lnTo>
                                <a:lnTo>
                                  <a:pt x="148660" y="498514"/>
                                </a:lnTo>
                                <a:lnTo>
                                  <a:pt x="143002" y="546226"/>
                                </a:lnTo>
                                <a:lnTo>
                                  <a:pt x="0" y="537336"/>
                                </a:lnTo>
                                <a:close/>
                              </a:path>
                            </a:pathLst>
                          </a:custGeom>
                          <a:ln w="20320">
                            <a:solidFill>
                              <a:srgbClr val="FFFFFF"/>
                            </a:solidFill>
                            <a:prstDash val="solid"/>
                          </a:ln>
                        </wps:spPr>
                        <wps:bodyPr wrap="square" lIns="0" tIns="0" rIns="0" bIns="0" rtlCol="0">
                          <a:prstTxWarp prst="textNoShape">
                            <a:avLst/>
                          </a:prstTxWarp>
                          <a:noAutofit/>
                        </wps:bodyPr>
                      </wps:wsp>
                      <wps:wsp>
                        <wps:cNvPr id="98" name="Graphic 98"/>
                        <wps:cNvSpPr/>
                        <wps:spPr>
                          <a:xfrm>
                            <a:off x="1016000" y="170942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5B9BD4"/>
                          </a:solidFill>
                        </wps:spPr>
                        <wps:bodyPr wrap="square" lIns="0" tIns="0" rIns="0" bIns="0" rtlCol="0">
                          <a:prstTxWarp prst="textNoShape">
                            <a:avLst/>
                          </a:prstTxWarp>
                          <a:noAutofit/>
                        </wps:bodyPr>
                      </wps:wsp>
                      <wps:wsp>
                        <wps:cNvPr id="99" name="Graphic 99"/>
                        <wps:cNvSpPr/>
                        <wps:spPr>
                          <a:xfrm>
                            <a:off x="1534160" y="170942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100" name="Textbox 100"/>
                        <wps:cNvSpPr txBox="1"/>
                        <wps:spPr>
                          <a:xfrm>
                            <a:off x="5080" y="5080"/>
                            <a:ext cx="2819400" cy="1920239"/>
                          </a:xfrm>
                          <a:prstGeom prst="rect">
                            <a:avLst/>
                          </a:prstGeom>
                          <a:ln w="10159">
                            <a:solidFill>
                              <a:srgbClr val="D9D9D9"/>
                            </a:solidFill>
                            <a:prstDash val="solid"/>
                          </a:ln>
                        </wps:spPr>
                        <wps:txbx>
                          <w:txbxContent>
                            <w:p>
                              <w:pPr>
                                <w:spacing w:line="240" w:lineRule="auto" w:before="0"/>
                                <w:rPr>
                                  <w:b/>
                                  <w:sz w:val="18"/>
                                </w:rPr>
                              </w:pPr>
                            </w:p>
                            <w:p>
                              <w:pPr>
                                <w:spacing w:line="240" w:lineRule="auto" w:before="175"/>
                                <w:rPr>
                                  <w:b/>
                                  <w:sz w:val="18"/>
                                </w:rPr>
                              </w:pPr>
                            </w:p>
                            <w:p>
                              <w:pPr>
                                <w:spacing w:before="0"/>
                                <w:ind w:left="0" w:right="1072" w:firstLine="0"/>
                                <w:jc w:val="center"/>
                                <w:rPr>
                                  <w:rFonts w:ascii="Calibri"/>
                                  <w:sz w:val="18"/>
                                </w:rPr>
                              </w:pPr>
                              <w:r>
                                <w:rPr>
                                  <w:rFonts w:ascii="Calibri"/>
                                  <w:color w:val="404040"/>
                                  <w:spacing w:val="-5"/>
                                  <w:sz w:val="18"/>
                                </w:rPr>
                                <w:t>24%</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54"/>
                                <w:rPr>
                                  <w:rFonts w:ascii="Calibri"/>
                                  <w:sz w:val="18"/>
                                </w:rPr>
                              </w:pPr>
                            </w:p>
                            <w:p>
                              <w:pPr>
                                <w:spacing w:before="0"/>
                                <w:ind w:left="0" w:right="1508" w:firstLine="0"/>
                                <w:jc w:val="right"/>
                                <w:rPr>
                                  <w:rFonts w:ascii="Calibri"/>
                                  <w:sz w:val="18"/>
                                </w:rPr>
                              </w:pPr>
                              <w:r>
                                <w:rPr>
                                  <w:rFonts w:ascii="Calibri"/>
                                  <w:color w:val="404040"/>
                                  <w:spacing w:val="-5"/>
                                  <w:sz w:val="18"/>
                                </w:rPr>
                                <w:t>76%</w:t>
                              </w:r>
                            </w:p>
                            <w:p>
                              <w:pPr>
                                <w:spacing w:line="240" w:lineRule="auto" w:before="0"/>
                                <w:rPr>
                                  <w:rFonts w:ascii="Calibri"/>
                                  <w:sz w:val="18"/>
                                </w:rPr>
                              </w:pPr>
                            </w:p>
                            <w:p>
                              <w:pPr>
                                <w:spacing w:line="240" w:lineRule="auto" w:before="207"/>
                                <w:rPr>
                                  <w:rFonts w:ascii="Calibri"/>
                                  <w:sz w:val="18"/>
                                </w:rPr>
                              </w:pPr>
                            </w:p>
                            <w:p>
                              <w:pPr>
                                <w:tabs>
                                  <w:tab w:pos="817" w:val="left" w:leader="none"/>
                                </w:tabs>
                                <w:spacing w:before="0"/>
                                <w:ind w:left="0" w:right="1508" w:firstLine="0"/>
                                <w:jc w:val="right"/>
                                <w:rPr>
                                  <w:rFonts w:ascii="Calibri"/>
                                  <w:sz w:val="18"/>
                                </w:rPr>
                              </w:pPr>
                              <w:r>
                                <w:rPr>
                                  <w:rFonts w:ascii="Calibri"/>
                                  <w:color w:val="585858"/>
                                  <w:spacing w:val="-2"/>
                                  <w:sz w:val="18"/>
                                </w:rPr>
                                <w:t>Female</w:t>
                              </w:r>
                              <w:r>
                                <w:rPr>
                                  <w:rFonts w:ascii="Calibri"/>
                                  <w:color w:val="585858"/>
                                  <w:sz w:val="18"/>
                                </w:rPr>
                                <w:tab/>
                              </w:r>
                              <w:r>
                                <w:rPr>
                                  <w:rFonts w:ascii="Calibri"/>
                                  <w:color w:val="585858"/>
                                  <w:spacing w:val="-4"/>
                                  <w:sz w:val="18"/>
                                </w:rPr>
                                <w:t>Male</w:t>
                              </w:r>
                            </w:p>
                          </w:txbxContent>
                        </wps:txbx>
                        <wps:bodyPr wrap="square" lIns="0" tIns="0" rIns="0" bIns="0" rtlCol="0">
                          <a:noAutofit/>
                        </wps:bodyPr>
                      </wps:wsp>
                    </wpg:wgp>
                  </a:graphicData>
                </a:graphic>
              </wp:anchor>
            </w:drawing>
          </mc:Choice>
          <mc:Fallback>
            <w:pict>
              <v:group style="position:absolute;margin-left:186.199997pt;margin-top:5.804297pt;width:222.8pt;height:152pt;mso-position-horizontal-relative:page;mso-position-vertical-relative:paragraph;z-index:-15706112;mso-wrap-distance-left:0;mso-wrap-distance-right:0" id="docshapegroup81" coordorigin="3724,116" coordsize="4456,3040">
                <v:shape style="position:absolute;left:5050;top:503;width:1806;height:1806" id="docshape82" coordorigin="5050,503" coordsize="1806,1806" path="m5953,503l5953,729,5964,729,5996,730,6069,739,6140,755,6207,778,6271,808,6331,844,6386,886,6437,933,6483,985,6524,1041,6558,1102,6586,1166,6608,1233,6622,1303,6629,1375,6629,1449,6620,1522,6604,1593,6581,1660,6551,1724,6515,1784,6473,1840,6426,1891,6374,1936,6318,1977,6257,2011,6193,2039,6126,2061,6056,2076,5984,2083,5910,2082,5837,2074,5766,2057,5699,2034,5635,2004,5575,1968,5520,1927,5469,1880,5423,1828,5382,1771,5348,1711,5320,1647,5298,1580,5284,1510,5277,1438,5277,1364,5052,1350,5051,1378,5050,1406,5053,1480,5062,1553,5076,1623,5096,1692,5121,1758,5151,1821,5185,1882,5224,1939,5268,1994,5315,2045,5365,2092,5420,2135,5477,2174,5538,2208,5602,2238,5668,2263,5736,2283,5807,2297,5879,2306,5953,2309,6027,2306,6099,2297,6170,2283,6238,2263,6304,2238,6368,2208,6429,2174,6486,2135,6541,2092,6591,2045,6638,1994,6682,1939,6721,1882,6755,1821,6785,1758,6810,1692,6830,1623,6844,1553,6853,1480,6856,1406,6853,1332,6844,1260,6830,1189,6810,1121,6785,1055,6755,991,6721,931,6682,873,6638,819,6591,768,6541,721,6486,678,6429,639,6368,604,6304,574,6238,550,6170,530,6099,515,6027,506,5953,503xe" filled="true" fillcolor="#5b9bd4" stroked="false">
                  <v:path arrowok="t"/>
                  <v:fill type="solid"/>
                </v:shape>
                <v:shape style="position:absolute;left:5052;top:503;width:901;height:861" id="docshape83" coordorigin="5052,503" coordsize="901,861" path="m5953,503l5878,507,5806,515,5734,530,5666,550,5599,576,5535,606,5474,641,5416,681,5361,725,5310,773,5263,825,5219,880,5180,939,5146,1001,5117,1066,5092,1133,5073,1203,5060,1275,5052,1350,5277,1364,5286,1289,5303,1216,5327,1147,5358,1082,5396,1021,5440,964,5489,913,5544,867,5603,826,5667,793,5734,765,5804,746,5877,733,5953,729,5953,503xe" filled="true" fillcolor="#ec7c30" stroked="false">
                  <v:path arrowok="t"/>
                  <v:fill type="solid"/>
                </v:shape>
                <v:shape style="position:absolute;left:5052;top:503;width:901;height:861" id="docshape84" coordorigin="5052,503" coordsize="901,861" path="m5052,1350l5060,1275,5073,1203,5092,1133,5117,1066,5146,1001,5180,939,5219,880,5263,825,5310,773,5361,725,5416,681,5474,641,5535,606,5599,576,5666,550,5734,530,5806,515,5878,507,5953,503,5953,729,5877,733,5804,746,5734,765,5667,793,5603,826,5544,867,5489,913,5440,964,5396,1021,5358,1082,5327,1147,5303,1216,5286,1289,5277,1364,5052,1350xe" filled="false" stroked="true" strokeweight="1.6pt" strokecolor="#ffffff">
                  <v:path arrowok="t"/>
                  <v:stroke dashstyle="solid"/>
                </v:shape>
                <v:rect style="position:absolute;left:5324;top:2808;width:100;height:100" id="docshape85" filled="true" fillcolor="#5b9bd4" stroked="false">
                  <v:fill type="solid"/>
                </v:rect>
                <v:rect style="position:absolute;left:6140;top:2808;width:100;height:100" id="docshape86" filled="true" fillcolor="#ec7c30" stroked="false">
                  <v:fill type="solid"/>
                </v:rect>
                <v:shape style="position:absolute;left:3732;top:124;width:4440;height:3024" type="#_x0000_t202" id="docshape87" filled="false" stroked="true" strokeweight=".8pt" strokecolor="#d9d9d9">
                  <v:textbox inset="0,0,0,0">
                    <w:txbxContent>
                      <w:p>
                        <w:pPr>
                          <w:spacing w:line="240" w:lineRule="auto" w:before="0"/>
                          <w:rPr>
                            <w:b/>
                            <w:sz w:val="18"/>
                          </w:rPr>
                        </w:pPr>
                      </w:p>
                      <w:p>
                        <w:pPr>
                          <w:spacing w:line="240" w:lineRule="auto" w:before="175"/>
                          <w:rPr>
                            <w:b/>
                            <w:sz w:val="18"/>
                          </w:rPr>
                        </w:pPr>
                      </w:p>
                      <w:p>
                        <w:pPr>
                          <w:spacing w:before="0"/>
                          <w:ind w:left="0" w:right="1072" w:firstLine="0"/>
                          <w:jc w:val="center"/>
                          <w:rPr>
                            <w:rFonts w:ascii="Calibri"/>
                            <w:sz w:val="18"/>
                          </w:rPr>
                        </w:pPr>
                        <w:r>
                          <w:rPr>
                            <w:rFonts w:ascii="Calibri"/>
                            <w:color w:val="404040"/>
                            <w:spacing w:val="-5"/>
                            <w:sz w:val="18"/>
                          </w:rPr>
                          <w:t>24%</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54"/>
                          <w:rPr>
                            <w:rFonts w:ascii="Calibri"/>
                            <w:sz w:val="18"/>
                          </w:rPr>
                        </w:pPr>
                      </w:p>
                      <w:p>
                        <w:pPr>
                          <w:spacing w:before="0"/>
                          <w:ind w:left="0" w:right="1508" w:firstLine="0"/>
                          <w:jc w:val="right"/>
                          <w:rPr>
                            <w:rFonts w:ascii="Calibri"/>
                            <w:sz w:val="18"/>
                          </w:rPr>
                        </w:pPr>
                        <w:r>
                          <w:rPr>
                            <w:rFonts w:ascii="Calibri"/>
                            <w:color w:val="404040"/>
                            <w:spacing w:val="-5"/>
                            <w:sz w:val="18"/>
                          </w:rPr>
                          <w:t>76%</w:t>
                        </w:r>
                      </w:p>
                      <w:p>
                        <w:pPr>
                          <w:spacing w:line="240" w:lineRule="auto" w:before="0"/>
                          <w:rPr>
                            <w:rFonts w:ascii="Calibri"/>
                            <w:sz w:val="18"/>
                          </w:rPr>
                        </w:pPr>
                      </w:p>
                      <w:p>
                        <w:pPr>
                          <w:spacing w:line="240" w:lineRule="auto" w:before="207"/>
                          <w:rPr>
                            <w:rFonts w:ascii="Calibri"/>
                            <w:sz w:val="18"/>
                          </w:rPr>
                        </w:pPr>
                      </w:p>
                      <w:p>
                        <w:pPr>
                          <w:tabs>
                            <w:tab w:pos="817" w:val="left" w:leader="none"/>
                          </w:tabs>
                          <w:spacing w:before="0"/>
                          <w:ind w:left="0" w:right="1508" w:firstLine="0"/>
                          <w:jc w:val="right"/>
                          <w:rPr>
                            <w:rFonts w:ascii="Calibri"/>
                            <w:sz w:val="18"/>
                          </w:rPr>
                        </w:pPr>
                        <w:r>
                          <w:rPr>
                            <w:rFonts w:ascii="Calibri"/>
                            <w:color w:val="585858"/>
                            <w:spacing w:val="-2"/>
                            <w:sz w:val="18"/>
                          </w:rPr>
                          <w:t>Female</w:t>
                        </w:r>
                        <w:r>
                          <w:rPr>
                            <w:rFonts w:ascii="Calibri"/>
                            <w:color w:val="585858"/>
                            <w:sz w:val="18"/>
                          </w:rPr>
                          <w:tab/>
                        </w:r>
                        <w:r>
                          <w:rPr>
                            <w:rFonts w:ascii="Calibri"/>
                            <w:color w:val="585858"/>
                            <w:spacing w:val="-4"/>
                            <w:sz w:val="18"/>
                          </w:rPr>
                          <w:t>Male</w:t>
                        </w:r>
                      </w:p>
                    </w:txbxContent>
                  </v:textbox>
                  <v:stroke dashstyle="solid"/>
                  <w10:wrap type="none"/>
                </v:shape>
                <w10:wrap type="topAndBottom"/>
              </v:group>
            </w:pict>
          </mc:Fallback>
        </mc:AlternateContent>
      </w:r>
    </w:p>
    <w:p>
      <w:pPr>
        <w:pStyle w:val="BodyText"/>
        <w:spacing w:before="28"/>
        <w:rPr>
          <w:b/>
          <w:sz w:val="22"/>
        </w:rPr>
      </w:pPr>
    </w:p>
    <w:p>
      <w:pPr>
        <w:pStyle w:val="BodyText"/>
        <w:ind w:left="850"/>
      </w:pPr>
      <w:r>
        <w:rPr/>
        <w:t>A</w:t>
      </w:r>
      <w:r>
        <w:rPr>
          <w:spacing w:val="-3"/>
        </w:rPr>
        <w:t> </w:t>
      </w:r>
      <w:r>
        <w:rPr/>
        <w:t>sex</w:t>
      </w:r>
      <w:r>
        <w:rPr>
          <w:spacing w:val="-1"/>
        </w:rPr>
        <w:t> </w:t>
      </w:r>
      <w:r>
        <w:rPr/>
        <w:t>ratio</w:t>
      </w:r>
      <w:r>
        <w:rPr>
          <w:spacing w:val="-1"/>
        </w:rPr>
        <w:t> </w:t>
      </w:r>
      <w:r>
        <w:rPr/>
        <w:t>of</w:t>
      </w:r>
      <w:r>
        <w:rPr>
          <w:spacing w:val="-1"/>
        </w:rPr>
        <w:t> </w:t>
      </w:r>
      <w:r>
        <w:rPr/>
        <w:t>0.32</w:t>
      </w:r>
      <w:r>
        <w:rPr>
          <w:spacing w:val="-1"/>
        </w:rPr>
        <w:t> </w:t>
      </w:r>
      <w:r>
        <w:rPr/>
        <w:t>indicates</w:t>
      </w:r>
      <w:r>
        <w:rPr>
          <w:spacing w:val="-3"/>
        </w:rPr>
        <w:t> </w:t>
      </w:r>
      <w:r>
        <w:rPr/>
        <w:t>a strong</w:t>
      </w:r>
      <w:r>
        <w:rPr>
          <w:spacing w:val="-5"/>
        </w:rPr>
        <w:t> </w:t>
      </w:r>
      <w:r>
        <w:rPr/>
        <w:t>female predominance in</w:t>
      </w:r>
      <w:r>
        <w:rPr>
          <w:spacing w:val="-6"/>
        </w:rPr>
        <w:t> </w:t>
      </w:r>
      <w:r>
        <w:rPr/>
        <w:t>the study</w:t>
      </w:r>
      <w:r>
        <w:rPr>
          <w:spacing w:val="-8"/>
        </w:rPr>
        <w:t> </w:t>
      </w:r>
      <w:r>
        <w:rPr>
          <w:spacing w:val="-2"/>
        </w:rPr>
        <w:t>population.</w:t>
      </w:r>
    </w:p>
    <w:p>
      <w:pPr>
        <w:pStyle w:val="BodyText"/>
      </w:pPr>
    </w:p>
    <w:p>
      <w:pPr>
        <w:pStyle w:val="BodyText"/>
      </w:pPr>
    </w:p>
    <w:p>
      <w:pPr>
        <w:pStyle w:val="BodyText"/>
        <w:spacing w:before="127"/>
      </w:pPr>
    </w:p>
    <w:p>
      <w:pPr>
        <w:spacing w:before="0"/>
        <w:ind w:left="641" w:right="780" w:firstLine="0"/>
        <w:jc w:val="center"/>
        <w:rPr>
          <w:b/>
          <w:sz w:val="22"/>
        </w:rPr>
      </w:pPr>
      <w:bookmarkStart w:name="_bookmark17" w:id="21"/>
      <w:bookmarkEnd w:id="21"/>
      <w:r>
        <w:rPr/>
      </w:r>
      <w:r>
        <w:rPr>
          <w:b/>
          <w:sz w:val="22"/>
        </w:rPr>
        <w:t>Table</w:t>
      </w:r>
      <w:r>
        <w:rPr>
          <w:b/>
          <w:spacing w:val="-5"/>
          <w:sz w:val="22"/>
        </w:rPr>
        <w:t> </w:t>
      </w:r>
      <w:r>
        <w:rPr>
          <w:b/>
          <w:sz w:val="22"/>
        </w:rPr>
        <w:t>4:</w:t>
      </w:r>
      <w:r>
        <w:rPr>
          <w:b/>
          <w:spacing w:val="-3"/>
          <w:sz w:val="22"/>
        </w:rPr>
        <w:t> </w:t>
      </w:r>
      <w:r>
        <w:rPr>
          <w:b/>
          <w:sz w:val="22"/>
        </w:rPr>
        <w:t>Distribution</w:t>
      </w:r>
      <w:r>
        <w:rPr>
          <w:b/>
          <w:spacing w:val="-4"/>
          <w:sz w:val="22"/>
        </w:rPr>
        <w:t> </w:t>
      </w:r>
      <w:r>
        <w:rPr>
          <w:b/>
          <w:sz w:val="22"/>
        </w:rPr>
        <w:t>by</w:t>
      </w:r>
      <w:r>
        <w:rPr>
          <w:b/>
          <w:spacing w:val="-4"/>
          <w:sz w:val="22"/>
        </w:rPr>
        <w:t> </w:t>
      </w:r>
      <w:r>
        <w:rPr>
          <w:b/>
          <w:sz w:val="22"/>
        </w:rPr>
        <w:t>Sex</w:t>
      </w:r>
      <w:r>
        <w:rPr>
          <w:b/>
          <w:spacing w:val="-4"/>
          <w:sz w:val="22"/>
        </w:rPr>
        <w:t> </w:t>
      </w:r>
      <w:r>
        <w:rPr>
          <w:b/>
          <w:sz w:val="22"/>
        </w:rPr>
        <w:t>and</w:t>
      </w:r>
      <w:r>
        <w:rPr>
          <w:b/>
          <w:spacing w:val="-4"/>
          <w:sz w:val="22"/>
        </w:rPr>
        <w:t> </w:t>
      </w:r>
      <w:r>
        <w:rPr>
          <w:b/>
          <w:sz w:val="22"/>
        </w:rPr>
        <w:t>knowledge</w:t>
      </w:r>
      <w:r>
        <w:rPr>
          <w:b/>
          <w:spacing w:val="-3"/>
          <w:sz w:val="22"/>
        </w:rPr>
        <w:t> </w:t>
      </w:r>
      <w:r>
        <w:rPr>
          <w:b/>
          <w:sz w:val="22"/>
        </w:rPr>
        <w:t>of</w:t>
      </w:r>
      <w:r>
        <w:rPr>
          <w:b/>
          <w:spacing w:val="2"/>
          <w:sz w:val="22"/>
        </w:rPr>
        <w:t> </w:t>
      </w:r>
      <w:r>
        <w:rPr>
          <w:b/>
          <w:sz w:val="22"/>
        </w:rPr>
        <w:t>Blédina</w:t>
      </w:r>
      <w:r>
        <w:rPr>
          <w:b/>
          <w:spacing w:val="-3"/>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41"/>
        <w:gridCol w:w="1560"/>
        <w:gridCol w:w="1560"/>
        <w:gridCol w:w="1276"/>
        <w:gridCol w:w="1560"/>
      </w:tblGrid>
      <w:tr>
        <w:trPr>
          <w:trHeight w:val="321" w:hRule="atLeast"/>
        </w:trPr>
        <w:tc>
          <w:tcPr>
            <w:tcW w:w="3541" w:type="dxa"/>
            <w:vMerge w:val="restart"/>
            <w:shd w:val="clear" w:color="auto" w:fill="DEEAF6"/>
          </w:tcPr>
          <w:p>
            <w:pPr>
              <w:pStyle w:val="TableParagraph"/>
              <w:spacing w:line="240" w:lineRule="auto" w:before="3"/>
              <w:ind w:left="0"/>
              <w:jc w:val="left"/>
              <w:rPr>
                <w:b/>
                <w:sz w:val="28"/>
              </w:rPr>
            </w:pPr>
          </w:p>
          <w:p>
            <w:pPr>
              <w:pStyle w:val="TableParagraph"/>
              <w:spacing w:line="240" w:lineRule="auto"/>
              <w:ind w:left="110"/>
              <w:jc w:val="left"/>
              <w:rPr>
                <w:sz w:val="28"/>
              </w:rPr>
            </w:pPr>
            <w:r>
              <w:rPr>
                <w:sz w:val="28"/>
              </w:rPr>
              <w:t>Knowledge</w:t>
            </w:r>
            <w:r>
              <w:rPr>
                <w:spacing w:val="-7"/>
                <w:sz w:val="28"/>
              </w:rPr>
              <w:t> </w:t>
            </w:r>
            <w:r>
              <w:rPr>
                <w:sz w:val="28"/>
              </w:rPr>
              <w:t>of Blédina</w:t>
            </w:r>
            <w:r>
              <w:rPr>
                <w:spacing w:val="-3"/>
                <w:sz w:val="28"/>
              </w:rPr>
              <w:t> </w:t>
            </w:r>
            <w:r>
              <w:rPr>
                <w:spacing w:val="-2"/>
                <w:sz w:val="28"/>
              </w:rPr>
              <w:t>brand</w:t>
            </w:r>
          </w:p>
        </w:tc>
        <w:tc>
          <w:tcPr>
            <w:tcW w:w="1560" w:type="dxa"/>
            <w:vMerge w:val="restart"/>
          </w:tcPr>
          <w:p>
            <w:pPr>
              <w:pStyle w:val="TableParagraph"/>
              <w:spacing w:line="240" w:lineRule="auto" w:before="3"/>
              <w:ind w:left="0"/>
              <w:jc w:val="left"/>
              <w:rPr>
                <w:b/>
                <w:sz w:val="28"/>
              </w:rPr>
            </w:pPr>
          </w:p>
          <w:p>
            <w:pPr>
              <w:pStyle w:val="TableParagraph"/>
              <w:spacing w:line="308" w:lineRule="exact"/>
              <w:ind w:left="187"/>
              <w:jc w:val="left"/>
              <w:rPr>
                <w:sz w:val="28"/>
              </w:rPr>
            </w:pPr>
            <w:r>
              <w:rPr>
                <w:spacing w:val="-2"/>
                <w:sz w:val="28"/>
              </w:rPr>
              <w:t>Frequency</w:t>
            </w:r>
          </w:p>
        </w:tc>
        <w:tc>
          <w:tcPr>
            <w:tcW w:w="1560" w:type="dxa"/>
            <w:shd w:val="clear" w:color="auto" w:fill="DEEAF6"/>
          </w:tcPr>
          <w:p>
            <w:pPr>
              <w:pStyle w:val="TableParagraph"/>
              <w:spacing w:line="302" w:lineRule="exact"/>
              <w:ind w:left="12" w:right="4"/>
              <w:rPr>
                <w:sz w:val="28"/>
              </w:rPr>
            </w:pPr>
            <w:r>
              <w:rPr>
                <w:spacing w:val="-2"/>
                <w:sz w:val="28"/>
              </w:rPr>
              <w:t>Female</w:t>
            </w:r>
          </w:p>
        </w:tc>
        <w:tc>
          <w:tcPr>
            <w:tcW w:w="1276" w:type="dxa"/>
            <w:shd w:val="clear" w:color="auto" w:fill="DEEAF6"/>
          </w:tcPr>
          <w:p>
            <w:pPr>
              <w:pStyle w:val="TableParagraph"/>
              <w:spacing w:line="302" w:lineRule="exact"/>
              <w:ind w:left="17" w:right="11"/>
              <w:rPr>
                <w:sz w:val="28"/>
              </w:rPr>
            </w:pPr>
            <w:r>
              <w:rPr>
                <w:spacing w:val="-4"/>
                <w:sz w:val="28"/>
              </w:rPr>
              <w:t>Male</w:t>
            </w:r>
          </w:p>
        </w:tc>
        <w:tc>
          <w:tcPr>
            <w:tcW w:w="1560" w:type="dxa"/>
            <w:shd w:val="clear" w:color="auto" w:fill="DEEAF6"/>
          </w:tcPr>
          <w:p>
            <w:pPr>
              <w:pStyle w:val="TableParagraph"/>
              <w:spacing w:line="302" w:lineRule="exact"/>
              <w:ind w:left="12" w:right="5"/>
              <w:rPr>
                <w:sz w:val="28"/>
              </w:rPr>
            </w:pPr>
            <w:r>
              <w:rPr>
                <w:spacing w:val="-2"/>
                <w:sz w:val="28"/>
              </w:rPr>
              <w:t>Total</w:t>
            </w:r>
          </w:p>
        </w:tc>
      </w:tr>
      <w:tr>
        <w:trPr>
          <w:trHeight w:val="321" w:hRule="atLeast"/>
        </w:trPr>
        <w:tc>
          <w:tcPr>
            <w:tcW w:w="3541" w:type="dxa"/>
            <w:vMerge/>
            <w:tcBorders>
              <w:top w:val="nil"/>
            </w:tcBorders>
            <w:shd w:val="clear" w:color="auto" w:fill="DEEAF6"/>
          </w:tcPr>
          <w:p>
            <w:pPr>
              <w:rPr>
                <w:sz w:val="2"/>
                <w:szCs w:val="2"/>
              </w:rPr>
            </w:pPr>
          </w:p>
        </w:tc>
        <w:tc>
          <w:tcPr>
            <w:tcW w:w="1560" w:type="dxa"/>
            <w:vMerge/>
            <w:tcBorders>
              <w:top w:val="nil"/>
            </w:tcBorders>
          </w:tcPr>
          <w:p>
            <w:pPr>
              <w:rPr>
                <w:sz w:val="2"/>
                <w:szCs w:val="2"/>
              </w:rPr>
            </w:pPr>
          </w:p>
        </w:tc>
        <w:tc>
          <w:tcPr>
            <w:tcW w:w="1560" w:type="dxa"/>
          </w:tcPr>
          <w:p>
            <w:pPr>
              <w:pStyle w:val="TableParagraph"/>
              <w:spacing w:line="302" w:lineRule="exact"/>
              <w:ind w:left="12" w:right="7"/>
              <w:rPr>
                <w:sz w:val="28"/>
              </w:rPr>
            </w:pPr>
            <w:r>
              <w:rPr>
                <w:spacing w:val="-5"/>
                <w:sz w:val="28"/>
              </w:rPr>
              <w:t>118</w:t>
            </w:r>
          </w:p>
        </w:tc>
        <w:tc>
          <w:tcPr>
            <w:tcW w:w="1276" w:type="dxa"/>
          </w:tcPr>
          <w:p>
            <w:pPr>
              <w:pStyle w:val="TableParagraph"/>
              <w:spacing w:line="302" w:lineRule="exact"/>
              <w:ind w:left="17" w:right="12"/>
              <w:rPr>
                <w:sz w:val="28"/>
              </w:rPr>
            </w:pPr>
            <w:r>
              <w:rPr>
                <w:spacing w:val="-5"/>
                <w:sz w:val="28"/>
              </w:rPr>
              <w:t>43</w:t>
            </w:r>
          </w:p>
        </w:tc>
        <w:tc>
          <w:tcPr>
            <w:tcW w:w="1560" w:type="dxa"/>
          </w:tcPr>
          <w:p>
            <w:pPr>
              <w:pStyle w:val="TableParagraph"/>
              <w:spacing w:line="302" w:lineRule="exact"/>
              <w:ind w:left="12" w:right="5"/>
              <w:rPr>
                <w:sz w:val="28"/>
              </w:rPr>
            </w:pPr>
            <w:r>
              <w:rPr>
                <w:spacing w:val="-5"/>
                <w:sz w:val="28"/>
              </w:rPr>
              <w:t>161</w:t>
            </w:r>
          </w:p>
        </w:tc>
      </w:tr>
      <w:tr>
        <w:trPr>
          <w:trHeight w:val="322" w:hRule="atLeast"/>
        </w:trPr>
        <w:tc>
          <w:tcPr>
            <w:tcW w:w="3541" w:type="dxa"/>
            <w:vMerge/>
            <w:tcBorders>
              <w:top w:val="nil"/>
            </w:tcBorders>
            <w:shd w:val="clear" w:color="auto" w:fill="DEEAF6"/>
          </w:tcPr>
          <w:p>
            <w:pPr>
              <w:rPr>
                <w:sz w:val="2"/>
                <w:szCs w:val="2"/>
              </w:rPr>
            </w:pPr>
          </w:p>
        </w:tc>
        <w:tc>
          <w:tcPr>
            <w:tcW w:w="1560" w:type="dxa"/>
          </w:tcPr>
          <w:p>
            <w:pPr>
              <w:pStyle w:val="TableParagraph"/>
              <w:spacing w:line="302" w:lineRule="exact"/>
              <w:ind w:left="12" w:right="9"/>
              <w:rPr>
                <w:sz w:val="28"/>
              </w:rPr>
            </w:pPr>
            <w:r>
              <w:rPr>
                <w:spacing w:val="-2"/>
                <w:sz w:val="28"/>
              </w:rPr>
              <w:t>Percentage</w:t>
            </w:r>
          </w:p>
        </w:tc>
        <w:tc>
          <w:tcPr>
            <w:tcW w:w="1560" w:type="dxa"/>
          </w:tcPr>
          <w:p>
            <w:pPr>
              <w:pStyle w:val="TableParagraph"/>
              <w:spacing w:line="302" w:lineRule="exact"/>
              <w:ind w:left="12" w:right="2"/>
              <w:rPr>
                <w:sz w:val="28"/>
              </w:rPr>
            </w:pPr>
            <w:r>
              <w:rPr>
                <w:spacing w:val="-5"/>
                <w:sz w:val="28"/>
              </w:rPr>
              <w:t>78%</w:t>
            </w:r>
          </w:p>
        </w:tc>
        <w:tc>
          <w:tcPr>
            <w:tcW w:w="1276" w:type="dxa"/>
          </w:tcPr>
          <w:p>
            <w:pPr>
              <w:pStyle w:val="TableParagraph"/>
              <w:spacing w:line="302" w:lineRule="exact"/>
              <w:ind w:left="17" w:right="10"/>
              <w:rPr>
                <w:sz w:val="28"/>
              </w:rPr>
            </w:pPr>
            <w:r>
              <w:rPr>
                <w:spacing w:val="-5"/>
                <w:sz w:val="28"/>
              </w:rPr>
              <w:t>90%</w:t>
            </w:r>
          </w:p>
        </w:tc>
        <w:tc>
          <w:tcPr>
            <w:tcW w:w="1560" w:type="dxa"/>
          </w:tcPr>
          <w:p>
            <w:pPr>
              <w:pStyle w:val="TableParagraph"/>
              <w:spacing w:line="302" w:lineRule="exact"/>
              <w:ind w:left="12"/>
              <w:rPr>
                <w:sz w:val="28"/>
              </w:rPr>
            </w:pPr>
            <w:r>
              <w:rPr>
                <w:spacing w:val="-5"/>
                <w:sz w:val="28"/>
              </w:rPr>
              <w:t>81%</w:t>
            </w:r>
          </w:p>
        </w:tc>
      </w:tr>
      <w:tr>
        <w:trPr>
          <w:trHeight w:val="646" w:hRule="atLeast"/>
        </w:trPr>
        <w:tc>
          <w:tcPr>
            <w:tcW w:w="3541" w:type="dxa"/>
            <w:vMerge w:val="restart"/>
            <w:shd w:val="clear" w:color="auto" w:fill="DEEAF6"/>
          </w:tcPr>
          <w:p>
            <w:pPr>
              <w:pStyle w:val="TableParagraph"/>
              <w:spacing w:line="237" w:lineRule="auto"/>
              <w:ind w:left="110" w:right="210"/>
              <w:jc w:val="left"/>
              <w:rPr>
                <w:sz w:val="28"/>
              </w:rPr>
            </w:pPr>
            <w:r>
              <w:rPr>
                <w:sz w:val="28"/>
              </w:rPr>
              <w:t>unfamiliarity</w:t>
            </w:r>
            <w:r>
              <w:rPr>
                <w:spacing w:val="-18"/>
                <w:sz w:val="28"/>
              </w:rPr>
              <w:t> </w:t>
            </w:r>
            <w:r>
              <w:rPr>
                <w:sz w:val="28"/>
              </w:rPr>
              <w:t>with</w:t>
            </w:r>
            <w:r>
              <w:rPr>
                <w:spacing w:val="-17"/>
                <w:sz w:val="28"/>
              </w:rPr>
              <w:t> </w:t>
            </w:r>
            <w:r>
              <w:rPr>
                <w:sz w:val="28"/>
              </w:rPr>
              <w:t>the blédina brand</w:t>
            </w:r>
          </w:p>
        </w:tc>
        <w:tc>
          <w:tcPr>
            <w:tcW w:w="1560" w:type="dxa"/>
          </w:tcPr>
          <w:p>
            <w:pPr>
              <w:pStyle w:val="TableParagraph"/>
              <w:spacing w:line="240" w:lineRule="auto" w:before="153"/>
              <w:ind w:left="12" w:right="9"/>
              <w:rPr>
                <w:sz w:val="28"/>
              </w:rPr>
            </w:pPr>
            <w:r>
              <w:rPr>
                <w:spacing w:val="-2"/>
                <w:sz w:val="28"/>
              </w:rPr>
              <w:t>Frequency</w:t>
            </w:r>
          </w:p>
        </w:tc>
        <w:tc>
          <w:tcPr>
            <w:tcW w:w="1560" w:type="dxa"/>
          </w:tcPr>
          <w:p>
            <w:pPr>
              <w:pStyle w:val="TableParagraph"/>
              <w:spacing w:line="240" w:lineRule="auto" w:before="153"/>
              <w:ind w:left="12" w:right="3"/>
              <w:rPr>
                <w:sz w:val="28"/>
              </w:rPr>
            </w:pPr>
            <w:r>
              <w:rPr>
                <w:spacing w:val="-5"/>
                <w:sz w:val="28"/>
              </w:rPr>
              <w:t>34</w:t>
            </w:r>
          </w:p>
        </w:tc>
        <w:tc>
          <w:tcPr>
            <w:tcW w:w="1276" w:type="dxa"/>
          </w:tcPr>
          <w:p>
            <w:pPr>
              <w:pStyle w:val="TableParagraph"/>
              <w:spacing w:line="240" w:lineRule="auto" w:before="153"/>
              <w:ind w:left="17" w:right="7"/>
              <w:rPr>
                <w:sz w:val="28"/>
              </w:rPr>
            </w:pPr>
            <w:r>
              <w:rPr>
                <w:spacing w:val="-10"/>
                <w:sz w:val="28"/>
              </w:rPr>
              <w:t>5</w:t>
            </w:r>
          </w:p>
        </w:tc>
        <w:tc>
          <w:tcPr>
            <w:tcW w:w="1560" w:type="dxa"/>
          </w:tcPr>
          <w:p>
            <w:pPr>
              <w:pStyle w:val="TableParagraph"/>
              <w:spacing w:line="240" w:lineRule="auto" w:before="153"/>
              <w:ind w:left="12" w:right="1"/>
              <w:rPr>
                <w:sz w:val="28"/>
              </w:rPr>
            </w:pPr>
            <w:r>
              <w:rPr>
                <w:spacing w:val="-5"/>
                <w:sz w:val="28"/>
              </w:rPr>
              <w:t>39</w:t>
            </w:r>
          </w:p>
        </w:tc>
      </w:tr>
      <w:tr>
        <w:trPr>
          <w:trHeight w:val="321" w:hRule="atLeast"/>
        </w:trPr>
        <w:tc>
          <w:tcPr>
            <w:tcW w:w="3541" w:type="dxa"/>
            <w:vMerge/>
            <w:tcBorders>
              <w:top w:val="nil"/>
            </w:tcBorders>
            <w:shd w:val="clear" w:color="auto" w:fill="DEEAF6"/>
          </w:tcPr>
          <w:p>
            <w:pPr>
              <w:rPr>
                <w:sz w:val="2"/>
                <w:szCs w:val="2"/>
              </w:rPr>
            </w:pPr>
          </w:p>
        </w:tc>
        <w:tc>
          <w:tcPr>
            <w:tcW w:w="1560" w:type="dxa"/>
          </w:tcPr>
          <w:p>
            <w:pPr>
              <w:pStyle w:val="TableParagraph"/>
              <w:spacing w:line="302" w:lineRule="exact"/>
              <w:ind w:left="12" w:right="9"/>
              <w:rPr>
                <w:sz w:val="28"/>
              </w:rPr>
            </w:pPr>
            <w:r>
              <w:rPr>
                <w:spacing w:val="-2"/>
                <w:sz w:val="28"/>
              </w:rPr>
              <w:t>Percentage</w:t>
            </w:r>
          </w:p>
        </w:tc>
        <w:tc>
          <w:tcPr>
            <w:tcW w:w="1560" w:type="dxa"/>
          </w:tcPr>
          <w:p>
            <w:pPr>
              <w:pStyle w:val="TableParagraph"/>
              <w:spacing w:line="302" w:lineRule="exact"/>
              <w:ind w:left="12" w:right="2"/>
              <w:rPr>
                <w:sz w:val="28"/>
              </w:rPr>
            </w:pPr>
            <w:r>
              <w:rPr>
                <w:spacing w:val="-5"/>
                <w:sz w:val="28"/>
              </w:rPr>
              <w:t>22%</w:t>
            </w:r>
          </w:p>
        </w:tc>
        <w:tc>
          <w:tcPr>
            <w:tcW w:w="1276" w:type="dxa"/>
          </w:tcPr>
          <w:p>
            <w:pPr>
              <w:pStyle w:val="TableParagraph"/>
              <w:spacing w:line="302" w:lineRule="exact"/>
              <w:ind w:left="17" w:right="10"/>
              <w:rPr>
                <w:sz w:val="28"/>
              </w:rPr>
            </w:pPr>
            <w:r>
              <w:rPr>
                <w:spacing w:val="-5"/>
                <w:sz w:val="28"/>
              </w:rPr>
              <w:t>10%</w:t>
            </w:r>
          </w:p>
        </w:tc>
        <w:tc>
          <w:tcPr>
            <w:tcW w:w="1560" w:type="dxa"/>
          </w:tcPr>
          <w:p>
            <w:pPr>
              <w:pStyle w:val="TableParagraph"/>
              <w:spacing w:line="302" w:lineRule="exact"/>
              <w:ind w:left="12"/>
              <w:rPr>
                <w:sz w:val="28"/>
              </w:rPr>
            </w:pPr>
            <w:r>
              <w:rPr>
                <w:spacing w:val="-5"/>
                <w:sz w:val="28"/>
              </w:rPr>
              <w:t>19%</w:t>
            </w:r>
          </w:p>
        </w:tc>
      </w:tr>
      <w:tr>
        <w:trPr>
          <w:trHeight w:val="318" w:hRule="atLeast"/>
        </w:trPr>
        <w:tc>
          <w:tcPr>
            <w:tcW w:w="3541" w:type="dxa"/>
            <w:shd w:val="clear" w:color="auto" w:fill="DEEAF6"/>
          </w:tcPr>
          <w:p>
            <w:pPr>
              <w:pStyle w:val="TableParagraph"/>
              <w:spacing w:line="298" w:lineRule="exact"/>
              <w:ind w:left="110"/>
              <w:jc w:val="left"/>
              <w:rPr>
                <w:sz w:val="28"/>
              </w:rPr>
            </w:pPr>
            <w:r>
              <w:rPr>
                <w:spacing w:val="-2"/>
                <w:sz w:val="28"/>
              </w:rPr>
              <w:t>Total</w:t>
            </w:r>
          </w:p>
        </w:tc>
        <w:tc>
          <w:tcPr>
            <w:tcW w:w="1560" w:type="dxa"/>
          </w:tcPr>
          <w:p>
            <w:pPr>
              <w:pStyle w:val="TableParagraph"/>
              <w:spacing w:line="298" w:lineRule="exact"/>
              <w:ind w:left="12" w:right="9"/>
              <w:rPr>
                <w:sz w:val="28"/>
              </w:rPr>
            </w:pPr>
            <w:r>
              <w:rPr>
                <w:spacing w:val="-2"/>
                <w:sz w:val="28"/>
              </w:rPr>
              <w:t>Frequency</w:t>
            </w:r>
          </w:p>
        </w:tc>
        <w:tc>
          <w:tcPr>
            <w:tcW w:w="1560" w:type="dxa"/>
          </w:tcPr>
          <w:p>
            <w:pPr>
              <w:pStyle w:val="TableParagraph"/>
              <w:spacing w:line="298" w:lineRule="exact"/>
              <w:ind w:left="12" w:right="7"/>
              <w:rPr>
                <w:sz w:val="28"/>
              </w:rPr>
            </w:pPr>
            <w:r>
              <w:rPr>
                <w:spacing w:val="-5"/>
                <w:sz w:val="28"/>
              </w:rPr>
              <w:t>152</w:t>
            </w:r>
          </w:p>
        </w:tc>
        <w:tc>
          <w:tcPr>
            <w:tcW w:w="1276" w:type="dxa"/>
          </w:tcPr>
          <w:p>
            <w:pPr>
              <w:pStyle w:val="TableParagraph"/>
              <w:spacing w:line="298" w:lineRule="exact"/>
              <w:ind w:left="17" w:right="12"/>
              <w:rPr>
                <w:sz w:val="28"/>
              </w:rPr>
            </w:pPr>
            <w:r>
              <w:rPr>
                <w:spacing w:val="-5"/>
                <w:sz w:val="28"/>
              </w:rPr>
              <w:t>48</w:t>
            </w:r>
          </w:p>
        </w:tc>
        <w:tc>
          <w:tcPr>
            <w:tcW w:w="1560" w:type="dxa"/>
          </w:tcPr>
          <w:p>
            <w:pPr>
              <w:pStyle w:val="TableParagraph"/>
              <w:spacing w:line="298" w:lineRule="exact"/>
              <w:ind w:left="12" w:right="5"/>
              <w:rPr>
                <w:sz w:val="28"/>
              </w:rPr>
            </w:pPr>
            <w:r>
              <w:rPr>
                <w:spacing w:val="-5"/>
                <w:sz w:val="28"/>
              </w:rPr>
              <w:t>200</w:t>
            </w:r>
          </w:p>
        </w:tc>
      </w:tr>
    </w:tbl>
    <w:p>
      <w:pPr>
        <w:pStyle w:val="BodyText"/>
        <w:rPr>
          <w:b/>
          <w:sz w:val="22"/>
        </w:rPr>
      </w:pPr>
    </w:p>
    <w:p>
      <w:pPr>
        <w:pStyle w:val="BodyText"/>
        <w:spacing w:before="71"/>
        <w:rPr>
          <w:b/>
          <w:sz w:val="22"/>
        </w:rPr>
      </w:pPr>
    </w:p>
    <w:p>
      <w:pPr>
        <w:pStyle w:val="BodyText"/>
        <w:spacing w:before="1"/>
        <w:ind w:left="850"/>
      </w:pPr>
      <w:r>
        <w:rPr/>
        <w:t>Although</w:t>
      </w:r>
      <w:r>
        <w:rPr>
          <w:spacing w:val="-9"/>
        </w:rPr>
        <w:t> </w:t>
      </w:r>
      <w:r>
        <w:rPr/>
        <w:t>the</w:t>
      </w:r>
      <w:r>
        <w:rPr>
          <w:spacing w:val="-3"/>
        </w:rPr>
        <w:t> </w:t>
      </w:r>
      <w:r>
        <w:rPr/>
        <w:t>Blédina</w:t>
      </w:r>
      <w:r>
        <w:rPr>
          <w:spacing w:val="-7"/>
        </w:rPr>
        <w:t> </w:t>
      </w:r>
      <w:r>
        <w:rPr/>
        <w:t>brand</w:t>
      </w:r>
      <w:r>
        <w:rPr>
          <w:spacing w:val="-9"/>
        </w:rPr>
        <w:t> </w:t>
      </w:r>
      <w:r>
        <w:rPr/>
        <w:t>is</w:t>
      </w:r>
      <w:r>
        <w:rPr>
          <w:spacing w:val="-10"/>
        </w:rPr>
        <w:t> </w:t>
      </w:r>
      <w:r>
        <w:rPr/>
        <w:t>known</w:t>
      </w:r>
      <w:r>
        <w:rPr>
          <w:spacing w:val="-4"/>
        </w:rPr>
        <w:t> </w:t>
      </w:r>
      <w:r>
        <w:rPr/>
        <w:t>to</w:t>
      </w:r>
      <w:r>
        <w:rPr>
          <w:spacing w:val="-8"/>
        </w:rPr>
        <w:t> </w:t>
      </w:r>
      <w:r>
        <w:rPr/>
        <w:t>all</w:t>
      </w:r>
      <w:r>
        <w:rPr>
          <w:spacing w:val="-8"/>
        </w:rPr>
        <w:t> </w:t>
      </w:r>
      <w:r>
        <w:rPr/>
        <w:t>individuals</w:t>
      </w:r>
      <w:r>
        <w:rPr>
          <w:spacing w:val="-10"/>
        </w:rPr>
        <w:t> </w:t>
      </w:r>
      <w:r>
        <w:rPr/>
        <w:t>(81%),</w:t>
      </w:r>
      <w:r>
        <w:rPr>
          <w:spacing w:val="-8"/>
        </w:rPr>
        <w:t> </w:t>
      </w:r>
      <w:r>
        <w:rPr/>
        <w:t>it</w:t>
      </w:r>
      <w:r>
        <w:rPr>
          <w:spacing w:val="-7"/>
        </w:rPr>
        <w:t> </w:t>
      </w:r>
      <w:r>
        <w:rPr/>
        <w:t>is</w:t>
      </w:r>
      <w:r>
        <w:rPr>
          <w:spacing w:val="-10"/>
        </w:rPr>
        <w:t> </w:t>
      </w:r>
      <w:r>
        <w:rPr/>
        <w:t>better</w:t>
      </w:r>
      <w:r>
        <w:rPr>
          <w:spacing w:val="-9"/>
        </w:rPr>
        <w:t> </w:t>
      </w:r>
      <w:r>
        <w:rPr/>
        <w:t>known</w:t>
      </w:r>
      <w:r>
        <w:rPr>
          <w:spacing w:val="-8"/>
        </w:rPr>
        <w:t> </w:t>
      </w:r>
      <w:r>
        <w:rPr/>
        <w:t>to</w:t>
      </w:r>
      <w:r>
        <w:rPr>
          <w:spacing w:val="-8"/>
        </w:rPr>
        <w:t> </w:t>
      </w:r>
      <w:r>
        <w:rPr/>
        <w:t>men</w:t>
      </w:r>
      <w:r>
        <w:rPr>
          <w:spacing w:val="-8"/>
        </w:rPr>
        <w:t> </w:t>
      </w:r>
      <w:r>
        <w:rPr>
          <w:spacing w:val="-2"/>
        </w:rPr>
        <w:t>(78%).</w:t>
      </w:r>
    </w:p>
    <w:p>
      <w:pPr>
        <w:pStyle w:val="BodyText"/>
        <w:spacing w:before="102"/>
      </w:pPr>
    </w:p>
    <w:p>
      <w:pPr>
        <w:spacing w:before="0"/>
        <w:ind w:left="638" w:right="780" w:firstLine="0"/>
        <w:jc w:val="center"/>
        <w:rPr>
          <w:b/>
          <w:sz w:val="22"/>
        </w:rPr>
      </w:pPr>
      <w:bookmarkStart w:name="_bookmark18" w:id="22"/>
      <w:bookmarkEnd w:id="22"/>
      <w:r>
        <w:rPr/>
      </w:r>
      <w:r>
        <w:rPr>
          <w:b/>
          <w:sz w:val="22"/>
        </w:rPr>
        <w:t>Table</w:t>
      </w:r>
      <w:r>
        <w:rPr>
          <w:b/>
          <w:spacing w:val="-1"/>
          <w:sz w:val="22"/>
        </w:rPr>
        <w:t> </w:t>
      </w:r>
      <w:r>
        <w:rPr>
          <w:b/>
          <w:sz w:val="22"/>
        </w:rPr>
        <w:t>5:</w:t>
      </w:r>
      <w:r>
        <w:rPr>
          <w:b/>
          <w:spacing w:val="-1"/>
          <w:sz w:val="22"/>
        </w:rPr>
        <w:t> </w:t>
      </w:r>
      <w:r>
        <w:rPr>
          <w:b/>
          <w:sz w:val="22"/>
        </w:rPr>
        <w:t>Age </w:t>
      </w:r>
      <w:r>
        <w:rPr>
          <w:b/>
          <w:spacing w:val="-2"/>
          <w:sz w:val="22"/>
        </w:rPr>
        <w:t>distribution</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453"/>
      </w:tblGrid>
      <w:tr>
        <w:trPr>
          <w:trHeight w:val="413" w:hRule="atLeast"/>
        </w:trPr>
        <w:tc>
          <w:tcPr>
            <w:tcW w:w="3021" w:type="dxa"/>
            <w:shd w:val="clear" w:color="auto" w:fill="DEEAF6"/>
          </w:tcPr>
          <w:p>
            <w:pPr>
              <w:pStyle w:val="TableParagraph"/>
              <w:ind w:left="110"/>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453" w:type="dxa"/>
            <w:shd w:val="clear" w:color="auto" w:fill="DEEAF6"/>
          </w:tcPr>
          <w:p>
            <w:pPr>
              <w:pStyle w:val="TableParagraph"/>
              <w:ind w:left="9"/>
              <w:rPr>
                <w:sz w:val="24"/>
              </w:rPr>
            </w:pPr>
            <w:r>
              <w:rPr>
                <w:spacing w:val="-2"/>
                <w:sz w:val="24"/>
              </w:rPr>
              <w:t>Percentage</w:t>
            </w:r>
          </w:p>
        </w:tc>
      </w:tr>
      <w:tr>
        <w:trPr>
          <w:trHeight w:val="414" w:hRule="atLeast"/>
        </w:trPr>
        <w:tc>
          <w:tcPr>
            <w:tcW w:w="3021" w:type="dxa"/>
          </w:tcPr>
          <w:p>
            <w:pPr>
              <w:pStyle w:val="TableParagraph"/>
              <w:ind w:left="110"/>
              <w:jc w:val="left"/>
              <w:rPr>
                <w:sz w:val="24"/>
              </w:rPr>
            </w:pPr>
            <w:r>
              <w:rPr>
                <w:color w:val="232323"/>
                <w:sz w:val="24"/>
              </w:rPr>
              <w:t>18-25</w:t>
            </w:r>
            <w:r>
              <w:rPr>
                <w:color w:val="232323"/>
                <w:spacing w:val="-3"/>
                <w:sz w:val="24"/>
              </w:rPr>
              <w:t> </w:t>
            </w:r>
            <w:r>
              <w:rPr>
                <w:color w:val="232323"/>
                <w:sz w:val="24"/>
              </w:rPr>
              <w:t>year</w:t>
            </w:r>
            <w:r>
              <w:rPr>
                <w:color w:val="232323"/>
                <w:spacing w:val="-3"/>
                <w:sz w:val="24"/>
              </w:rPr>
              <w:t> </w:t>
            </w:r>
            <w:r>
              <w:rPr>
                <w:color w:val="232323"/>
                <w:spacing w:val="-4"/>
                <w:sz w:val="24"/>
              </w:rPr>
              <w:t>olds</w:t>
            </w:r>
          </w:p>
        </w:tc>
        <w:tc>
          <w:tcPr>
            <w:tcW w:w="3025" w:type="dxa"/>
          </w:tcPr>
          <w:p>
            <w:pPr>
              <w:pStyle w:val="TableParagraph"/>
              <w:ind w:left="15" w:right="7"/>
              <w:rPr>
                <w:sz w:val="24"/>
              </w:rPr>
            </w:pPr>
            <w:r>
              <w:rPr>
                <w:spacing w:val="-5"/>
                <w:sz w:val="24"/>
              </w:rPr>
              <w:t>25</w:t>
            </w:r>
          </w:p>
        </w:tc>
        <w:tc>
          <w:tcPr>
            <w:tcW w:w="3453" w:type="dxa"/>
          </w:tcPr>
          <w:p>
            <w:pPr>
              <w:pStyle w:val="TableParagraph"/>
              <w:ind w:left="9" w:right="6"/>
              <w:rPr>
                <w:sz w:val="24"/>
              </w:rPr>
            </w:pPr>
            <w:r>
              <w:rPr>
                <w:spacing w:val="-5"/>
                <w:sz w:val="24"/>
              </w:rPr>
              <w:t>12%</w:t>
            </w:r>
          </w:p>
        </w:tc>
      </w:tr>
      <w:tr>
        <w:trPr>
          <w:trHeight w:val="414" w:hRule="atLeast"/>
        </w:trPr>
        <w:tc>
          <w:tcPr>
            <w:tcW w:w="3021" w:type="dxa"/>
          </w:tcPr>
          <w:p>
            <w:pPr>
              <w:pStyle w:val="TableParagraph"/>
              <w:ind w:left="110"/>
              <w:jc w:val="left"/>
              <w:rPr>
                <w:sz w:val="24"/>
              </w:rPr>
            </w:pPr>
            <w:r>
              <w:rPr>
                <w:color w:val="232323"/>
                <w:sz w:val="24"/>
              </w:rPr>
              <w:t>26-35</w:t>
            </w:r>
            <w:r>
              <w:rPr>
                <w:color w:val="232323"/>
                <w:spacing w:val="-3"/>
                <w:sz w:val="24"/>
              </w:rPr>
              <w:t> </w:t>
            </w:r>
            <w:r>
              <w:rPr>
                <w:color w:val="232323"/>
                <w:sz w:val="24"/>
              </w:rPr>
              <w:t>year</w:t>
            </w:r>
            <w:r>
              <w:rPr>
                <w:color w:val="232323"/>
                <w:spacing w:val="-3"/>
                <w:sz w:val="24"/>
              </w:rPr>
              <w:t> </w:t>
            </w:r>
            <w:r>
              <w:rPr>
                <w:color w:val="232323"/>
                <w:spacing w:val="-4"/>
                <w:sz w:val="24"/>
              </w:rPr>
              <w:t>olds</w:t>
            </w:r>
          </w:p>
        </w:tc>
        <w:tc>
          <w:tcPr>
            <w:tcW w:w="3025" w:type="dxa"/>
          </w:tcPr>
          <w:p>
            <w:pPr>
              <w:pStyle w:val="TableParagraph"/>
              <w:ind w:left="15" w:right="7"/>
              <w:rPr>
                <w:sz w:val="24"/>
              </w:rPr>
            </w:pPr>
            <w:r>
              <w:rPr>
                <w:spacing w:val="-5"/>
                <w:sz w:val="24"/>
              </w:rPr>
              <w:t>92</w:t>
            </w:r>
          </w:p>
        </w:tc>
        <w:tc>
          <w:tcPr>
            <w:tcW w:w="3453" w:type="dxa"/>
          </w:tcPr>
          <w:p>
            <w:pPr>
              <w:pStyle w:val="TableParagraph"/>
              <w:ind w:left="9" w:right="6"/>
              <w:rPr>
                <w:sz w:val="24"/>
              </w:rPr>
            </w:pPr>
            <w:r>
              <w:rPr>
                <w:spacing w:val="-5"/>
                <w:sz w:val="24"/>
              </w:rPr>
              <w:t>46%</w:t>
            </w:r>
          </w:p>
        </w:tc>
      </w:tr>
      <w:tr>
        <w:trPr>
          <w:trHeight w:val="414" w:hRule="atLeast"/>
        </w:trPr>
        <w:tc>
          <w:tcPr>
            <w:tcW w:w="3021" w:type="dxa"/>
          </w:tcPr>
          <w:p>
            <w:pPr>
              <w:pStyle w:val="TableParagraph"/>
              <w:ind w:left="110"/>
              <w:jc w:val="left"/>
              <w:rPr>
                <w:sz w:val="24"/>
              </w:rPr>
            </w:pPr>
            <w:r>
              <w:rPr>
                <w:color w:val="232323"/>
                <w:sz w:val="24"/>
              </w:rPr>
              <w:t>36-45</w:t>
            </w:r>
            <w:r>
              <w:rPr>
                <w:color w:val="232323"/>
                <w:spacing w:val="-3"/>
                <w:sz w:val="24"/>
              </w:rPr>
              <w:t> </w:t>
            </w:r>
            <w:r>
              <w:rPr>
                <w:color w:val="232323"/>
                <w:sz w:val="24"/>
              </w:rPr>
              <w:t>year</w:t>
            </w:r>
            <w:r>
              <w:rPr>
                <w:color w:val="232323"/>
                <w:spacing w:val="-3"/>
                <w:sz w:val="24"/>
              </w:rPr>
              <w:t> </w:t>
            </w:r>
            <w:r>
              <w:rPr>
                <w:color w:val="232323"/>
                <w:spacing w:val="-4"/>
                <w:sz w:val="24"/>
              </w:rPr>
              <w:t>olds</w:t>
            </w:r>
          </w:p>
        </w:tc>
        <w:tc>
          <w:tcPr>
            <w:tcW w:w="3025" w:type="dxa"/>
          </w:tcPr>
          <w:p>
            <w:pPr>
              <w:pStyle w:val="TableParagraph"/>
              <w:ind w:left="15" w:right="7"/>
              <w:rPr>
                <w:sz w:val="24"/>
              </w:rPr>
            </w:pPr>
            <w:r>
              <w:rPr>
                <w:spacing w:val="-5"/>
                <w:sz w:val="24"/>
              </w:rPr>
              <w:t>53</w:t>
            </w:r>
          </w:p>
        </w:tc>
        <w:tc>
          <w:tcPr>
            <w:tcW w:w="3453" w:type="dxa"/>
          </w:tcPr>
          <w:p>
            <w:pPr>
              <w:pStyle w:val="TableParagraph"/>
              <w:ind w:left="9" w:right="6"/>
              <w:rPr>
                <w:sz w:val="24"/>
              </w:rPr>
            </w:pPr>
            <w:r>
              <w:rPr>
                <w:spacing w:val="-5"/>
                <w:sz w:val="24"/>
              </w:rPr>
              <w:t>27%</w:t>
            </w:r>
          </w:p>
        </w:tc>
      </w:tr>
      <w:tr>
        <w:trPr>
          <w:trHeight w:val="413" w:hRule="atLeast"/>
        </w:trPr>
        <w:tc>
          <w:tcPr>
            <w:tcW w:w="3021" w:type="dxa"/>
          </w:tcPr>
          <w:p>
            <w:pPr>
              <w:pStyle w:val="TableParagraph"/>
              <w:ind w:left="110"/>
              <w:jc w:val="left"/>
              <w:rPr>
                <w:sz w:val="24"/>
              </w:rPr>
            </w:pPr>
            <w:r>
              <w:rPr>
                <w:color w:val="232323"/>
                <w:sz w:val="24"/>
              </w:rPr>
              <w:t>More than 45 </w:t>
            </w:r>
            <w:r>
              <w:rPr>
                <w:color w:val="232323"/>
                <w:spacing w:val="-2"/>
                <w:sz w:val="24"/>
              </w:rPr>
              <w:t>years</w:t>
            </w:r>
          </w:p>
        </w:tc>
        <w:tc>
          <w:tcPr>
            <w:tcW w:w="3025" w:type="dxa"/>
          </w:tcPr>
          <w:p>
            <w:pPr>
              <w:pStyle w:val="TableParagraph"/>
              <w:ind w:left="15" w:right="7"/>
              <w:rPr>
                <w:sz w:val="24"/>
              </w:rPr>
            </w:pPr>
            <w:r>
              <w:rPr>
                <w:spacing w:val="-5"/>
                <w:sz w:val="24"/>
              </w:rPr>
              <w:t>30</w:t>
            </w:r>
          </w:p>
        </w:tc>
        <w:tc>
          <w:tcPr>
            <w:tcW w:w="3453" w:type="dxa"/>
          </w:tcPr>
          <w:p>
            <w:pPr>
              <w:pStyle w:val="TableParagraph"/>
              <w:ind w:left="9" w:right="6"/>
              <w:rPr>
                <w:sz w:val="24"/>
              </w:rPr>
            </w:pPr>
            <w:r>
              <w:rPr>
                <w:spacing w:val="-5"/>
                <w:sz w:val="24"/>
              </w:rPr>
              <w:t>15%</w:t>
            </w:r>
          </w:p>
        </w:tc>
      </w:tr>
      <w:tr>
        <w:trPr>
          <w:trHeight w:val="413" w:hRule="atLeast"/>
        </w:trPr>
        <w:tc>
          <w:tcPr>
            <w:tcW w:w="3021" w:type="dxa"/>
          </w:tcPr>
          <w:p>
            <w:pPr>
              <w:pStyle w:val="TableParagraph"/>
              <w:ind w:left="110"/>
              <w:jc w:val="left"/>
              <w:rPr>
                <w:sz w:val="24"/>
              </w:rPr>
            </w:pPr>
            <w:r>
              <w:rPr>
                <w:color w:val="232323"/>
                <w:spacing w:val="-2"/>
                <w:sz w:val="24"/>
              </w:rPr>
              <w:t>Total</w:t>
            </w:r>
          </w:p>
        </w:tc>
        <w:tc>
          <w:tcPr>
            <w:tcW w:w="3025" w:type="dxa"/>
          </w:tcPr>
          <w:p>
            <w:pPr>
              <w:pStyle w:val="TableParagraph"/>
              <w:ind w:left="15" w:right="7"/>
              <w:rPr>
                <w:sz w:val="24"/>
              </w:rPr>
            </w:pPr>
            <w:r>
              <w:rPr>
                <w:spacing w:val="-5"/>
                <w:sz w:val="24"/>
              </w:rPr>
              <w:t>200</w:t>
            </w:r>
          </w:p>
        </w:tc>
        <w:tc>
          <w:tcPr>
            <w:tcW w:w="3453" w:type="dxa"/>
          </w:tcPr>
          <w:p>
            <w:pPr>
              <w:pStyle w:val="TableParagraph"/>
              <w:ind w:left="9" w:right="6"/>
              <w:rPr>
                <w:sz w:val="24"/>
              </w:rPr>
            </w:pPr>
            <w:r>
              <w:rPr>
                <w:spacing w:val="-4"/>
                <w:sz w:val="24"/>
              </w:rPr>
              <w:t>100%</w:t>
            </w:r>
          </w:p>
        </w:tc>
      </w:tr>
    </w:tbl>
    <w:p>
      <w:pPr>
        <w:pStyle w:val="TableParagraph"/>
        <w:spacing w:after="0"/>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41" w:right="780" w:firstLine="0"/>
        <w:jc w:val="center"/>
        <w:rPr>
          <w:b/>
          <w:sz w:val="22"/>
        </w:rPr>
      </w:pPr>
      <w:bookmarkStart w:name="_bookmark19" w:id="23"/>
      <w:bookmarkEnd w:id="23"/>
      <w:r>
        <w:rPr/>
      </w:r>
      <w:r>
        <w:rPr>
          <w:b/>
          <w:sz w:val="22"/>
        </w:rPr>
        <w:t>Figure</w:t>
      </w:r>
      <w:r>
        <w:rPr>
          <w:b/>
          <w:spacing w:val="1"/>
          <w:sz w:val="22"/>
        </w:rPr>
        <w:t> </w:t>
      </w:r>
      <w:r>
        <w:rPr>
          <w:b/>
          <w:sz w:val="22"/>
        </w:rPr>
        <w:t>15:</w:t>
      </w:r>
      <w:r>
        <w:rPr>
          <w:b/>
          <w:spacing w:val="-4"/>
          <w:sz w:val="22"/>
        </w:rPr>
        <w:t> </w:t>
      </w:r>
      <w:r>
        <w:rPr>
          <w:b/>
          <w:sz w:val="22"/>
        </w:rPr>
        <w:t>Age</w:t>
      </w:r>
      <w:r>
        <w:rPr>
          <w:b/>
          <w:spacing w:val="1"/>
          <w:sz w:val="22"/>
        </w:rPr>
        <w:t> </w:t>
      </w:r>
      <w:r>
        <w:rPr>
          <w:b/>
          <w:spacing w:val="-2"/>
          <w:sz w:val="22"/>
        </w:rPr>
        <w:t>distribution</w:t>
      </w:r>
    </w:p>
    <w:p>
      <w:pPr>
        <w:pStyle w:val="BodyText"/>
        <w:rPr>
          <w:b/>
          <w:sz w:val="8"/>
        </w:rPr>
      </w:pPr>
      <w:r>
        <w:rPr>
          <w:b/>
          <w:sz w:val="8"/>
        </w:rPr>
        <mc:AlternateContent>
          <mc:Choice Requires="wps">
            <w:drawing>
              <wp:anchor distT="0" distB="0" distL="0" distR="0" allowOverlap="1" layoutInCell="1" locked="0" behindDoc="1" simplePos="0" relativeHeight="487610880">
                <wp:simplePos x="0" y="0"/>
                <wp:positionH relativeFrom="page">
                  <wp:posOffset>1176019</wp:posOffset>
                </wp:positionH>
                <wp:positionV relativeFrom="paragraph">
                  <wp:posOffset>73714</wp:posOffset>
                </wp:positionV>
                <wp:extent cx="5201920" cy="1772920"/>
                <wp:effectExtent l="0" t="0" r="0" b="0"/>
                <wp:wrapTopAndBottom/>
                <wp:docPr id="101" name="Group 101"/>
                <wp:cNvGraphicFramePr>
                  <a:graphicFrameLocks/>
                </wp:cNvGraphicFramePr>
                <a:graphic>
                  <a:graphicData uri="http://schemas.microsoft.com/office/word/2010/wordprocessingGroup">
                    <wpg:wgp>
                      <wpg:cNvPr id="101" name="Group 101"/>
                      <wpg:cNvGrpSpPr/>
                      <wpg:grpSpPr>
                        <a:xfrm>
                          <a:off x="0" y="0"/>
                          <a:ext cx="5201920" cy="1772920"/>
                          <a:chExt cx="5201920" cy="1772920"/>
                        </a:xfrm>
                      </wpg:grpSpPr>
                      <wps:wsp>
                        <wps:cNvPr id="102" name="Graphic 102"/>
                        <wps:cNvSpPr/>
                        <wps:spPr>
                          <a:xfrm>
                            <a:off x="2600705" y="236220"/>
                            <a:ext cx="346075" cy="505459"/>
                          </a:xfrm>
                          <a:custGeom>
                            <a:avLst/>
                            <a:gdLst/>
                            <a:ahLst/>
                            <a:cxnLst/>
                            <a:rect l="l" t="t" r="r" b="b"/>
                            <a:pathLst>
                              <a:path w="346075" h="505459">
                                <a:moveTo>
                                  <a:pt x="0" y="0"/>
                                </a:moveTo>
                                <a:lnTo>
                                  <a:pt x="0" y="505332"/>
                                </a:lnTo>
                                <a:lnTo>
                                  <a:pt x="345821" y="137032"/>
                                </a:lnTo>
                                <a:lnTo>
                                  <a:pt x="309318" y="105876"/>
                                </a:lnTo>
                                <a:lnTo>
                                  <a:pt x="270301" y="78491"/>
                                </a:lnTo>
                                <a:lnTo>
                                  <a:pt x="229067" y="54998"/>
                                </a:lnTo>
                                <a:lnTo>
                                  <a:pt x="185912" y="35512"/>
                                </a:lnTo>
                                <a:lnTo>
                                  <a:pt x="141131" y="20152"/>
                                </a:lnTo>
                                <a:lnTo>
                                  <a:pt x="95021" y="9034"/>
                                </a:lnTo>
                                <a:lnTo>
                                  <a:pt x="47879" y="2278"/>
                                </a:lnTo>
                                <a:lnTo>
                                  <a:pt x="0" y="0"/>
                                </a:lnTo>
                                <a:close/>
                              </a:path>
                            </a:pathLst>
                          </a:custGeom>
                          <a:solidFill>
                            <a:srgbClr val="5B9BD4"/>
                          </a:solidFill>
                        </wps:spPr>
                        <wps:bodyPr wrap="square" lIns="0" tIns="0" rIns="0" bIns="0" rtlCol="0">
                          <a:prstTxWarp prst="textNoShape">
                            <a:avLst/>
                          </a:prstTxWarp>
                          <a:noAutofit/>
                        </wps:bodyPr>
                      </wps:wsp>
                      <wps:wsp>
                        <wps:cNvPr id="103" name="Graphic 103"/>
                        <wps:cNvSpPr/>
                        <wps:spPr>
                          <a:xfrm>
                            <a:off x="2357247" y="373252"/>
                            <a:ext cx="748665" cy="873760"/>
                          </a:xfrm>
                          <a:custGeom>
                            <a:avLst/>
                            <a:gdLst/>
                            <a:ahLst/>
                            <a:cxnLst/>
                            <a:rect l="l" t="t" r="r" b="b"/>
                            <a:pathLst>
                              <a:path w="748665" h="873760">
                                <a:moveTo>
                                  <a:pt x="589280" y="0"/>
                                </a:moveTo>
                                <a:lnTo>
                                  <a:pt x="243459" y="368300"/>
                                </a:lnTo>
                                <a:lnTo>
                                  <a:pt x="0" y="811022"/>
                                </a:lnTo>
                                <a:lnTo>
                                  <a:pt x="44005" y="832531"/>
                                </a:lnTo>
                                <a:lnTo>
                                  <a:pt x="89218" y="849468"/>
                                </a:lnTo>
                                <a:lnTo>
                                  <a:pt x="135323" y="861881"/>
                                </a:lnTo>
                                <a:lnTo>
                                  <a:pt x="182008" y="869821"/>
                                </a:lnTo>
                                <a:lnTo>
                                  <a:pt x="228959" y="873338"/>
                                </a:lnTo>
                                <a:lnTo>
                                  <a:pt x="275862" y="872480"/>
                                </a:lnTo>
                                <a:lnTo>
                                  <a:pt x="322405" y="867298"/>
                                </a:lnTo>
                                <a:lnTo>
                                  <a:pt x="368273" y="857842"/>
                                </a:lnTo>
                                <a:lnTo>
                                  <a:pt x="413153" y="844161"/>
                                </a:lnTo>
                                <a:lnTo>
                                  <a:pt x="456731" y="826304"/>
                                </a:lnTo>
                                <a:lnTo>
                                  <a:pt x="498694" y="804322"/>
                                </a:lnTo>
                                <a:lnTo>
                                  <a:pt x="538729" y="778264"/>
                                </a:lnTo>
                                <a:lnTo>
                                  <a:pt x="576522" y="748181"/>
                                </a:lnTo>
                                <a:lnTo>
                                  <a:pt x="611759" y="714121"/>
                                </a:lnTo>
                                <a:lnTo>
                                  <a:pt x="643379" y="677060"/>
                                </a:lnTo>
                                <a:lnTo>
                                  <a:pt x="670833" y="637887"/>
                                </a:lnTo>
                                <a:lnTo>
                                  <a:pt x="694130" y="596899"/>
                                </a:lnTo>
                                <a:lnTo>
                                  <a:pt x="713280" y="554395"/>
                                </a:lnTo>
                                <a:lnTo>
                                  <a:pt x="728292" y="510675"/>
                                </a:lnTo>
                                <a:lnTo>
                                  <a:pt x="739177" y="466038"/>
                                </a:lnTo>
                                <a:lnTo>
                                  <a:pt x="745944" y="420782"/>
                                </a:lnTo>
                                <a:lnTo>
                                  <a:pt x="748603" y="375207"/>
                                </a:lnTo>
                                <a:lnTo>
                                  <a:pt x="747163" y="329611"/>
                                </a:lnTo>
                                <a:lnTo>
                                  <a:pt x="741635" y="284294"/>
                                </a:lnTo>
                                <a:lnTo>
                                  <a:pt x="732028" y="239555"/>
                                </a:lnTo>
                                <a:lnTo>
                                  <a:pt x="718352" y="195693"/>
                                </a:lnTo>
                                <a:lnTo>
                                  <a:pt x="700617" y="153007"/>
                                </a:lnTo>
                                <a:lnTo>
                                  <a:pt x="678832" y="111795"/>
                                </a:lnTo>
                                <a:lnTo>
                                  <a:pt x="653008" y="72357"/>
                                </a:lnTo>
                                <a:lnTo>
                                  <a:pt x="623154" y="34992"/>
                                </a:lnTo>
                                <a:lnTo>
                                  <a:pt x="589280" y="0"/>
                                </a:lnTo>
                                <a:close/>
                              </a:path>
                            </a:pathLst>
                          </a:custGeom>
                          <a:solidFill>
                            <a:srgbClr val="EC7C30"/>
                          </a:solidFill>
                        </wps:spPr>
                        <wps:bodyPr wrap="square" lIns="0" tIns="0" rIns="0" bIns="0" rtlCol="0">
                          <a:prstTxWarp prst="textNoShape">
                            <a:avLst/>
                          </a:prstTxWarp>
                          <a:noAutofit/>
                        </wps:bodyPr>
                      </wps:wsp>
                      <wps:wsp>
                        <wps:cNvPr id="104" name="Graphic 104"/>
                        <wps:cNvSpPr/>
                        <wps:spPr>
                          <a:xfrm>
                            <a:off x="2357247" y="373252"/>
                            <a:ext cx="748665" cy="873760"/>
                          </a:xfrm>
                          <a:custGeom>
                            <a:avLst/>
                            <a:gdLst/>
                            <a:ahLst/>
                            <a:cxnLst/>
                            <a:rect l="l" t="t" r="r" b="b"/>
                            <a:pathLst>
                              <a:path w="748665" h="873760">
                                <a:moveTo>
                                  <a:pt x="589280" y="0"/>
                                </a:moveTo>
                                <a:lnTo>
                                  <a:pt x="623154" y="34992"/>
                                </a:lnTo>
                                <a:lnTo>
                                  <a:pt x="653008" y="72357"/>
                                </a:lnTo>
                                <a:lnTo>
                                  <a:pt x="678832" y="111795"/>
                                </a:lnTo>
                                <a:lnTo>
                                  <a:pt x="700617" y="153007"/>
                                </a:lnTo>
                                <a:lnTo>
                                  <a:pt x="718352" y="195693"/>
                                </a:lnTo>
                                <a:lnTo>
                                  <a:pt x="732028" y="239555"/>
                                </a:lnTo>
                                <a:lnTo>
                                  <a:pt x="741635" y="284294"/>
                                </a:lnTo>
                                <a:lnTo>
                                  <a:pt x="747163" y="329611"/>
                                </a:lnTo>
                                <a:lnTo>
                                  <a:pt x="748603" y="375207"/>
                                </a:lnTo>
                                <a:lnTo>
                                  <a:pt x="745944" y="420782"/>
                                </a:lnTo>
                                <a:lnTo>
                                  <a:pt x="739177" y="466038"/>
                                </a:lnTo>
                                <a:lnTo>
                                  <a:pt x="728292" y="510675"/>
                                </a:lnTo>
                                <a:lnTo>
                                  <a:pt x="713280" y="554395"/>
                                </a:lnTo>
                                <a:lnTo>
                                  <a:pt x="694130" y="596899"/>
                                </a:lnTo>
                                <a:lnTo>
                                  <a:pt x="670833" y="637887"/>
                                </a:lnTo>
                                <a:lnTo>
                                  <a:pt x="643379" y="677060"/>
                                </a:lnTo>
                                <a:lnTo>
                                  <a:pt x="611759" y="714121"/>
                                </a:lnTo>
                                <a:lnTo>
                                  <a:pt x="576522" y="748181"/>
                                </a:lnTo>
                                <a:lnTo>
                                  <a:pt x="538729" y="778264"/>
                                </a:lnTo>
                                <a:lnTo>
                                  <a:pt x="498694" y="804322"/>
                                </a:lnTo>
                                <a:lnTo>
                                  <a:pt x="456731" y="826304"/>
                                </a:lnTo>
                                <a:lnTo>
                                  <a:pt x="413153" y="844161"/>
                                </a:lnTo>
                                <a:lnTo>
                                  <a:pt x="368273" y="857842"/>
                                </a:lnTo>
                                <a:lnTo>
                                  <a:pt x="322405" y="867298"/>
                                </a:lnTo>
                                <a:lnTo>
                                  <a:pt x="275862" y="872480"/>
                                </a:lnTo>
                                <a:lnTo>
                                  <a:pt x="228959" y="873338"/>
                                </a:lnTo>
                                <a:lnTo>
                                  <a:pt x="182008" y="869821"/>
                                </a:lnTo>
                                <a:lnTo>
                                  <a:pt x="135323" y="861881"/>
                                </a:lnTo>
                                <a:lnTo>
                                  <a:pt x="89218" y="849468"/>
                                </a:lnTo>
                                <a:lnTo>
                                  <a:pt x="44005" y="832531"/>
                                </a:lnTo>
                                <a:lnTo>
                                  <a:pt x="0" y="811022"/>
                                </a:lnTo>
                                <a:lnTo>
                                  <a:pt x="243459" y="368300"/>
                                </a:lnTo>
                                <a:lnTo>
                                  <a:pt x="589280" y="0"/>
                                </a:lnTo>
                                <a:close/>
                              </a:path>
                            </a:pathLst>
                          </a:custGeom>
                          <a:ln w="20320">
                            <a:solidFill>
                              <a:srgbClr val="FFFFFF"/>
                            </a:solidFill>
                            <a:prstDash val="solid"/>
                          </a:ln>
                        </wps:spPr>
                        <wps:bodyPr wrap="square" lIns="0" tIns="0" rIns="0" bIns="0" rtlCol="0">
                          <a:prstTxWarp prst="textNoShape">
                            <a:avLst/>
                          </a:prstTxWarp>
                          <a:noAutofit/>
                        </wps:bodyPr>
                      </wps:wsp>
                      <wps:wsp>
                        <wps:cNvPr id="105" name="Graphic 105"/>
                        <wps:cNvSpPr/>
                        <wps:spPr>
                          <a:xfrm>
                            <a:off x="2095597" y="444500"/>
                            <a:ext cx="505459" cy="739775"/>
                          </a:xfrm>
                          <a:custGeom>
                            <a:avLst/>
                            <a:gdLst/>
                            <a:ahLst/>
                            <a:cxnLst/>
                            <a:rect l="l" t="t" r="r" b="b"/>
                            <a:pathLst>
                              <a:path w="505459" h="739775">
                                <a:moveTo>
                                  <a:pt x="96295" y="0"/>
                                </a:moveTo>
                                <a:lnTo>
                                  <a:pt x="70167" y="39808"/>
                                </a:lnTo>
                                <a:lnTo>
                                  <a:pt x="40856" y="97339"/>
                                </a:lnTo>
                                <a:lnTo>
                                  <a:pt x="24011" y="142100"/>
                                </a:lnTo>
                                <a:lnTo>
                                  <a:pt x="11643" y="187589"/>
                                </a:lnTo>
                                <a:lnTo>
                                  <a:pt x="3667" y="233517"/>
                                </a:lnTo>
                                <a:lnTo>
                                  <a:pt x="0" y="279598"/>
                                </a:lnTo>
                                <a:lnTo>
                                  <a:pt x="557" y="325543"/>
                                </a:lnTo>
                                <a:lnTo>
                                  <a:pt x="5257" y="371065"/>
                                </a:lnTo>
                                <a:lnTo>
                                  <a:pt x="14015" y="415877"/>
                                </a:lnTo>
                                <a:lnTo>
                                  <a:pt x="26747" y="459692"/>
                                </a:lnTo>
                                <a:lnTo>
                                  <a:pt x="43369" y="502220"/>
                                </a:lnTo>
                                <a:lnTo>
                                  <a:pt x="63800" y="543176"/>
                                </a:lnTo>
                                <a:lnTo>
                                  <a:pt x="87953" y="582271"/>
                                </a:lnTo>
                                <a:lnTo>
                                  <a:pt x="115747" y="619218"/>
                                </a:lnTo>
                                <a:lnTo>
                                  <a:pt x="147097" y="653730"/>
                                </a:lnTo>
                                <a:lnTo>
                                  <a:pt x="181920" y="685518"/>
                                </a:lnTo>
                                <a:lnTo>
                                  <a:pt x="220132" y="714295"/>
                                </a:lnTo>
                                <a:lnTo>
                                  <a:pt x="261649" y="739775"/>
                                </a:lnTo>
                                <a:lnTo>
                                  <a:pt x="505108" y="297052"/>
                                </a:lnTo>
                                <a:lnTo>
                                  <a:pt x="96295" y="0"/>
                                </a:lnTo>
                                <a:close/>
                              </a:path>
                            </a:pathLst>
                          </a:custGeom>
                          <a:solidFill>
                            <a:srgbClr val="A4A4A4"/>
                          </a:solidFill>
                        </wps:spPr>
                        <wps:bodyPr wrap="square" lIns="0" tIns="0" rIns="0" bIns="0" rtlCol="0">
                          <a:prstTxWarp prst="textNoShape">
                            <a:avLst/>
                          </a:prstTxWarp>
                          <a:noAutofit/>
                        </wps:bodyPr>
                      </wps:wsp>
                      <wps:wsp>
                        <wps:cNvPr id="106" name="Graphic 106"/>
                        <wps:cNvSpPr/>
                        <wps:spPr>
                          <a:xfrm>
                            <a:off x="2095597" y="444500"/>
                            <a:ext cx="505459" cy="739775"/>
                          </a:xfrm>
                          <a:custGeom>
                            <a:avLst/>
                            <a:gdLst/>
                            <a:ahLst/>
                            <a:cxnLst/>
                            <a:rect l="l" t="t" r="r" b="b"/>
                            <a:pathLst>
                              <a:path w="505459" h="739775">
                                <a:moveTo>
                                  <a:pt x="261649" y="739775"/>
                                </a:moveTo>
                                <a:lnTo>
                                  <a:pt x="220132" y="714295"/>
                                </a:lnTo>
                                <a:lnTo>
                                  <a:pt x="181920" y="685518"/>
                                </a:lnTo>
                                <a:lnTo>
                                  <a:pt x="147097" y="653730"/>
                                </a:lnTo>
                                <a:lnTo>
                                  <a:pt x="115747" y="619218"/>
                                </a:lnTo>
                                <a:lnTo>
                                  <a:pt x="87953" y="582271"/>
                                </a:lnTo>
                                <a:lnTo>
                                  <a:pt x="63800" y="543176"/>
                                </a:lnTo>
                                <a:lnTo>
                                  <a:pt x="43369" y="502220"/>
                                </a:lnTo>
                                <a:lnTo>
                                  <a:pt x="26747" y="459692"/>
                                </a:lnTo>
                                <a:lnTo>
                                  <a:pt x="14015" y="415877"/>
                                </a:lnTo>
                                <a:lnTo>
                                  <a:pt x="5257" y="371065"/>
                                </a:lnTo>
                                <a:lnTo>
                                  <a:pt x="557" y="325543"/>
                                </a:lnTo>
                                <a:lnTo>
                                  <a:pt x="0" y="279598"/>
                                </a:lnTo>
                                <a:lnTo>
                                  <a:pt x="3667" y="233517"/>
                                </a:lnTo>
                                <a:lnTo>
                                  <a:pt x="11643" y="187589"/>
                                </a:lnTo>
                                <a:lnTo>
                                  <a:pt x="24011" y="142100"/>
                                </a:lnTo>
                                <a:lnTo>
                                  <a:pt x="40856" y="97339"/>
                                </a:lnTo>
                                <a:lnTo>
                                  <a:pt x="62259" y="53594"/>
                                </a:lnTo>
                                <a:lnTo>
                                  <a:pt x="87173" y="12999"/>
                                </a:lnTo>
                                <a:lnTo>
                                  <a:pt x="96295" y="0"/>
                                </a:lnTo>
                                <a:lnTo>
                                  <a:pt x="505108" y="297052"/>
                                </a:lnTo>
                                <a:lnTo>
                                  <a:pt x="261649" y="739775"/>
                                </a:lnTo>
                                <a:close/>
                              </a:path>
                            </a:pathLst>
                          </a:custGeom>
                          <a:ln w="20320">
                            <a:solidFill>
                              <a:srgbClr val="FFFFFF"/>
                            </a:solidFill>
                            <a:prstDash val="solid"/>
                          </a:ln>
                        </wps:spPr>
                        <wps:bodyPr wrap="square" lIns="0" tIns="0" rIns="0" bIns="0" rtlCol="0">
                          <a:prstTxWarp prst="textNoShape">
                            <a:avLst/>
                          </a:prstTxWarp>
                          <a:noAutofit/>
                        </wps:bodyPr>
                      </wps:wsp>
                      <wps:wsp>
                        <wps:cNvPr id="107" name="Graphic 107"/>
                        <wps:cNvSpPr/>
                        <wps:spPr>
                          <a:xfrm>
                            <a:off x="2191892" y="236220"/>
                            <a:ext cx="408940" cy="505459"/>
                          </a:xfrm>
                          <a:custGeom>
                            <a:avLst/>
                            <a:gdLst/>
                            <a:ahLst/>
                            <a:cxnLst/>
                            <a:rect l="l" t="t" r="r" b="b"/>
                            <a:pathLst>
                              <a:path w="408940" h="505459">
                                <a:moveTo>
                                  <a:pt x="408813" y="0"/>
                                </a:moveTo>
                                <a:lnTo>
                                  <a:pt x="360617" y="2299"/>
                                </a:lnTo>
                                <a:lnTo>
                                  <a:pt x="313297" y="9103"/>
                                </a:lnTo>
                                <a:lnTo>
                                  <a:pt x="267134" y="20265"/>
                                </a:lnTo>
                                <a:lnTo>
                                  <a:pt x="222409" y="35641"/>
                                </a:lnTo>
                                <a:lnTo>
                                  <a:pt x="179403" y="55086"/>
                                </a:lnTo>
                                <a:lnTo>
                                  <a:pt x="138397" y="78455"/>
                                </a:lnTo>
                                <a:lnTo>
                                  <a:pt x="99673" y="105604"/>
                                </a:lnTo>
                                <a:lnTo>
                                  <a:pt x="63511" y="136387"/>
                                </a:lnTo>
                                <a:lnTo>
                                  <a:pt x="30193" y="170661"/>
                                </a:lnTo>
                                <a:lnTo>
                                  <a:pt x="0" y="208279"/>
                                </a:lnTo>
                                <a:lnTo>
                                  <a:pt x="408813" y="505332"/>
                                </a:lnTo>
                                <a:lnTo>
                                  <a:pt x="408813" y="0"/>
                                </a:lnTo>
                                <a:close/>
                              </a:path>
                            </a:pathLst>
                          </a:custGeom>
                          <a:solidFill>
                            <a:srgbClr val="FFC000"/>
                          </a:solidFill>
                        </wps:spPr>
                        <wps:bodyPr wrap="square" lIns="0" tIns="0" rIns="0" bIns="0" rtlCol="0">
                          <a:prstTxWarp prst="textNoShape">
                            <a:avLst/>
                          </a:prstTxWarp>
                          <a:noAutofit/>
                        </wps:bodyPr>
                      </wps:wsp>
                      <wps:wsp>
                        <wps:cNvPr id="108" name="Graphic 108"/>
                        <wps:cNvSpPr/>
                        <wps:spPr>
                          <a:xfrm>
                            <a:off x="2191892" y="236220"/>
                            <a:ext cx="408940" cy="505459"/>
                          </a:xfrm>
                          <a:custGeom>
                            <a:avLst/>
                            <a:gdLst/>
                            <a:ahLst/>
                            <a:cxnLst/>
                            <a:rect l="l" t="t" r="r" b="b"/>
                            <a:pathLst>
                              <a:path w="408940" h="505459">
                                <a:moveTo>
                                  <a:pt x="0" y="208279"/>
                                </a:moveTo>
                                <a:lnTo>
                                  <a:pt x="30193" y="170661"/>
                                </a:lnTo>
                                <a:lnTo>
                                  <a:pt x="63511" y="136387"/>
                                </a:lnTo>
                                <a:lnTo>
                                  <a:pt x="99673" y="105604"/>
                                </a:lnTo>
                                <a:lnTo>
                                  <a:pt x="138397" y="78455"/>
                                </a:lnTo>
                                <a:lnTo>
                                  <a:pt x="179403" y="55086"/>
                                </a:lnTo>
                                <a:lnTo>
                                  <a:pt x="222409" y="35641"/>
                                </a:lnTo>
                                <a:lnTo>
                                  <a:pt x="267134" y="20265"/>
                                </a:lnTo>
                                <a:lnTo>
                                  <a:pt x="313297" y="9103"/>
                                </a:lnTo>
                                <a:lnTo>
                                  <a:pt x="360617" y="2299"/>
                                </a:lnTo>
                                <a:lnTo>
                                  <a:pt x="408813" y="0"/>
                                </a:lnTo>
                                <a:lnTo>
                                  <a:pt x="408813" y="505332"/>
                                </a:lnTo>
                                <a:lnTo>
                                  <a:pt x="0" y="208279"/>
                                </a:lnTo>
                                <a:close/>
                              </a:path>
                            </a:pathLst>
                          </a:custGeom>
                          <a:ln w="20320">
                            <a:solidFill>
                              <a:srgbClr val="FFFFFF"/>
                            </a:solidFill>
                            <a:prstDash val="solid"/>
                          </a:ln>
                        </wps:spPr>
                        <wps:bodyPr wrap="square" lIns="0" tIns="0" rIns="0" bIns="0" rtlCol="0">
                          <a:prstTxWarp prst="textNoShape">
                            <a:avLst/>
                          </a:prstTxWarp>
                          <a:noAutofit/>
                        </wps:bodyPr>
                      </wps:wsp>
                      <wps:wsp>
                        <wps:cNvPr id="109" name="Graphic 109"/>
                        <wps:cNvSpPr/>
                        <wps:spPr>
                          <a:xfrm>
                            <a:off x="652780" y="155448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5B9BD4"/>
                          </a:solidFill>
                        </wps:spPr>
                        <wps:bodyPr wrap="square" lIns="0" tIns="0" rIns="0" bIns="0" rtlCol="0">
                          <a:prstTxWarp prst="textNoShape">
                            <a:avLst/>
                          </a:prstTxWarp>
                          <a:noAutofit/>
                        </wps:bodyPr>
                      </wps:wsp>
                      <wps:wsp>
                        <wps:cNvPr id="110" name="Graphic 110"/>
                        <wps:cNvSpPr/>
                        <wps:spPr>
                          <a:xfrm>
                            <a:off x="1633220" y="155448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111" name="Graphic 111"/>
                        <wps:cNvSpPr/>
                        <wps:spPr>
                          <a:xfrm>
                            <a:off x="2613660" y="155448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A4A4A4"/>
                          </a:solidFill>
                        </wps:spPr>
                        <wps:bodyPr wrap="square" lIns="0" tIns="0" rIns="0" bIns="0" rtlCol="0">
                          <a:prstTxWarp prst="textNoShape">
                            <a:avLst/>
                          </a:prstTxWarp>
                          <a:noAutofit/>
                        </wps:bodyPr>
                      </wps:wsp>
                      <wps:wsp>
                        <wps:cNvPr id="112" name="Graphic 112"/>
                        <wps:cNvSpPr/>
                        <wps:spPr>
                          <a:xfrm>
                            <a:off x="3594100" y="155448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FFC000"/>
                          </a:solidFill>
                        </wps:spPr>
                        <wps:bodyPr wrap="square" lIns="0" tIns="0" rIns="0" bIns="0" rtlCol="0">
                          <a:prstTxWarp prst="textNoShape">
                            <a:avLst/>
                          </a:prstTxWarp>
                          <a:noAutofit/>
                        </wps:bodyPr>
                      </wps:wsp>
                      <wps:wsp>
                        <wps:cNvPr id="113" name="Graphic 113"/>
                        <wps:cNvSpPr/>
                        <wps:spPr>
                          <a:xfrm>
                            <a:off x="5080" y="5080"/>
                            <a:ext cx="5191760" cy="1762760"/>
                          </a:xfrm>
                          <a:custGeom>
                            <a:avLst/>
                            <a:gdLst/>
                            <a:ahLst/>
                            <a:cxnLst/>
                            <a:rect l="l" t="t" r="r" b="b"/>
                            <a:pathLst>
                              <a:path w="5191760" h="1762760">
                                <a:moveTo>
                                  <a:pt x="0" y="1762759"/>
                                </a:moveTo>
                                <a:lnTo>
                                  <a:pt x="5191760" y="1762759"/>
                                </a:lnTo>
                                <a:lnTo>
                                  <a:pt x="5191760" y="0"/>
                                </a:lnTo>
                                <a:lnTo>
                                  <a:pt x="0" y="0"/>
                                </a:lnTo>
                                <a:lnTo>
                                  <a:pt x="0" y="1762759"/>
                                </a:lnTo>
                                <a:close/>
                              </a:path>
                            </a:pathLst>
                          </a:custGeom>
                          <a:ln w="10160">
                            <a:solidFill>
                              <a:srgbClr val="D9D9D9"/>
                            </a:solidFill>
                            <a:prstDash val="solid"/>
                          </a:ln>
                        </wps:spPr>
                        <wps:bodyPr wrap="square" lIns="0" tIns="0" rIns="0" bIns="0" rtlCol="0">
                          <a:prstTxWarp prst="textNoShape">
                            <a:avLst/>
                          </a:prstTxWarp>
                          <a:noAutofit/>
                        </wps:bodyPr>
                      </wps:wsp>
                      <wps:wsp>
                        <wps:cNvPr id="114" name="Textbox 114"/>
                        <wps:cNvSpPr txBox="1"/>
                        <wps:spPr>
                          <a:xfrm>
                            <a:off x="2346960" y="361568"/>
                            <a:ext cx="478790" cy="133985"/>
                          </a:xfrm>
                          <a:prstGeom prst="rect">
                            <a:avLst/>
                          </a:prstGeom>
                        </wps:spPr>
                        <wps:txbx>
                          <w:txbxContent>
                            <w:p>
                              <w:pPr>
                                <w:spacing w:line="187" w:lineRule="auto" w:before="0"/>
                                <w:ind w:left="0" w:right="0" w:firstLine="0"/>
                                <w:jc w:val="left"/>
                                <w:rPr>
                                  <w:rFonts w:ascii="Calibri"/>
                                  <w:sz w:val="18"/>
                                </w:rPr>
                              </w:pPr>
                              <w:r>
                                <w:rPr>
                                  <w:rFonts w:ascii="Calibri"/>
                                  <w:color w:val="404040"/>
                                  <w:position w:val="-2"/>
                                  <w:sz w:val="18"/>
                                </w:rPr>
                                <w:t>15%</w:t>
                              </w:r>
                              <w:r>
                                <w:rPr>
                                  <w:rFonts w:ascii="Calibri"/>
                                  <w:color w:val="404040"/>
                                  <w:spacing w:val="66"/>
                                  <w:position w:val="-2"/>
                                  <w:sz w:val="18"/>
                                </w:rPr>
                                <w:t> </w:t>
                              </w:r>
                              <w:r>
                                <w:rPr>
                                  <w:rFonts w:ascii="Calibri"/>
                                  <w:color w:val="404040"/>
                                  <w:spacing w:val="-5"/>
                                  <w:sz w:val="18"/>
                                </w:rPr>
                                <w:t>12%</w:t>
                              </w:r>
                            </w:p>
                          </w:txbxContent>
                        </wps:txbx>
                        <wps:bodyPr wrap="square" lIns="0" tIns="0" rIns="0" bIns="0" rtlCol="0">
                          <a:noAutofit/>
                        </wps:bodyPr>
                      </wps:wsp>
                      <wps:wsp>
                        <wps:cNvPr id="115" name="Textbox 115"/>
                        <wps:cNvSpPr txBox="1"/>
                        <wps:spPr>
                          <a:xfrm>
                            <a:off x="2165985" y="77152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27%</w:t>
                              </w:r>
                            </w:p>
                          </w:txbxContent>
                        </wps:txbx>
                        <wps:bodyPr wrap="square" lIns="0" tIns="0" rIns="0" bIns="0" rtlCol="0">
                          <a:noAutofit/>
                        </wps:bodyPr>
                      </wps:wsp>
                      <wps:wsp>
                        <wps:cNvPr id="116" name="Textbox 116"/>
                        <wps:cNvSpPr txBox="1"/>
                        <wps:spPr>
                          <a:xfrm>
                            <a:off x="2766060" y="89535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46%</w:t>
                              </w:r>
                            </w:p>
                          </w:txbxContent>
                        </wps:txbx>
                        <wps:bodyPr wrap="square" lIns="0" tIns="0" rIns="0" bIns="0" rtlCol="0">
                          <a:noAutofit/>
                        </wps:bodyPr>
                      </wps:wsp>
                      <wps:wsp>
                        <wps:cNvPr id="117" name="Textbox 117"/>
                        <wps:cNvSpPr txBox="1"/>
                        <wps:spPr>
                          <a:xfrm>
                            <a:off x="743584" y="1533905"/>
                            <a:ext cx="72453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18-25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wps:txbx>
                        <wps:bodyPr wrap="square" lIns="0" tIns="0" rIns="0" bIns="0" rtlCol="0">
                          <a:noAutofit/>
                        </wps:bodyPr>
                      </wps:wsp>
                      <wps:wsp>
                        <wps:cNvPr id="118" name="Textbox 118"/>
                        <wps:cNvSpPr txBox="1"/>
                        <wps:spPr>
                          <a:xfrm>
                            <a:off x="1724405" y="1533905"/>
                            <a:ext cx="72453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26-35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wps:txbx>
                        <wps:bodyPr wrap="square" lIns="0" tIns="0" rIns="0" bIns="0" rtlCol="0">
                          <a:noAutofit/>
                        </wps:bodyPr>
                      </wps:wsp>
                      <wps:wsp>
                        <wps:cNvPr id="119" name="Textbox 119"/>
                        <wps:cNvSpPr txBox="1"/>
                        <wps:spPr>
                          <a:xfrm>
                            <a:off x="2705100" y="1533905"/>
                            <a:ext cx="72453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36-45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wps:txbx>
                        <wps:bodyPr wrap="square" lIns="0" tIns="0" rIns="0" bIns="0" rtlCol="0">
                          <a:noAutofit/>
                        </wps:bodyPr>
                      </wps:wsp>
                      <wps:wsp>
                        <wps:cNvPr id="120" name="Textbox 120"/>
                        <wps:cNvSpPr txBox="1"/>
                        <wps:spPr>
                          <a:xfrm>
                            <a:off x="3685794" y="1533905"/>
                            <a:ext cx="92011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More</w:t>
                              </w:r>
                              <w:r>
                                <w:rPr>
                                  <w:rFonts w:ascii="Calibri"/>
                                  <w:color w:val="585858"/>
                                  <w:spacing w:val="-5"/>
                                  <w:sz w:val="18"/>
                                </w:rPr>
                                <w:t> </w:t>
                              </w:r>
                              <w:r>
                                <w:rPr>
                                  <w:rFonts w:ascii="Calibri"/>
                                  <w:color w:val="585858"/>
                                  <w:sz w:val="18"/>
                                </w:rPr>
                                <w:t>than</w:t>
                              </w:r>
                              <w:r>
                                <w:rPr>
                                  <w:rFonts w:ascii="Calibri"/>
                                  <w:color w:val="585858"/>
                                  <w:spacing w:val="-1"/>
                                  <w:sz w:val="18"/>
                                </w:rPr>
                                <w:t> </w:t>
                              </w:r>
                              <w:r>
                                <w:rPr>
                                  <w:rFonts w:ascii="Calibri"/>
                                  <w:color w:val="585858"/>
                                  <w:sz w:val="18"/>
                                </w:rPr>
                                <w:t>45</w:t>
                              </w:r>
                              <w:r>
                                <w:rPr>
                                  <w:rFonts w:ascii="Calibri"/>
                                  <w:color w:val="585858"/>
                                  <w:spacing w:val="-2"/>
                                  <w:sz w:val="18"/>
                                </w:rPr>
                                <w:t> years</w:t>
                              </w:r>
                            </w:p>
                          </w:txbxContent>
                        </wps:txbx>
                        <wps:bodyPr wrap="square" lIns="0" tIns="0" rIns="0" bIns="0" rtlCol="0">
                          <a:noAutofit/>
                        </wps:bodyPr>
                      </wps:wsp>
                    </wpg:wgp>
                  </a:graphicData>
                </a:graphic>
              </wp:anchor>
            </w:drawing>
          </mc:Choice>
          <mc:Fallback>
            <w:pict>
              <v:group style="position:absolute;margin-left:92.599998pt;margin-top:5.804297pt;width:409.6pt;height:139.6pt;mso-position-horizontal-relative:page;mso-position-vertical-relative:paragraph;z-index:-15705600;mso-wrap-distance-left:0;mso-wrap-distance-right:0" id="docshapegroup88" coordorigin="1852,116" coordsize="8192,2792">
                <v:shape style="position:absolute;left:5947;top:488;width:545;height:796" id="docshape89" coordorigin="5948,488" coordsize="545,796" path="m5948,488l5948,1284,6492,704,6435,655,6373,612,6308,575,6240,544,6170,520,6097,502,6023,492,5948,488xe" filled="true" fillcolor="#5b9bd4" stroked="false">
                  <v:path arrowok="t"/>
                  <v:fill type="solid"/>
                </v:shape>
                <v:shape style="position:absolute;left:5564;top:703;width:1179;height:1376" id="docshape90" coordorigin="5564,704" coordsize="1179,1376" path="m6492,704l5948,1284,5564,1981,5634,2015,5705,2042,5777,2061,5851,2074,5925,2079,5999,2078,6072,2070,6144,2055,6215,2033,6283,2005,6350,1971,6413,1929,6472,1882,6528,1828,6577,1770,6621,1708,6657,1644,6687,1577,6711,1508,6728,1438,6739,1367,6743,1295,6741,1223,6732,1152,6717,1081,6695,1012,6668,945,6633,880,6593,818,6546,759,6492,704xe" filled="true" fillcolor="#ec7c30" stroked="false">
                  <v:path arrowok="t"/>
                  <v:fill type="solid"/>
                </v:shape>
                <v:shape style="position:absolute;left:5564;top:703;width:1179;height:1376" id="docshape91" coordorigin="5564,704" coordsize="1179,1376" path="m6492,704l6546,759,6593,818,6633,880,6668,945,6695,1012,6717,1081,6732,1152,6741,1223,6743,1295,6739,1367,6728,1438,6711,1508,6687,1577,6657,1644,6621,1708,6577,1770,6528,1828,6472,1882,6413,1929,6350,1971,6283,2005,6215,2033,6144,2055,6072,2070,5999,2078,5925,2079,5851,2074,5777,2061,5705,2042,5634,2015,5564,1981,5948,1284,6492,704xe" filled="false" stroked="true" strokeweight="1.6pt" strokecolor="#ffffff">
                  <v:path arrowok="t"/>
                  <v:stroke dashstyle="solid"/>
                </v:shape>
                <v:shape style="position:absolute;left:5152;top:816;width:796;height:1165" id="docshape92" coordorigin="5152,816" coordsize="796,1165" path="m5304,816l5263,879,5216,969,5190,1040,5170,1112,5158,1184,5152,1256,5153,1329,5160,1400,5174,1471,5194,1540,5220,1607,5253,1671,5291,1733,5334,1791,5384,1846,5439,1896,5499,1941,5564,1981,5948,1284,5304,816xe" filled="true" fillcolor="#a4a4a4" stroked="false">
                  <v:path arrowok="t"/>
                  <v:fill type="solid"/>
                </v:shape>
                <v:shape style="position:absolute;left:5152;top:816;width:796;height:1165" id="docshape93" coordorigin="5152,816" coordsize="796,1165" path="m5564,1981l5499,1941,5439,1896,5384,1846,5334,1791,5291,1733,5253,1671,5220,1607,5194,1540,5174,1471,5160,1400,5153,1329,5152,1256,5158,1184,5170,1112,5190,1040,5216,969,5250,900,5289,837,5304,816,5948,1284,5564,1981xe" filled="false" stroked="true" strokeweight="1.6pt" strokecolor="#ffffff">
                  <v:path arrowok="t"/>
                  <v:stroke dashstyle="solid"/>
                </v:shape>
                <v:shape style="position:absolute;left:5303;top:488;width:644;height:796" id="docshape94" coordorigin="5304,488" coordsize="644,796" path="m5948,488l5872,492,5797,502,5724,520,5654,544,5586,575,5522,612,5461,654,5404,703,5351,757,5304,816,5948,1284,5948,488xe" filled="true" fillcolor="#ffc000" stroked="false">
                  <v:path arrowok="t"/>
                  <v:fill type="solid"/>
                </v:shape>
                <v:shape style="position:absolute;left:5303;top:488;width:644;height:796" id="docshape95" coordorigin="5304,488" coordsize="644,796" path="m5304,816l5351,757,5404,703,5461,654,5522,612,5586,575,5654,544,5724,520,5797,502,5872,492,5948,488,5948,1284,5304,816xe" filled="false" stroked="true" strokeweight="1.6pt" strokecolor="#ffffff">
                  <v:path arrowok="t"/>
                  <v:stroke dashstyle="solid"/>
                </v:shape>
                <v:rect style="position:absolute;left:2880;top:2564;width:100;height:100" id="docshape96" filled="true" fillcolor="#5b9bd4" stroked="false">
                  <v:fill type="solid"/>
                </v:rect>
                <v:rect style="position:absolute;left:4424;top:2564;width:100;height:100" id="docshape97" filled="true" fillcolor="#ec7c30" stroked="false">
                  <v:fill type="solid"/>
                </v:rect>
                <v:rect style="position:absolute;left:5968;top:2564;width:100;height:100" id="docshape98" filled="true" fillcolor="#a4a4a4" stroked="false">
                  <v:fill type="solid"/>
                </v:rect>
                <v:rect style="position:absolute;left:7512;top:2564;width:100;height:100" id="docshape99" filled="true" fillcolor="#ffc000" stroked="false">
                  <v:fill type="solid"/>
                </v:rect>
                <v:rect style="position:absolute;left:1860;top:124;width:8176;height:2776" id="docshape100" filled="false" stroked="true" strokeweight=".8pt" strokecolor="#d9d9d9">
                  <v:stroke dashstyle="solid"/>
                </v:rect>
                <v:shape style="position:absolute;left:5548;top:685;width:754;height:211" type="#_x0000_t202" id="docshape101" filled="false" stroked="false">
                  <v:textbox inset="0,0,0,0">
                    <w:txbxContent>
                      <w:p>
                        <w:pPr>
                          <w:spacing w:line="187" w:lineRule="auto" w:before="0"/>
                          <w:ind w:left="0" w:right="0" w:firstLine="0"/>
                          <w:jc w:val="left"/>
                          <w:rPr>
                            <w:rFonts w:ascii="Calibri"/>
                            <w:sz w:val="18"/>
                          </w:rPr>
                        </w:pPr>
                        <w:r>
                          <w:rPr>
                            <w:rFonts w:ascii="Calibri"/>
                            <w:color w:val="404040"/>
                            <w:position w:val="-2"/>
                            <w:sz w:val="18"/>
                          </w:rPr>
                          <w:t>15%</w:t>
                        </w:r>
                        <w:r>
                          <w:rPr>
                            <w:rFonts w:ascii="Calibri"/>
                            <w:color w:val="404040"/>
                            <w:spacing w:val="66"/>
                            <w:position w:val="-2"/>
                            <w:sz w:val="18"/>
                          </w:rPr>
                          <w:t> </w:t>
                        </w:r>
                        <w:r>
                          <w:rPr>
                            <w:rFonts w:ascii="Calibri"/>
                            <w:color w:val="404040"/>
                            <w:spacing w:val="-5"/>
                            <w:sz w:val="18"/>
                          </w:rPr>
                          <w:t>12%</w:t>
                        </w:r>
                      </w:p>
                    </w:txbxContent>
                  </v:textbox>
                  <w10:wrap type="none"/>
                </v:shape>
                <v:shape style="position:absolute;left:5263;top:1331;width:334;height:180" type="#_x0000_t202" id="docshape10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27%</w:t>
                        </w:r>
                      </w:p>
                    </w:txbxContent>
                  </v:textbox>
                  <w10:wrap type="none"/>
                </v:shape>
                <v:shape style="position:absolute;left:6208;top:1526;width:334;height:180" type="#_x0000_t202" id="docshape10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46%</w:t>
                        </w:r>
                      </w:p>
                    </w:txbxContent>
                  </v:textbox>
                  <w10:wrap type="none"/>
                </v:shape>
                <v:shape style="position:absolute;left:3023;top:2531;width:1141;height:180" type="#_x0000_t202" id="docshape104" filled="false" stroked="false">
                  <v:textbox inset="0,0,0,0">
                    <w:txbxContent>
                      <w:p>
                        <w:pPr>
                          <w:spacing w:line="180" w:lineRule="exact" w:before="0"/>
                          <w:ind w:left="0" w:right="0" w:firstLine="0"/>
                          <w:jc w:val="left"/>
                          <w:rPr>
                            <w:rFonts w:ascii="Calibri"/>
                            <w:sz w:val="18"/>
                          </w:rPr>
                        </w:pPr>
                        <w:r>
                          <w:rPr>
                            <w:rFonts w:ascii="Calibri"/>
                            <w:color w:val="585858"/>
                            <w:sz w:val="18"/>
                          </w:rPr>
                          <w:t>18-25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v:textbox>
                  <w10:wrap type="none"/>
                </v:shape>
                <v:shape style="position:absolute;left:4567;top:2531;width:1141;height:180" type="#_x0000_t202" id="docshape105" filled="false" stroked="false">
                  <v:textbox inset="0,0,0,0">
                    <w:txbxContent>
                      <w:p>
                        <w:pPr>
                          <w:spacing w:line="180" w:lineRule="exact" w:before="0"/>
                          <w:ind w:left="0" w:right="0" w:firstLine="0"/>
                          <w:jc w:val="left"/>
                          <w:rPr>
                            <w:rFonts w:ascii="Calibri"/>
                            <w:sz w:val="18"/>
                          </w:rPr>
                        </w:pPr>
                        <w:r>
                          <w:rPr>
                            <w:rFonts w:ascii="Calibri"/>
                            <w:color w:val="585858"/>
                            <w:sz w:val="18"/>
                          </w:rPr>
                          <w:t>26-35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v:textbox>
                  <w10:wrap type="none"/>
                </v:shape>
                <v:shape style="position:absolute;left:6112;top:2531;width:1141;height:180" type="#_x0000_t202" id="docshape106" filled="false" stroked="false">
                  <v:textbox inset="0,0,0,0">
                    <w:txbxContent>
                      <w:p>
                        <w:pPr>
                          <w:spacing w:line="180" w:lineRule="exact" w:before="0"/>
                          <w:ind w:left="0" w:right="0" w:firstLine="0"/>
                          <w:jc w:val="left"/>
                          <w:rPr>
                            <w:rFonts w:ascii="Calibri"/>
                            <w:sz w:val="18"/>
                          </w:rPr>
                        </w:pPr>
                        <w:r>
                          <w:rPr>
                            <w:rFonts w:ascii="Calibri"/>
                            <w:color w:val="585858"/>
                            <w:sz w:val="18"/>
                          </w:rPr>
                          <w:t>36-45</w:t>
                        </w:r>
                        <w:r>
                          <w:rPr>
                            <w:rFonts w:ascii="Calibri"/>
                            <w:color w:val="585858"/>
                            <w:spacing w:val="-7"/>
                            <w:sz w:val="18"/>
                          </w:rPr>
                          <w:t> </w:t>
                        </w:r>
                        <w:r>
                          <w:rPr>
                            <w:rFonts w:ascii="Calibri"/>
                            <w:color w:val="585858"/>
                            <w:sz w:val="18"/>
                          </w:rPr>
                          <w:t>year</w:t>
                        </w:r>
                        <w:r>
                          <w:rPr>
                            <w:rFonts w:ascii="Calibri"/>
                            <w:color w:val="585858"/>
                            <w:spacing w:val="-3"/>
                            <w:sz w:val="18"/>
                          </w:rPr>
                          <w:t> </w:t>
                        </w:r>
                        <w:r>
                          <w:rPr>
                            <w:rFonts w:ascii="Calibri"/>
                            <w:color w:val="585858"/>
                            <w:spacing w:val="-4"/>
                            <w:sz w:val="18"/>
                          </w:rPr>
                          <w:t>olds</w:t>
                        </w:r>
                      </w:p>
                    </w:txbxContent>
                  </v:textbox>
                  <w10:wrap type="none"/>
                </v:shape>
                <v:shape style="position:absolute;left:7656;top:2531;width:1449;height:180" type="#_x0000_t202" id="docshape107" filled="false" stroked="false">
                  <v:textbox inset="0,0,0,0">
                    <w:txbxContent>
                      <w:p>
                        <w:pPr>
                          <w:spacing w:line="180" w:lineRule="exact" w:before="0"/>
                          <w:ind w:left="0" w:right="0" w:firstLine="0"/>
                          <w:jc w:val="left"/>
                          <w:rPr>
                            <w:rFonts w:ascii="Calibri"/>
                            <w:sz w:val="18"/>
                          </w:rPr>
                        </w:pPr>
                        <w:r>
                          <w:rPr>
                            <w:rFonts w:ascii="Calibri"/>
                            <w:color w:val="585858"/>
                            <w:sz w:val="18"/>
                          </w:rPr>
                          <w:t>More</w:t>
                        </w:r>
                        <w:r>
                          <w:rPr>
                            <w:rFonts w:ascii="Calibri"/>
                            <w:color w:val="585858"/>
                            <w:spacing w:val="-5"/>
                            <w:sz w:val="18"/>
                          </w:rPr>
                          <w:t> </w:t>
                        </w:r>
                        <w:r>
                          <w:rPr>
                            <w:rFonts w:ascii="Calibri"/>
                            <w:color w:val="585858"/>
                            <w:sz w:val="18"/>
                          </w:rPr>
                          <w:t>than</w:t>
                        </w:r>
                        <w:r>
                          <w:rPr>
                            <w:rFonts w:ascii="Calibri"/>
                            <w:color w:val="585858"/>
                            <w:spacing w:val="-1"/>
                            <w:sz w:val="18"/>
                          </w:rPr>
                          <w:t> </w:t>
                        </w:r>
                        <w:r>
                          <w:rPr>
                            <w:rFonts w:ascii="Calibri"/>
                            <w:color w:val="585858"/>
                            <w:sz w:val="18"/>
                          </w:rPr>
                          <w:t>45</w:t>
                        </w:r>
                        <w:r>
                          <w:rPr>
                            <w:rFonts w:ascii="Calibri"/>
                            <w:color w:val="585858"/>
                            <w:spacing w:val="-2"/>
                            <w:sz w:val="18"/>
                          </w:rPr>
                          <w:t> years</w:t>
                        </w:r>
                      </w:p>
                    </w:txbxContent>
                  </v:textbox>
                  <w10:wrap type="none"/>
                </v:shape>
                <w10:wrap type="topAndBottom"/>
              </v:group>
            </w:pict>
          </mc:Fallback>
        </mc:AlternateContent>
      </w:r>
    </w:p>
    <w:p>
      <w:pPr>
        <w:pStyle w:val="BodyText"/>
        <w:spacing w:before="35"/>
        <w:rPr>
          <w:b/>
          <w:sz w:val="22"/>
        </w:rPr>
      </w:pPr>
    </w:p>
    <w:p>
      <w:pPr>
        <w:pStyle w:val="BodyText"/>
        <w:spacing w:line="357" w:lineRule="auto" w:before="1"/>
        <w:ind w:left="850" w:right="998"/>
      </w:pPr>
      <w:r>
        <w:rPr/>
        <w:t>Demographic analysis reveals an average age of 35, with extremes ranging from 19 to 52. It should be noted that 50% of the sample is under 30.</w:t>
      </w:r>
    </w:p>
    <w:p>
      <w:pPr>
        <w:spacing w:before="249"/>
        <w:ind w:left="637" w:right="782" w:firstLine="0"/>
        <w:jc w:val="center"/>
        <w:rPr>
          <w:b/>
          <w:sz w:val="22"/>
        </w:rPr>
      </w:pPr>
      <w:bookmarkStart w:name="_bookmark20" w:id="24"/>
      <w:bookmarkEnd w:id="24"/>
      <w:r>
        <w:rPr/>
      </w:r>
      <w:r>
        <w:rPr>
          <w:b/>
          <w:sz w:val="22"/>
        </w:rPr>
        <w:t>Table</w:t>
      </w:r>
      <w:r>
        <w:rPr>
          <w:b/>
          <w:spacing w:val="-5"/>
          <w:sz w:val="22"/>
        </w:rPr>
        <w:t> </w:t>
      </w:r>
      <w:r>
        <w:rPr>
          <w:b/>
          <w:sz w:val="22"/>
        </w:rPr>
        <w:t>6:</w:t>
      </w:r>
      <w:r>
        <w:rPr>
          <w:b/>
          <w:spacing w:val="-3"/>
          <w:sz w:val="22"/>
        </w:rPr>
        <w:t> </w:t>
      </w:r>
      <w:r>
        <w:rPr>
          <w:b/>
          <w:sz w:val="22"/>
        </w:rPr>
        <w:t>Distribution</w:t>
      </w:r>
      <w:r>
        <w:rPr>
          <w:b/>
          <w:spacing w:val="-4"/>
          <w:sz w:val="22"/>
        </w:rPr>
        <w:t> </w:t>
      </w:r>
      <w:r>
        <w:rPr>
          <w:b/>
          <w:sz w:val="22"/>
        </w:rPr>
        <w:t>by</w:t>
      </w:r>
      <w:r>
        <w:rPr>
          <w:b/>
          <w:spacing w:val="-3"/>
          <w:sz w:val="22"/>
        </w:rPr>
        <w:t> </w:t>
      </w:r>
      <w:r>
        <w:rPr>
          <w:b/>
          <w:sz w:val="22"/>
        </w:rPr>
        <w:t>age</w:t>
      </w:r>
      <w:r>
        <w:rPr>
          <w:b/>
          <w:spacing w:val="-7"/>
          <w:sz w:val="22"/>
        </w:rPr>
        <w:t> </w:t>
      </w:r>
      <w:r>
        <w:rPr>
          <w:b/>
          <w:sz w:val="22"/>
        </w:rPr>
        <w:t>and</w:t>
      </w:r>
      <w:r>
        <w:rPr>
          <w:b/>
          <w:spacing w:val="1"/>
          <w:sz w:val="22"/>
        </w:rPr>
        <w:t> </w:t>
      </w:r>
      <w:r>
        <w:rPr>
          <w:b/>
          <w:sz w:val="22"/>
        </w:rPr>
        <w:t>knowledge</w:t>
      </w:r>
      <w:r>
        <w:rPr>
          <w:b/>
          <w:spacing w:val="-3"/>
          <w:sz w:val="22"/>
        </w:rPr>
        <w:t> </w:t>
      </w:r>
      <w:r>
        <w:rPr>
          <w:b/>
          <w:sz w:val="22"/>
        </w:rPr>
        <w:t>of</w:t>
      </w:r>
      <w:r>
        <w:rPr>
          <w:b/>
          <w:spacing w:val="-3"/>
          <w:sz w:val="22"/>
        </w:rPr>
        <w:t> </w:t>
      </w:r>
      <w:r>
        <w:rPr>
          <w:b/>
          <w:sz w:val="22"/>
        </w:rPr>
        <w:t>Blédina</w:t>
      </w:r>
      <w:r>
        <w:rPr>
          <w:b/>
          <w:spacing w:val="-3"/>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93"/>
        <w:gridCol w:w="1272"/>
        <w:gridCol w:w="1136"/>
        <w:gridCol w:w="1132"/>
        <w:gridCol w:w="1136"/>
        <w:gridCol w:w="1275"/>
        <w:gridCol w:w="852"/>
      </w:tblGrid>
      <w:tr>
        <w:trPr>
          <w:trHeight w:val="506" w:hRule="atLeast"/>
        </w:trPr>
        <w:tc>
          <w:tcPr>
            <w:tcW w:w="2693" w:type="dxa"/>
            <w:vMerge w:val="restart"/>
            <w:shd w:val="clear" w:color="auto" w:fill="DEEAF6"/>
          </w:tcPr>
          <w:p>
            <w:pPr>
              <w:pStyle w:val="TableParagraph"/>
              <w:spacing w:line="240" w:lineRule="auto" w:before="238"/>
              <w:ind w:left="0"/>
              <w:jc w:val="left"/>
              <w:rPr>
                <w:b/>
                <w:sz w:val="24"/>
              </w:rPr>
            </w:pPr>
          </w:p>
          <w:p>
            <w:pPr>
              <w:pStyle w:val="TableParagraph"/>
              <w:spacing w:line="240" w:lineRule="auto"/>
              <w:ind w:left="110"/>
              <w:jc w:val="left"/>
              <w:rPr>
                <w:b/>
                <w:sz w:val="24"/>
              </w:rPr>
            </w:pPr>
            <w:r>
              <w:rPr>
                <w:b/>
                <w:sz w:val="24"/>
              </w:rPr>
              <w:t>Knowledge</w:t>
            </w:r>
            <w:r>
              <w:rPr>
                <w:b/>
                <w:spacing w:val="-15"/>
                <w:sz w:val="24"/>
              </w:rPr>
              <w:t> </w:t>
            </w:r>
            <w:r>
              <w:rPr>
                <w:b/>
                <w:sz w:val="24"/>
              </w:rPr>
              <w:t>of</w:t>
            </w:r>
            <w:r>
              <w:rPr>
                <w:b/>
                <w:spacing w:val="-15"/>
                <w:sz w:val="24"/>
              </w:rPr>
              <w:t> </w:t>
            </w:r>
            <w:r>
              <w:rPr>
                <w:b/>
                <w:sz w:val="24"/>
              </w:rPr>
              <w:t>Blédina </w:t>
            </w:r>
            <w:r>
              <w:rPr>
                <w:b/>
                <w:spacing w:val="-2"/>
                <w:sz w:val="24"/>
              </w:rPr>
              <w:t>brand</w:t>
            </w:r>
          </w:p>
        </w:tc>
        <w:tc>
          <w:tcPr>
            <w:tcW w:w="1272" w:type="dxa"/>
            <w:vMerge w:val="restart"/>
          </w:tcPr>
          <w:p>
            <w:pPr>
              <w:pStyle w:val="TableParagraph"/>
              <w:spacing w:line="240" w:lineRule="auto"/>
              <w:ind w:left="0"/>
              <w:jc w:val="left"/>
              <w:rPr>
                <w:b/>
                <w:sz w:val="22"/>
              </w:rPr>
            </w:pPr>
          </w:p>
          <w:p>
            <w:pPr>
              <w:pStyle w:val="TableParagraph"/>
              <w:spacing w:line="240" w:lineRule="auto" w:before="155"/>
              <w:ind w:left="0"/>
              <w:jc w:val="left"/>
              <w:rPr>
                <w:b/>
                <w:sz w:val="22"/>
              </w:rPr>
            </w:pPr>
          </w:p>
          <w:p>
            <w:pPr>
              <w:pStyle w:val="TableParagraph"/>
              <w:spacing w:line="240" w:lineRule="auto"/>
              <w:ind w:left="170"/>
              <w:jc w:val="left"/>
              <w:rPr>
                <w:sz w:val="22"/>
              </w:rPr>
            </w:pPr>
            <w:r>
              <w:rPr>
                <w:spacing w:val="-2"/>
                <w:sz w:val="22"/>
              </w:rPr>
              <w:t>Frequency</w:t>
            </w:r>
          </w:p>
        </w:tc>
        <w:tc>
          <w:tcPr>
            <w:tcW w:w="1136" w:type="dxa"/>
            <w:shd w:val="clear" w:color="auto" w:fill="DEEAF6"/>
          </w:tcPr>
          <w:p>
            <w:pPr>
              <w:pStyle w:val="TableParagraph"/>
              <w:spacing w:line="252" w:lineRule="exact" w:before="1"/>
              <w:ind w:left="19" w:right="16"/>
              <w:rPr>
                <w:b/>
                <w:sz w:val="22"/>
              </w:rPr>
            </w:pPr>
            <w:r>
              <w:rPr>
                <w:b/>
                <w:sz w:val="22"/>
              </w:rPr>
              <w:t>18-</w:t>
            </w:r>
            <w:r>
              <w:rPr>
                <w:b/>
                <w:spacing w:val="-5"/>
                <w:sz w:val="22"/>
              </w:rPr>
              <w:t>25</w:t>
            </w:r>
          </w:p>
          <w:p>
            <w:pPr>
              <w:pStyle w:val="TableParagraph"/>
              <w:spacing w:line="232" w:lineRule="exact"/>
              <w:ind w:left="19" w:right="19"/>
              <w:rPr>
                <w:b/>
                <w:sz w:val="22"/>
              </w:rPr>
            </w:pPr>
            <w:r>
              <w:rPr>
                <w:b/>
                <w:sz w:val="22"/>
              </w:rPr>
              <w:t>year</w:t>
            </w:r>
            <w:r>
              <w:rPr>
                <w:b/>
                <w:spacing w:val="-4"/>
                <w:sz w:val="22"/>
              </w:rPr>
              <w:t> olds</w:t>
            </w:r>
          </w:p>
        </w:tc>
        <w:tc>
          <w:tcPr>
            <w:tcW w:w="1132" w:type="dxa"/>
            <w:shd w:val="clear" w:color="auto" w:fill="DEEAF6"/>
          </w:tcPr>
          <w:p>
            <w:pPr>
              <w:pStyle w:val="TableParagraph"/>
              <w:spacing w:line="252" w:lineRule="exact" w:before="1"/>
              <w:ind w:left="14" w:right="7"/>
              <w:rPr>
                <w:b/>
                <w:sz w:val="22"/>
              </w:rPr>
            </w:pPr>
            <w:r>
              <w:rPr>
                <w:b/>
                <w:sz w:val="22"/>
              </w:rPr>
              <w:t>26-</w:t>
            </w:r>
            <w:r>
              <w:rPr>
                <w:b/>
                <w:spacing w:val="-5"/>
                <w:sz w:val="22"/>
              </w:rPr>
              <w:t>35</w:t>
            </w:r>
          </w:p>
          <w:p>
            <w:pPr>
              <w:pStyle w:val="TableParagraph"/>
              <w:spacing w:line="232" w:lineRule="exact"/>
              <w:ind w:left="14" w:right="9"/>
              <w:rPr>
                <w:b/>
                <w:sz w:val="22"/>
              </w:rPr>
            </w:pPr>
            <w:r>
              <w:rPr>
                <w:b/>
                <w:sz w:val="22"/>
              </w:rPr>
              <w:t>year</w:t>
            </w:r>
            <w:r>
              <w:rPr>
                <w:b/>
                <w:spacing w:val="-4"/>
                <w:sz w:val="22"/>
              </w:rPr>
              <w:t> olds</w:t>
            </w:r>
          </w:p>
        </w:tc>
        <w:tc>
          <w:tcPr>
            <w:tcW w:w="1136" w:type="dxa"/>
            <w:shd w:val="clear" w:color="auto" w:fill="DEEAF6"/>
          </w:tcPr>
          <w:p>
            <w:pPr>
              <w:pStyle w:val="TableParagraph"/>
              <w:spacing w:line="252" w:lineRule="exact" w:before="1"/>
              <w:ind w:left="19" w:right="7"/>
              <w:rPr>
                <w:b/>
                <w:sz w:val="22"/>
              </w:rPr>
            </w:pPr>
            <w:r>
              <w:rPr>
                <w:b/>
                <w:sz w:val="22"/>
              </w:rPr>
              <w:t>36-</w:t>
            </w:r>
            <w:r>
              <w:rPr>
                <w:b/>
                <w:spacing w:val="-5"/>
                <w:sz w:val="22"/>
              </w:rPr>
              <w:t>45</w:t>
            </w:r>
          </w:p>
          <w:p>
            <w:pPr>
              <w:pStyle w:val="TableParagraph"/>
              <w:spacing w:line="232" w:lineRule="exact"/>
              <w:ind w:left="19" w:right="9"/>
              <w:rPr>
                <w:b/>
                <w:sz w:val="22"/>
              </w:rPr>
            </w:pPr>
            <w:r>
              <w:rPr>
                <w:b/>
                <w:sz w:val="22"/>
              </w:rPr>
              <w:t>year</w:t>
            </w:r>
            <w:r>
              <w:rPr>
                <w:b/>
                <w:spacing w:val="-4"/>
                <w:sz w:val="22"/>
              </w:rPr>
              <w:t> olds</w:t>
            </w:r>
          </w:p>
        </w:tc>
        <w:tc>
          <w:tcPr>
            <w:tcW w:w="1275" w:type="dxa"/>
            <w:shd w:val="clear" w:color="auto" w:fill="DEEAF6"/>
          </w:tcPr>
          <w:p>
            <w:pPr>
              <w:pStyle w:val="TableParagraph"/>
              <w:spacing w:line="252" w:lineRule="exact"/>
              <w:ind w:left="248" w:right="129" w:hanging="112"/>
              <w:jc w:val="left"/>
              <w:rPr>
                <w:b/>
                <w:sz w:val="22"/>
              </w:rPr>
            </w:pPr>
            <w:r>
              <w:rPr>
                <w:b/>
                <w:sz w:val="22"/>
              </w:rPr>
              <w:t>More</w:t>
            </w:r>
            <w:r>
              <w:rPr>
                <w:b/>
                <w:spacing w:val="-14"/>
                <w:sz w:val="22"/>
              </w:rPr>
              <w:t> </w:t>
            </w:r>
            <w:r>
              <w:rPr>
                <w:b/>
                <w:sz w:val="22"/>
              </w:rPr>
              <w:t>than 45 years</w:t>
            </w:r>
          </w:p>
        </w:tc>
        <w:tc>
          <w:tcPr>
            <w:tcW w:w="852" w:type="dxa"/>
            <w:shd w:val="clear" w:color="auto" w:fill="DEEAF6"/>
          </w:tcPr>
          <w:p>
            <w:pPr>
              <w:pStyle w:val="TableParagraph"/>
              <w:spacing w:line="240" w:lineRule="auto" w:before="125"/>
              <w:ind w:left="18" w:right="1"/>
              <w:rPr>
                <w:b/>
                <w:sz w:val="22"/>
              </w:rPr>
            </w:pPr>
            <w:r>
              <w:rPr>
                <w:b/>
                <w:spacing w:val="-2"/>
                <w:sz w:val="22"/>
              </w:rPr>
              <w:t>Total</w:t>
            </w:r>
          </w:p>
        </w:tc>
      </w:tr>
      <w:tr>
        <w:trPr>
          <w:trHeight w:val="553" w:hRule="atLeast"/>
        </w:trPr>
        <w:tc>
          <w:tcPr>
            <w:tcW w:w="2693" w:type="dxa"/>
            <w:vMerge/>
            <w:tcBorders>
              <w:top w:val="nil"/>
            </w:tcBorders>
            <w:shd w:val="clear" w:color="auto" w:fill="DEEAF6"/>
          </w:tcPr>
          <w:p>
            <w:pPr>
              <w:rPr>
                <w:sz w:val="2"/>
                <w:szCs w:val="2"/>
              </w:rPr>
            </w:pPr>
          </w:p>
        </w:tc>
        <w:tc>
          <w:tcPr>
            <w:tcW w:w="1272" w:type="dxa"/>
            <w:vMerge/>
            <w:tcBorders>
              <w:top w:val="nil"/>
            </w:tcBorders>
          </w:tcPr>
          <w:p>
            <w:pPr>
              <w:rPr>
                <w:sz w:val="2"/>
                <w:szCs w:val="2"/>
              </w:rPr>
            </w:pPr>
          </w:p>
        </w:tc>
        <w:tc>
          <w:tcPr>
            <w:tcW w:w="1136" w:type="dxa"/>
          </w:tcPr>
          <w:p>
            <w:pPr>
              <w:pStyle w:val="TableParagraph"/>
              <w:spacing w:line="240" w:lineRule="auto" w:before="145"/>
              <w:ind w:left="19" w:right="10"/>
              <w:rPr>
                <w:sz w:val="22"/>
              </w:rPr>
            </w:pPr>
            <w:r>
              <w:rPr>
                <w:spacing w:val="-5"/>
                <w:sz w:val="22"/>
              </w:rPr>
              <w:t>16</w:t>
            </w:r>
          </w:p>
        </w:tc>
        <w:tc>
          <w:tcPr>
            <w:tcW w:w="1132" w:type="dxa"/>
          </w:tcPr>
          <w:p>
            <w:pPr>
              <w:pStyle w:val="TableParagraph"/>
              <w:spacing w:line="240" w:lineRule="auto" w:before="145"/>
              <w:ind w:left="14" w:right="1"/>
              <w:rPr>
                <w:sz w:val="22"/>
              </w:rPr>
            </w:pPr>
            <w:r>
              <w:rPr>
                <w:spacing w:val="-5"/>
                <w:sz w:val="22"/>
              </w:rPr>
              <w:t>74</w:t>
            </w:r>
          </w:p>
        </w:tc>
        <w:tc>
          <w:tcPr>
            <w:tcW w:w="1136" w:type="dxa"/>
          </w:tcPr>
          <w:p>
            <w:pPr>
              <w:pStyle w:val="TableParagraph"/>
              <w:spacing w:line="240" w:lineRule="auto" w:before="145"/>
              <w:ind w:left="19" w:right="1"/>
              <w:rPr>
                <w:sz w:val="22"/>
              </w:rPr>
            </w:pPr>
            <w:r>
              <w:rPr>
                <w:spacing w:val="-5"/>
                <w:sz w:val="22"/>
              </w:rPr>
              <w:t>43</w:t>
            </w:r>
          </w:p>
        </w:tc>
        <w:tc>
          <w:tcPr>
            <w:tcW w:w="1275" w:type="dxa"/>
          </w:tcPr>
          <w:p>
            <w:pPr>
              <w:pStyle w:val="TableParagraph"/>
              <w:spacing w:line="240" w:lineRule="auto" w:before="145"/>
              <w:ind w:left="17" w:right="1"/>
              <w:rPr>
                <w:sz w:val="22"/>
              </w:rPr>
            </w:pPr>
            <w:r>
              <w:rPr>
                <w:spacing w:val="-5"/>
                <w:sz w:val="22"/>
              </w:rPr>
              <w:t>28</w:t>
            </w:r>
          </w:p>
        </w:tc>
        <w:tc>
          <w:tcPr>
            <w:tcW w:w="852" w:type="dxa"/>
          </w:tcPr>
          <w:p>
            <w:pPr>
              <w:pStyle w:val="TableParagraph"/>
              <w:spacing w:line="240" w:lineRule="auto" w:before="145"/>
              <w:ind w:left="18" w:right="1"/>
              <w:rPr>
                <w:sz w:val="22"/>
              </w:rPr>
            </w:pPr>
            <w:r>
              <w:rPr>
                <w:spacing w:val="-5"/>
                <w:sz w:val="22"/>
              </w:rPr>
              <w:t>161</w:t>
            </w:r>
          </w:p>
        </w:tc>
      </w:tr>
      <w:tr>
        <w:trPr>
          <w:trHeight w:val="250" w:hRule="atLeast"/>
        </w:trPr>
        <w:tc>
          <w:tcPr>
            <w:tcW w:w="2693" w:type="dxa"/>
            <w:vMerge/>
            <w:tcBorders>
              <w:top w:val="nil"/>
            </w:tcBorders>
            <w:shd w:val="clear" w:color="auto" w:fill="DEEAF6"/>
          </w:tcPr>
          <w:p>
            <w:pPr>
              <w:rPr>
                <w:sz w:val="2"/>
                <w:szCs w:val="2"/>
              </w:rPr>
            </w:pPr>
          </w:p>
        </w:tc>
        <w:tc>
          <w:tcPr>
            <w:tcW w:w="1272" w:type="dxa"/>
          </w:tcPr>
          <w:p>
            <w:pPr>
              <w:pStyle w:val="TableParagraph"/>
              <w:spacing w:line="230" w:lineRule="exact"/>
              <w:ind w:left="9"/>
              <w:rPr>
                <w:sz w:val="22"/>
              </w:rPr>
            </w:pPr>
            <w:r>
              <w:rPr>
                <w:spacing w:val="-2"/>
                <w:sz w:val="22"/>
              </w:rPr>
              <w:t>Percentage</w:t>
            </w:r>
          </w:p>
        </w:tc>
        <w:tc>
          <w:tcPr>
            <w:tcW w:w="1136" w:type="dxa"/>
          </w:tcPr>
          <w:p>
            <w:pPr>
              <w:pStyle w:val="TableParagraph"/>
              <w:spacing w:line="230" w:lineRule="exact"/>
              <w:ind w:left="19" w:right="9"/>
              <w:rPr>
                <w:sz w:val="22"/>
              </w:rPr>
            </w:pPr>
            <w:r>
              <w:rPr>
                <w:spacing w:val="-5"/>
                <w:sz w:val="22"/>
              </w:rPr>
              <w:t>64%</w:t>
            </w:r>
          </w:p>
        </w:tc>
        <w:tc>
          <w:tcPr>
            <w:tcW w:w="1132" w:type="dxa"/>
          </w:tcPr>
          <w:p>
            <w:pPr>
              <w:pStyle w:val="TableParagraph"/>
              <w:spacing w:line="230" w:lineRule="exact"/>
              <w:ind w:left="14"/>
              <w:rPr>
                <w:sz w:val="22"/>
              </w:rPr>
            </w:pPr>
            <w:r>
              <w:rPr>
                <w:spacing w:val="-5"/>
                <w:sz w:val="22"/>
              </w:rPr>
              <w:t>80%</w:t>
            </w:r>
          </w:p>
        </w:tc>
        <w:tc>
          <w:tcPr>
            <w:tcW w:w="1136" w:type="dxa"/>
          </w:tcPr>
          <w:p>
            <w:pPr>
              <w:pStyle w:val="TableParagraph"/>
              <w:spacing w:line="230" w:lineRule="exact"/>
              <w:ind w:left="19"/>
              <w:rPr>
                <w:sz w:val="22"/>
              </w:rPr>
            </w:pPr>
            <w:r>
              <w:rPr>
                <w:spacing w:val="-5"/>
                <w:sz w:val="22"/>
              </w:rPr>
              <w:t>81%</w:t>
            </w:r>
          </w:p>
        </w:tc>
        <w:tc>
          <w:tcPr>
            <w:tcW w:w="1275" w:type="dxa"/>
          </w:tcPr>
          <w:p>
            <w:pPr>
              <w:pStyle w:val="TableParagraph"/>
              <w:spacing w:line="230" w:lineRule="exact"/>
              <w:ind w:left="17"/>
              <w:rPr>
                <w:sz w:val="22"/>
              </w:rPr>
            </w:pPr>
            <w:r>
              <w:rPr>
                <w:spacing w:val="-5"/>
                <w:sz w:val="22"/>
              </w:rPr>
              <w:t>93%</w:t>
            </w:r>
          </w:p>
        </w:tc>
        <w:tc>
          <w:tcPr>
            <w:tcW w:w="852" w:type="dxa"/>
          </w:tcPr>
          <w:p>
            <w:pPr>
              <w:pStyle w:val="TableParagraph"/>
              <w:spacing w:line="230" w:lineRule="exact"/>
              <w:ind w:left="18"/>
              <w:rPr>
                <w:sz w:val="22"/>
              </w:rPr>
            </w:pPr>
            <w:r>
              <w:rPr>
                <w:spacing w:val="-5"/>
                <w:sz w:val="22"/>
              </w:rPr>
              <w:t>81%</w:t>
            </w:r>
          </w:p>
        </w:tc>
      </w:tr>
      <w:tr>
        <w:trPr>
          <w:trHeight w:val="505" w:hRule="atLeast"/>
        </w:trPr>
        <w:tc>
          <w:tcPr>
            <w:tcW w:w="2693" w:type="dxa"/>
            <w:vMerge w:val="restart"/>
            <w:shd w:val="clear" w:color="auto" w:fill="DEEAF6"/>
          </w:tcPr>
          <w:p>
            <w:pPr>
              <w:pStyle w:val="TableParagraph"/>
              <w:spacing w:line="240" w:lineRule="auto" w:before="1"/>
              <w:ind w:left="110"/>
              <w:jc w:val="left"/>
              <w:rPr>
                <w:b/>
                <w:sz w:val="22"/>
              </w:rPr>
            </w:pPr>
            <w:r>
              <w:rPr>
                <w:b/>
                <w:sz w:val="22"/>
              </w:rPr>
              <w:t>unfamiliarity</w:t>
            </w:r>
            <w:r>
              <w:rPr>
                <w:b/>
                <w:spacing w:val="-14"/>
                <w:sz w:val="22"/>
              </w:rPr>
              <w:t> </w:t>
            </w:r>
            <w:r>
              <w:rPr>
                <w:b/>
                <w:sz w:val="22"/>
              </w:rPr>
              <w:t>with</w:t>
            </w:r>
            <w:r>
              <w:rPr>
                <w:b/>
                <w:spacing w:val="-14"/>
                <w:sz w:val="22"/>
              </w:rPr>
              <w:t> </w:t>
            </w:r>
            <w:r>
              <w:rPr>
                <w:b/>
                <w:sz w:val="22"/>
              </w:rPr>
              <w:t>the blédina brand</w:t>
            </w:r>
          </w:p>
        </w:tc>
        <w:tc>
          <w:tcPr>
            <w:tcW w:w="1272" w:type="dxa"/>
          </w:tcPr>
          <w:p>
            <w:pPr>
              <w:pStyle w:val="TableParagraph"/>
              <w:spacing w:line="240" w:lineRule="auto" w:before="121"/>
              <w:ind w:left="9" w:right="5"/>
              <w:rPr>
                <w:sz w:val="22"/>
              </w:rPr>
            </w:pPr>
            <w:r>
              <w:rPr>
                <w:spacing w:val="-2"/>
                <w:sz w:val="22"/>
              </w:rPr>
              <w:t>Frequency</w:t>
            </w:r>
          </w:p>
        </w:tc>
        <w:tc>
          <w:tcPr>
            <w:tcW w:w="1136" w:type="dxa"/>
          </w:tcPr>
          <w:p>
            <w:pPr>
              <w:pStyle w:val="TableParagraph"/>
              <w:spacing w:line="240" w:lineRule="auto" w:before="121"/>
              <w:ind w:left="19" w:right="19"/>
              <w:rPr>
                <w:sz w:val="22"/>
              </w:rPr>
            </w:pPr>
            <w:r>
              <w:rPr>
                <w:spacing w:val="-10"/>
                <w:sz w:val="22"/>
              </w:rPr>
              <w:t>9</w:t>
            </w:r>
          </w:p>
        </w:tc>
        <w:tc>
          <w:tcPr>
            <w:tcW w:w="1132" w:type="dxa"/>
          </w:tcPr>
          <w:p>
            <w:pPr>
              <w:pStyle w:val="TableParagraph"/>
              <w:spacing w:line="240" w:lineRule="auto" w:before="121"/>
              <w:ind w:left="14" w:right="1"/>
              <w:rPr>
                <w:sz w:val="22"/>
              </w:rPr>
            </w:pPr>
            <w:r>
              <w:rPr>
                <w:spacing w:val="-5"/>
                <w:sz w:val="22"/>
              </w:rPr>
              <w:t>18</w:t>
            </w:r>
          </w:p>
        </w:tc>
        <w:tc>
          <w:tcPr>
            <w:tcW w:w="1136" w:type="dxa"/>
          </w:tcPr>
          <w:p>
            <w:pPr>
              <w:pStyle w:val="TableParagraph"/>
              <w:spacing w:line="240" w:lineRule="auto" w:before="121"/>
              <w:ind w:left="19" w:right="1"/>
              <w:rPr>
                <w:sz w:val="22"/>
              </w:rPr>
            </w:pPr>
            <w:r>
              <w:rPr>
                <w:spacing w:val="-5"/>
                <w:sz w:val="22"/>
              </w:rPr>
              <w:t>10</w:t>
            </w:r>
          </w:p>
        </w:tc>
        <w:tc>
          <w:tcPr>
            <w:tcW w:w="1275" w:type="dxa"/>
          </w:tcPr>
          <w:p>
            <w:pPr>
              <w:pStyle w:val="TableParagraph"/>
              <w:spacing w:line="240" w:lineRule="auto" w:before="121"/>
              <w:ind w:left="17" w:right="11"/>
              <w:rPr>
                <w:sz w:val="22"/>
              </w:rPr>
            </w:pPr>
            <w:r>
              <w:rPr>
                <w:spacing w:val="-10"/>
                <w:sz w:val="22"/>
              </w:rPr>
              <w:t>2</w:t>
            </w:r>
          </w:p>
        </w:tc>
        <w:tc>
          <w:tcPr>
            <w:tcW w:w="852" w:type="dxa"/>
          </w:tcPr>
          <w:p>
            <w:pPr>
              <w:pStyle w:val="TableParagraph"/>
              <w:spacing w:line="240" w:lineRule="auto" w:before="121"/>
              <w:ind w:left="18" w:right="1"/>
              <w:rPr>
                <w:sz w:val="22"/>
              </w:rPr>
            </w:pPr>
            <w:r>
              <w:rPr>
                <w:spacing w:val="-5"/>
                <w:sz w:val="22"/>
              </w:rPr>
              <w:t>39</w:t>
            </w:r>
          </w:p>
        </w:tc>
      </w:tr>
      <w:tr>
        <w:trPr>
          <w:trHeight w:val="254" w:hRule="atLeast"/>
        </w:trPr>
        <w:tc>
          <w:tcPr>
            <w:tcW w:w="2693" w:type="dxa"/>
            <w:vMerge/>
            <w:tcBorders>
              <w:top w:val="nil"/>
            </w:tcBorders>
            <w:shd w:val="clear" w:color="auto" w:fill="DEEAF6"/>
          </w:tcPr>
          <w:p>
            <w:pPr>
              <w:rPr>
                <w:sz w:val="2"/>
                <w:szCs w:val="2"/>
              </w:rPr>
            </w:pPr>
          </w:p>
        </w:tc>
        <w:tc>
          <w:tcPr>
            <w:tcW w:w="1272" w:type="dxa"/>
          </w:tcPr>
          <w:p>
            <w:pPr>
              <w:pStyle w:val="TableParagraph"/>
              <w:spacing w:line="234" w:lineRule="exact"/>
              <w:ind w:left="9"/>
              <w:rPr>
                <w:sz w:val="22"/>
              </w:rPr>
            </w:pPr>
            <w:r>
              <w:rPr>
                <w:spacing w:val="-2"/>
                <w:sz w:val="22"/>
              </w:rPr>
              <w:t>Percentage</w:t>
            </w:r>
          </w:p>
        </w:tc>
        <w:tc>
          <w:tcPr>
            <w:tcW w:w="1136" w:type="dxa"/>
          </w:tcPr>
          <w:p>
            <w:pPr>
              <w:pStyle w:val="TableParagraph"/>
              <w:spacing w:line="234" w:lineRule="exact"/>
              <w:ind w:left="19" w:right="9"/>
              <w:rPr>
                <w:sz w:val="22"/>
              </w:rPr>
            </w:pPr>
            <w:r>
              <w:rPr>
                <w:spacing w:val="-5"/>
                <w:sz w:val="22"/>
              </w:rPr>
              <w:t>36%</w:t>
            </w:r>
          </w:p>
        </w:tc>
        <w:tc>
          <w:tcPr>
            <w:tcW w:w="1132" w:type="dxa"/>
          </w:tcPr>
          <w:p>
            <w:pPr>
              <w:pStyle w:val="TableParagraph"/>
              <w:spacing w:line="234" w:lineRule="exact"/>
              <w:ind w:left="14"/>
              <w:rPr>
                <w:sz w:val="22"/>
              </w:rPr>
            </w:pPr>
            <w:r>
              <w:rPr>
                <w:spacing w:val="-5"/>
                <w:sz w:val="22"/>
              </w:rPr>
              <w:t>20%</w:t>
            </w:r>
          </w:p>
        </w:tc>
        <w:tc>
          <w:tcPr>
            <w:tcW w:w="1136" w:type="dxa"/>
          </w:tcPr>
          <w:p>
            <w:pPr>
              <w:pStyle w:val="TableParagraph"/>
              <w:spacing w:line="234" w:lineRule="exact"/>
              <w:ind w:left="19"/>
              <w:rPr>
                <w:sz w:val="22"/>
              </w:rPr>
            </w:pPr>
            <w:r>
              <w:rPr>
                <w:spacing w:val="-5"/>
                <w:sz w:val="22"/>
              </w:rPr>
              <w:t>19%</w:t>
            </w:r>
          </w:p>
        </w:tc>
        <w:tc>
          <w:tcPr>
            <w:tcW w:w="1275" w:type="dxa"/>
          </w:tcPr>
          <w:p>
            <w:pPr>
              <w:pStyle w:val="TableParagraph"/>
              <w:spacing w:line="234" w:lineRule="exact"/>
              <w:ind w:left="17"/>
              <w:rPr>
                <w:sz w:val="22"/>
              </w:rPr>
            </w:pPr>
            <w:r>
              <w:rPr>
                <w:spacing w:val="-5"/>
                <w:sz w:val="22"/>
              </w:rPr>
              <w:t>7%</w:t>
            </w:r>
          </w:p>
        </w:tc>
        <w:tc>
          <w:tcPr>
            <w:tcW w:w="852" w:type="dxa"/>
          </w:tcPr>
          <w:p>
            <w:pPr>
              <w:pStyle w:val="TableParagraph"/>
              <w:spacing w:line="234" w:lineRule="exact"/>
              <w:ind w:left="18"/>
              <w:rPr>
                <w:sz w:val="22"/>
              </w:rPr>
            </w:pPr>
            <w:r>
              <w:rPr>
                <w:spacing w:val="-5"/>
                <w:sz w:val="22"/>
              </w:rPr>
              <w:t>19%</w:t>
            </w:r>
          </w:p>
        </w:tc>
      </w:tr>
      <w:tr>
        <w:trPr>
          <w:trHeight w:val="250" w:hRule="atLeast"/>
        </w:trPr>
        <w:tc>
          <w:tcPr>
            <w:tcW w:w="2693" w:type="dxa"/>
            <w:shd w:val="clear" w:color="auto" w:fill="DEEAF6"/>
          </w:tcPr>
          <w:p>
            <w:pPr>
              <w:pStyle w:val="TableParagraph"/>
              <w:spacing w:line="228" w:lineRule="exact" w:before="1"/>
              <w:ind w:left="110"/>
              <w:jc w:val="left"/>
              <w:rPr>
                <w:b/>
                <w:sz w:val="22"/>
              </w:rPr>
            </w:pPr>
            <w:r>
              <w:rPr>
                <w:b/>
                <w:spacing w:val="-2"/>
                <w:sz w:val="22"/>
              </w:rPr>
              <w:t>Total</w:t>
            </w:r>
          </w:p>
        </w:tc>
        <w:tc>
          <w:tcPr>
            <w:tcW w:w="1272" w:type="dxa"/>
          </w:tcPr>
          <w:p>
            <w:pPr>
              <w:pStyle w:val="TableParagraph"/>
              <w:spacing w:line="230" w:lineRule="exact"/>
              <w:ind w:left="9" w:right="5"/>
              <w:rPr>
                <w:sz w:val="22"/>
              </w:rPr>
            </w:pPr>
            <w:r>
              <w:rPr>
                <w:spacing w:val="-2"/>
                <w:sz w:val="22"/>
              </w:rPr>
              <w:t>Frequency</w:t>
            </w:r>
          </w:p>
        </w:tc>
        <w:tc>
          <w:tcPr>
            <w:tcW w:w="1136" w:type="dxa"/>
          </w:tcPr>
          <w:p>
            <w:pPr>
              <w:pStyle w:val="TableParagraph"/>
              <w:spacing w:line="230" w:lineRule="exact"/>
              <w:ind w:left="19" w:right="10"/>
              <w:rPr>
                <w:sz w:val="22"/>
              </w:rPr>
            </w:pPr>
            <w:r>
              <w:rPr>
                <w:spacing w:val="-5"/>
                <w:sz w:val="22"/>
              </w:rPr>
              <w:t>25</w:t>
            </w:r>
          </w:p>
        </w:tc>
        <w:tc>
          <w:tcPr>
            <w:tcW w:w="1132" w:type="dxa"/>
          </w:tcPr>
          <w:p>
            <w:pPr>
              <w:pStyle w:val="TableParagraph"/>
              <w:spacing w:line="230" w:lineRule="exact"/>
              <w:ind w:left="14" w:right="1"/>
              <w:rPr>
                <w:sz w:val="22"/>
              </w:rPr>
            </w:pPr>
            <w:r>
              <w:rPr>
                <w:spacing w:val="-5"/>
                <w:sz w:val="22"/>
              </w:rPr>
              <w:t>92</w:t>
            </w:r>
          </w:p>
        </w:tc>
        <w:tc>
          <w:tcPr>
            <w:tcW w:w="1136" w:type="dxa"/>
          </w:tcPr>
          <w:p>
            <w:pPr>
              <w:pStyle w:val="TableParagraph"/>
              <w:spacing w:line="230" w:lineRule="exact"/>
              <w:ind w:left="19" w:right="1"/>
              <w:rPr>
                <w:sz w:val="22"/>
              </w:rPr>
            </w:pPr>
            <w:r>
              <w:rPr>
                <w:spacing w:val="-5"/>
                <w:sz w:val="22"/>
              </w:rPr>
              <w:t>53</w:t>
            </w:r>
          </w:p>
        </w:tc>
        <w:tc>
          <w:tcPr>
            <w:tcW w:w="1275" w:type="dxa"/>
          </w:tcPr>
          <w:p>
            <w:pPr>
              <w:pStyle w:val="TableParagraph"/>
              <w:spacing w:line="230" w:lineRule="exact"/>
              <w:ind w:left="17" w:right="1"/>
              <w:rPr>
                <w:sz w:val="22"/>
              </w:rPr>
            </w:pPr>
            <w:r>
              <w:rPr>
                <w:spacing w:val="-5"/>
                <w:sz w:val="22"/>
              </w:rPr>
              <w:t>30</w:t>
            </w:r>
          </w:p>
        </w:tc>
        <w:tc>
          <w:tcPr>
            <w:tcW w:w="852" w:type="dxa"/>
          </w:tcPr>
          <w:p>
            <w:pPr>
              <w:pStyle w:val="TableParagraph"/>
              <w:spacing w:line="230" w:lineRule="exact"/>
              <w:ind w:left="18" w:right="1"/>
              <w:rPr>
                <w:sz w:val="22"/>
              </w:rPr>
            </w:pPr>
            <w:r>
              <w:rPr>
                <w:spacing w:val="-5"/>
                <w:sz w:val="22"/>
              </w:rPr>
              <w:t>200</w:t>
            </w:r>
          </w:p>
        </w:tc>
      </w:tr>
    </w:tbl>
    <w:p>
      <w:pPr>
        <w:pStyle w:val="BodyText"/>
        <w:rPr>
          <w:b/>
          <w:sz w:val="22"/>
        </w:rPr>
      </w:pPr>
    </w:p>
    <w:p>
      <w:pPr>
        <w:pStyle w:val="BodyText"/>
        <w:spacing w:before="70"/>
        <w:rPr>
          <w:b/>
          <w:sz w:val="22"/>
        </w:rPr>
      </w:pPr>
    </w:p>
    <w:p>
      <w:pPr>
        <w:pStyle w:val="BodyText"/>
        <w:spacing w:line="360" w:lineRule="auto"/>
        <w:ind w:left="850" w:right="994"/>
      </w:pPr>
      <w:r>
        <w:rPr/>
        <w:t>The Blédina</w:t>
      </w:r>
      <w:r>
        <w:rPr>
          <w:spacing w:val="-1"/>
        </w:rPr>
        <w:t> </w:t>
      </w:r>
      <w:r>
        <w:rPr/>
        <w:t>brand</w:t>
      </w:r>
      <w:r>
        <w:rPr>
          <w:spacing w:val="-2"/>
        </w:rPr>
        <w:t> </w:t>
      </w:r>
      <w:r>
        <w:rPr/>
        <w:t>is well</w:t>
      </w:r>
      <w:r>
        <w:rPr>
          <w:spacing w:val="-1"/>
        </w:rPr>
        <w:t> </w:t>
      </w:r>
      <w:r>
        <w:rPr/>
        <w:t>known to parents of all ages, but</w:t>
      </w:r>
      <w:r>
        <w:rPr>
          <w:spacing w:val="-2"/>
        </w:rPr>
        <w:t> </w:t>
      </w:r>
      <w:r>
        <w:rPr/>
        <w:t>is especially</w:t>
      </w:r>
      <w:r>
        <w:rPr>
          <w:spacing w:val="-7"/>
        </w:rPr>
        <w:t> </w:t>
      </w:r>
      <w:r>
        <w:rPr/>
        <w:t>popular with the over 26 years old.</w:t>
      </w:r>
    </w:p>
    <w:p>
      <w:pPr>
        <w:spacing w:before="243"/>
        <w:ind w:left="640" w:right="780" w:firstLine="0"/>
        <w:jc w:val="center"/>
        <w:rPr>
          <w:b/>
          <w:sz w:val="22"/>
        </w:rPr>
      </w:pPr>
      <w:bookmarkStart w:name="_bookmark21" w:id="25"/>
      <w:bookmarkEnd w:id="25"/>
      <w:r>
        <w:rPr/>
      </w:r>
      <w:r>
        <w:rPr>
          <w:b/>
          <w:sz w:val="22"/>
        </w:rPr>
        <w:t>Table</w:t>
      </w:r>
      <w:r>
        <w:rPr>
          <w:b/>
          <w:spacing w:val="-5"/>
          <w:sz w:val="22"/>
        </w:rPr>
        <w:t> </w:t>
      </w:r>
      <w:r>
        <w:rPr>
          <w:b/>
          <w:sz w:val="22"/>
        </w:rPr>
        <w:t>7:Distribution</w:t>
      </w:r>
      <w:r>
        <w:rPr>
          <w:b/>
          <w:spacing w:val="-1"/>
          <w:sz w:val="22"/>
        </w:rPr>
        <w:t> </w:t>
      </w:r>
      <w:r>
        <w:rPr>
          <w:b/>
          <w:sz w:val="22"/>
        </w:rPr>
        <w:t>by</w:t>
      </w:r>
      <w:r>
        <w:rPr>
          <w:b/>
          <w:spacing w:val="-5"/>
          <w:sz w:val="22"/>
        </w:rPr>
        <w:t> </w:t>
      </w:r>
      <w:r>
        <w:rPr>
          <w:b/>
          <w:sz w:val="22"/>
        </w:rPr>
        <w:t>level</w:t>
      </w:r>
      <w:r>
        <w:rPr>
          <w:b/>
          <w:spacing w:val="-4"/>
          <w:sz w:val="22"/>
        </w:rPr>
        <w:t> </w:t>
      </w:r>
      <w:r>
        <w:rPr>
          <w:b/>
          <w:sz w:val="22"/>
        </w:rPr>
        <w:t>of </w:t>
      </w:r>
      <w:r>
        <w:rPr>
          <w:b/>
          <w:spacing w:val="-2"/>
          <w:sz w:val="22"/>
        </w:rPr>
        <w:t>education</w:t>
      </w:r>
    </w:p>
    <w:p>
      <w:pPr>
        <w:pStyle w:val="BodyText"/>
        <w:spacing w:before="5" w:after="1"/>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40" w:lineRule="auto" w:before="3"/>
              <w:jc w:val="left"/>
              <w:rPr>
                <w:b/>
                <w:sz w:val="24"/>
              </w:rPr>
            </w:pPr>
            <w:r>
              <w:rPr>
                <w:b/>
                <w:spacing w:val="-2"/>
                <w:sz w:val="24"/>
              </w:rPr>
              <w:t>Response</w:t>
            </w:r>
          </w:p>
        </w:tc>
        <w:tc>
          <w:tcPr>
            <w:tcW w:w="3025" w:type="dxa"/>
            <w:shd w:val="clear" w:color="auto" w:fill="DEEAF6"/>
          </w:tcPr>
          <w:p>
            <w:pPr>
              <w:pStyle w:val="TableParagraph"/>
              <w:ind w:left="15"/>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b/>
                <w:sz w:val="24"/>
              </w:rPr>
            </w:pPr>
            <w:r>
              <w:rPr>
                <w:b/>
                <w:spacing w:val="-2"/>
                <w:sz w:val="24"/>
              </w:rPr>
              <w:t>Primary</w:t>
            </w:r>
          </w:p>
        </w:tc>
        <w:tc>
          <w:tcPr>
            <w:tcW w:w="3025" w:type="dxa"/>
          </w:tcPr>
          <w:p>
            <w:pPr>
              <w:pStyle w:val="TableParagraph"/>
              <w:spacing w:line="271" w:lineRule="exact"/>
              <w:ind w:left="15" w:right="7"/>
              <w:rPr>
                <w:sz w:val="24"/>
              </w:rPr>
            </w:pPr>
            <w:r>
              <w:rPr>
                <w:spacing w:val="-5"/>
                <w:sz w:val="24"/>
              </w:rPr>
              <w:t>11</w:t>
            </w:r>
          </w:p>
        </w:tc>
        <w:tc>
          <w:tcPr>
            <w:tcW w:w="3021" w:type="dxa"/>
          </w:tcPr>
          <w:p>
            <w:pPr>
              <w:pStyle w:val="TableParagraph"/>
              <w:spacing w:line="271" w:lineRule="exact"/>
              <w:ind w:left="8" w:right="5"/>
              <w:rPr>
                <w:sz w:val="24"/>
              </w:rPr>
            </w:pPr>
            <w:r>
              <w:rPr>
                <w:spacing w:val="-5"/>
                <w:sz w:val="24"/>
              </w:rPr>
              <w:t>5%</w:t>
            </w:r>
          </w:p>
        </w:tc>
      </w:tr>
      <w:tr>
        <w:trPr>
          <w:trHeight w:val="414" w:hRule="atLeast"/>
        </w:trPr>
        <w:tc>
          <w:tcPr>
            <w:tcW w:w="3021" w:type="dxa"/>
          </w:tcPr>
          <w:p>
            <w:pPr>
              <w:pStyle w:val="TableParagraph"/>
              <w:jc w:val="left"/>
              <w:rPr>
                <w:b/>
                <w:sz w:val="24"/>
              </w:rPr>
            </w:pPr>
            <w:r>
              <w:rPr>
                <w:b/>
                <w:spacing w:val="-2"/>
                <w:sz w:val="24"/>
              </w:rPr>
              <w:t>Secondary</w:t>
            </w:r>
          </w:p>
        </w:tc>
        <w:tc>
          <w:tcPr>
            <w:tcW w:w="3025" w:type="dxa"/>
          </w:tcPr>
          <w:p>
            <w:pPr>
              <w:pStyle w:val="TableParagraph"/>
              <w:spacing w:line="271" w:lineRule="exact"/>
              <w:ind w:left="15" w:right="7"/>
              <w:rPr>
                <w:sz w:val="24"/>
              </w:rPr>
            </w:pPr>
            <w:r>
              <w:rPr>
                <w:spacing w:val="-5"/>
                <w:sz w:val="24"/>
              </w:rPr>
              <w:t>29</w:t>
            </w:r>
          </w:p>
        </w:tc>
        <w:tc>
          <w:tcPr>
            <w:tcW w:w="3021" w:type="dxa"/>
          </w:tcPr>
          <w:p>
            <w:pPr>
              <w:pStyle w:val="TableParagraph"/>
              <w:spacing w:line="271" w:lineRule="exact"/>
              <w:ind w:left="8" w:right="5"/>
              <w:rPr>
                <w:sz w:val="24"/>
              </w:rPr>
            </w:pPr>
            <w:r>
              <w:rPr>
                <w:spacing w:val="-5"/>
                <w:sz w:val="24"/>
              </w:rPr>
              <w:t>15%</w:t>
            </w:r>
          </w:p>
        </w:tc>
      </w:tr>
      <w:tr>
        <w:trPr>
          <w:trHeight w:val="413" w:hRule="atLeast"/>
        </w:trPr>
        <w:tc>
          <w:tcPr>
            <w:tcW w:w="3021" w:type="dxa"/>
          </w:tcPr>
          <w:p>
            <w:pPr>
              <w:pStyle w:val="TableParagraph"/>
              <w:jc w:val="left"/>
              <w:rPr>
                <w:b/>
                <w:sz w:val="24"/>
              </w:rPr>
            </w:pPr>
            <w:r>
              <w:rPr>
                <w:b/>
                <w:spacing w:val="-2"/>
                <w:sz w:val="24"/>
              </w:rPr>
              <w:t>University</w:t>
            </w:r>
          </w:p>
        </w:tc>
        <w:tc>
          <w:tcPr>
            <w:tcW w:w="3025" w:type="dxa"/>
          </w:tcPr>
          <w:p>
            <w:pPr>
              <w:pStyle w:val="TableParagraph"/>
              <w:spacing w:line="271" w:lineRule="exact"/>
              <w:ind w:left="15" w:right="7"/>
              <w:rPr>
                <w:sz w:val="24"/>
              </w:rPr>
            </w:pPr>
            <w:r>
              <w:rPr>
                <w:spacing w:val="-5"/>
                <w:sz w:val="24"/>
              </w:rPr>
              <w:t>92</w:t>
            </w:r>
          </w:p>
        </w:tc>
        <w:tc>
          <w:tcPr>
            <w:tcW w:w="3021" w:type="dxa"/>
          </w:tcPr>
          <w:p>
            <w:pPr>
              <w:pStyle w:val="TableParagraph"/>
              <w:spacing w:line="271" w:lineRule="exact"/>
              <w:ind w:left="8" w:right="5"/>
              <w:rPr>
                <w:sz w:val="24"/>
              </w:rPr>
            </w:pPr>
            <w:r>
              <w:rPr>
                <w:spacing w:val="-5"/>
                <w:sz w:val="24"/>
              </w:rPr>
              <w:t>46%</w:t>
            </w:r>
          </w:p>
        </w:tc>
      </w:tr>
      <w:tr>
        <w:trPr>
          <w:trHeight w:val="413" w:hRule="atLeast"/>
        </w:trPr>
        <w:tc>
          <w:tcPr>
            <w:tcW w:w="3021" w:type="dxa"/>
          </w:tcPr>
          <w:p>
            <w:pPr>
              <w:pStyle w:val="TableParagraph"/>
              <w:jc w:val="left"/>
              <w:rPr>
                <w:b/>
                <w:sz w:val="24"/>
              </w:rPr>
            </w:pPr>
            <w:r>
              <w:rPr>
                <w:b/>
                <w:spacing w:val="-2"/>
                <w:sz w:val="24"/>
              </w:rPr>
              <w:t>Post-graduate</w:t>
            </w:r>
          </w:p>
        </w:tc>
        <w:tc>
          <w:tcPr>
            <w:tcW w:w="3025" w:type="dxa"/>
          </w:tcPr>
          <w:p>
            <w:pPr>
              <w:pStyle w:val="TableParagraph"/>
              <w:spacing w:line="271" w:lineRule="exact"/>
              <w:ind w:left="15" w:right="7"/>
              <w:rPr>
                <w:sz w:val="24"/>
              </w:rPr>
            </w:pPr>
            <w:r>
              <w:rPr>
                <w:spacing w:val="-5"/>
                <w:sz w:val="24"/>
              </w:rPr>
              <w:t>68</w:t>
            </w:r>
          </w:p>
        </w:tc>
        <w:tc>
          <w:tcPr>
            <w:tcW w:w="3021" w:type="dxa"/>
          </w:tcPr>
          <w:p>
            <w:pPr>
              <w:pStyle w:val="TableParagraph"/>
              <w:spacing w:line="271" w:lineRule="exact"/>
              <w:ind w:left="8" w:right="5"/>
              <w:rPr>
                <w:sz w:val="24"/>
              </w:rPr>
            </w:pPr>
            <w:r>
              <w:rPr>
                <w:spacing w:val="-5"/>
                <w:sz w:val="24"/>
              </w:rPr>
              <w:t>34%</w:t>
            </w:r>
          </w:p>
        </w:tc>
      </w:tr>
      <w:tr>
        <w:trPr>
          <w:trHeight w:val="410" w:hRule="atLeast"/>
        </w:trPr>
        <w:tc>
          <w:tcPr>
            <w:tcW w:w="3021" w:type="dxa"/>
          </w:tcPr>
          <w:p>
            <w:pPr>
              <w:pStyle w:val="TableParagraph"/>
              <w:jc w:val="left"/>
              <w:rPr>
                <w:b/>
                <w:sz w:val="24"/>
              </w:rPr>
            </w:pPr>
            <w:r>
              <w:rPr>
                <w:b/>
                <w:spacing w:val="-2"/>
                <w:sz w:val="24"/>
              </w:rPr>
              <w:t>Total</w:t>
            </w:r>
          </w:p>
        </w:tc>
        <w:tc>
          <w:tcPr>
            <w:tcW w:w="3025" w:type="dxa"/>
          </w:tcPr>
          <w:p>
            <w:pPr>
              <w:pStyle w:val="TableParagraph"/>
              <w:spacing w:line="271" w:lineRule="exact"/>
              <w:ind w:left="15" w:right="7"/>
              <w:rPr>
                <w:sz w:val="24"/>
              </w:rPr>
            </w:pPr>
            <w:r>
              <w:rPr>
                <w:spacing w:val="-5"/>
                <w:sz w:val="24"/>
              </w:rPr>
              <w:t>200</w:t>
            </w:r>
          </w:p>
        </w:tc>
        <w:tc>
          <w:tcPr>
            <w:tcW w:w="3021" w:type="dxa"/>
          </w:tcPr>
          <w:p>
            <w:pPr>
              <w:pStyle w:val="TableParagraph"/>
              <w:spacing w:line="271" w:lineRule="exact"/>
              <w:ind w:left="8" w:right="6"/>
              <w:rPr>
                <w:sz w:val="24"/>
              </w:rPr>
            </w:pPr>
            <w:r>
              <w:rPr>
                <w:spacing w:val="-4"/>
                <w:sz w:val="24"/>
              </w:rPr>
              <w:t>100%</w:t>
            </w:r>
          </w:p>
        </w:tc>
      </w:tr>
    </w:tbl>
    <w:p>
      <w:pPr>
        <w:pStyle w:val="TableParagraph"/>
        <w:spacing w:after="0" w:line="271" w:lineRule="exact"/>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37" w:right="786" w:firstLine="0"/>
        <w:jc w:val="center"/>
        <w:rPr>
          <w:b/>
          <w:sz w:val="22"/>
        </w:rPr>
      </w:pPr>
      <w:r>
        <w:rPr>
          <w:b/>
          <w:sz w:val="22"/>
        </w:rPr>
        <mc:AlternateContent>
          <mc:Choice Requires="wps">
            <w:drawing>
              <wp:anchor distT="0" distB="0" distL="0" distR="0" allowOverlap="1" layoutInCell="1" locked="0" behindDoc="1" simplePos="0" relativeHeight="484414464">
                <wp:simplePos x="0" y="0"/>
                <wp:positionH relativeFrom="page">
                  <wp:posOffset>1813560</wp:posOffset>
                </wp:positionH>
                <wp:positionV relativeFrom="paragraph">
                  <wp:posOffset>234355</wp:posOffset>
                </wp:positionV>
                <wp:extent cx="3929379" cy="2131060"/>
                <wp:effectExtent l="0" t="0" r="0" b="0"/>
                <wp:wrapNone/>
                <wp:docPr id="121" name="Group 121"/>
                <wp:cNvGraphicFramePr>
                  <a:graphicFrameLocks/>
                </wp:cNvGraphicFramePr>
                <a:graphic>
                  <a:graphicData uri="http://schemas.microsoft.com/office/word/2010/wordprocessingGroup">
                    <wpg:wgp>
                      <wpg:cNvPr id="121" name="Group 121"/>
                      <wpg:cNvGrpSpPr/>
                      <wpg:grpSpPr>
                        <a:xfrm>
                          <a:off x="0" y="0"/>
                          <a:ext cx="3929379" cy="2131060"/>
                          <a:chExt cx="3929379" cy="2131060"/>
                        </a:xfrm>
                      </wpg:grpSpPr>
                      <wps:wsp>
                        <wps:cNvPr id="122" name="Graphic 122"/>
                        <wps:cNvSpPr/>
                        <wps:spPr>
                          <a:xfrm>
                            <a:off x="391159" y="144779"/>
                            <a:ext cx="3393440" cy="1270"/>
                          </a:xfrm>
                          <a:custGeom>
                            <a:avLst/>
                            <a:gdLst/>
                            <a:ahLst/>
                            <a:cxnLst/>
                            <a:rect l="l" t="t" r="r" b="b"/>
                            <a:pathLst>
                              <a:path w="3393440" h="0">
                                <a:moveTo>
                                  <a:pt x="0" y="0"/>
                                </a:moveTo>
                                <a:lnTo>
                                  <a:pt x="3393440" y="0"/>
                                </a:lnTo>
                              </a:path>
                            </a:pathLst>
                          </a:custGeom>
                          <a:ln w="10160">
                            <a:solidFill>
                              <a:srgbClr val="D9D9D9"/>
                            </a:solidFill>
                            <a:prstDash val="solid"/>
                          </a:ln>
                        </wps:spPr>
                        <wps:bodyPr wrap="square" lIns="0" tIns="0" rIns="0" bIns="0" rtlCol="0">
                          <a:prstTxWarp prst="textNoShape">
                            <a:avLst/>
                          </a:prstTxWarp>
                          <a:noAutofit/>
                        </wps:bodyPr>
                      </wps:wsp>
                      <wps:wsp>
                        <wps:cNvPr id="123" name="Graphic 123"/>
                        <wps:cNvSpPr/>
                        <wps:spPr>
                          <a:xfrm>
                            <a:off x="5080" y="5080"/>
                            <a:ext cx="3919220" cy="2120900"/>
                          </a:xfrm>
                          <a:custGeom>
                            <a:avLst/>
                            <a:gdLst/>
                            <a:ahLst/>
                            <a:cxnLst/>
                            <a:rect l="l" t="t" r="r" b="b"/>
                            <a:pathLst>
                              <a:path w="3919220" h="2120900">
                                <a:moveTo>
                                  <a:pt x="0" y="2120900"/>
                                </a:moveTo>
                                <a:lnTo>
                                  <a:pt x="3919220" y="2120900"/>
                                </a:lnTo>
                                <a:lnTo>
                                  <a:pt x="3919220" y="0"/>
                                </a:lnTo>
                                <a:lnTo>
                                  <a:pt x="0" y="0"/>
                                </a:lnTo>
                                <a:lnTo>
                                  <a:pt x="0" y="2120900"/>
                                </a:lnTo>
                                <a:close/>
                              </a:path>
                            </a:pathLst>
                          </a:custGeom>
                          <a:ln w="10160">
                            <a:solidFill>
                              <a:srgbClr val="D9D9D9"/>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142.800003pt;margin-top:18.453222pt;width:309.4pt;height:167.8pt;mso-position-horizontal-relative:page;mso-position-vertical-relative:paragraph;z-index:-18902016" id="docshapegroup108" coordorigin="2856,369" coordsize="6188,3356">
                <v:line style="position:absolute" from="3472,597" to="8816,597" stroked="true" strokeweight=".8pt" strokecolor="#d9d9d9">
                  <v:stroke dashstyle="solid"/>
                </v:line>
                <v:rect style="position:absolute;left:2864;top:377;width:6172;height:3340" id="docshape109" filled="false" stroked="true" strokeweight=".8pt" strokecolor="#d9d9d9">
                  <v:stroke dashstyle="solid"/>
                </v:rect>
                <w10:wrap type="none"/>
              </v:group>
            </w:pict>
          </mc:Fallback>
        </mc:AlternateContent>
      </w:r>
      <w:r>
        <w:rPr>
          <w:b/>
          <w:sz w:val="22"/>
        </w:rPr>
        <mc:AlternateContent>
          <mc:Choice Requires="wps">
            <w:drawing>
              <wp:anchor distT="0" distB="0" distL="0" distR="0" allowOverlap="1" layoutInCell="1" locked="0" behindDoc="0" simplePos="0" relativeHeight="15753216">
                <wp:simplePos x="0" y="0"/>
                <wp:positionH relativeFrom="page">
                  <wp:posOffset>2166620</wp:posOffset>
                </wp:positionH>
                <wp:positionV relativeFrom="paragraph">
                  <wp:posOffset>541695</wp:posOffset>
                </wp:positionV>
                <wp:extent cx="3469640" cy="152844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3469640" cy="152844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0"/>
                              <w:gridCol w:w="300"/>
                              <w:gridCol w:w="1040"/>
                              <w:gridCol w:w="296"/>
                              <w:gridCol w:w="1040"/>
                              <w:gridCol w:w="296"/>
                              <w:gridCol w:w="1040"/>
                              <w:gridCol w:w="296"/>
                              <w:gridCol w:w="816"/>
                            </w:tblGrid>
                            <w:tr>
                              <w:trPr>
                                <w:trHeight w:val="247"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val="restart"/>
                                  <w:tcBorders>
                                    <w:bottom w:val="single" w:sz="8" w:space="0" w:color="D9D9D9"/>
                                  </w:tcBorders>
                                  <w:shd w:val="clear" w:color="auto" w:fill="5B9BD4"/>
                                </w:tcPr>
                                <w:p>
                                  <w:pPr>
                                    <w:pStyle w:val="TableParagraph"/>
                                    <w:spacing w:line="240" w:lineRule="auto"/>
                                    <w:ind w:left="0"/>
                                    <w:jc w:val="left"/>
                                    <w:rPr>
                                      <w:sz w:val="22"/>
                                    </w:rPr>
                                  </w:pPr>
                                </w:p>
                              </w:tc>
                              <w:tc>
                                <w:tcPr>
                                  <w:tcW w:w="2152" w:type="dxa"/>
                                  <w:gridSpan w:val="3"/>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2152" w:type="dxa"/>
                                  <w:gridSpan w:val="3"/>
                                  <w:tcBorders>
                                    <w:top w:val="single" w:sz="8" w:space="0" w:color="D9D9D9"/>
                                    <w:bottom w:val="single" w:sz="8" w:space="0" w:color="D9D9D9"/>
                                  </w:tcBorders>
                                </w:tcPr>
                                <w:p>
                                  <w:pPr>
                                    <w:pStyle w:val="TableParagraph"/>
                                    <w:spacing w:line="218" w:lineRule="exact"/>
                                    <w:ind w:left="225"/>
                                    <w:rPr>
                                      <w:rFonts w:ascii="Calibri"/>
                                      <w:sz w:val="18"/>
                                    </w:rPr>
                                  </w:pPr>
                                  <w:r>
                                    <w:rPr>
                                      <w:rFonts w:ascii="Calibri"/>
                                      <w:color w:val="404040"/>
                                      <w:spacing w:val="-5"/>
                                      <w:sz w:val="18"/>
                                    </w:rPr>
                                    <w:t>34%</w:t>
                                  </w:r>
                                </w:p>
                              </w:tc>
                            </w:tr>
                            <w:tr>
                              <w:trPr>
                                <w:trHeight w:val="243"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val="restart"/>
                                  <w:tcBorders>
                                    <w:top w:val="single" w:sz="8" w:space="0" w:color="D9D9D9"/>
                                    <w:bottom w:val="single" w:sz="8" w:space="0" w:color="D9D9D9"/>
                                  </w:tcBorders>
                                  <w:shd w:val="clear" w:color="auto" w:fill="5B9BD4"/>
                                </w:tcPr>
                                <w:p>
                                  <w:pPr>
                                    <w:pStyle w:val="TableParagraph"/>
                                    <w:spacing w:line="240" w:lineRule="auto"/>
                                    <w:ind w:left="0"/>
                                    <w:jc w:val="left"/>
                                    <w:rPr>
                                      <w:sz w:val="2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7"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7" w:hRule="atLeast"/>
                              </w:trPr>
                              <w:tc>
                                <w:tcPr>
                                  <w:tcW w:w="2896" w:type="dxa"/>
                                  <w:gridSpan w:val="5"/>
                                  <w:tcBorders>
                                    <w:top w:val="single" w:sz="8" w:space="0" w:color="D9D9D9"/>
                                    <w:bottom w:val="single" w:sz="8" w:space="0" w:color="D9D9D9"/>
                                  </w:tcBorders>
                                </w:tcPr>
                                <w:p>
                                  <w:pPr>
                                    <w:pStyle w:val="TableParagraph"/>
                                    <w:spacing w:line="168" w:lineRule="exact"/>
                                    <w:ind w:left="519"/>
                                    <w:rPr>
                                      <w:rFonts w:ascii="Calibri"/>
                                      <w:sz w:val="18"/>
                                    </w:rPr>
                                  </w:pPr>
                                  <w:r>
                                    <w:rPr>
                                      <w:rFonts w:ascii="Calibri"/>
                                      <w:color w:val="404040"/>
                                      <w:spacing w:val="-5"/>
                                      <w:sz w:val="18"/>
                                    </w:rPr>
                                    <w:t>15%</w:t>
                                  </w: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1560" w:type="dxa"/>
                                  <w:gridSpan w:val="3"/>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val="restart"/>
                                  <w:tcBorders>
                                    <w:top w:val="single" w:sz="8" w:space="0" w:color="D9D9D9"/>
                                    <w:bottom w:val="single" w:sz="8" w:space="0" w:color="D9D9D9"/>
                                  </w:tcBorders>
                                  <w:shd w:val="clear" w:color="auto" w:fill="5B9BD4"/>
                                </w:tcPr>
                                <w:p>
                                  <w:pPr>
                                    <w:pStyle w:val="TableParagraph"/>
                                    <w:spacing w:line="240" w:lineRule="auto"/>
                                    <w:ind w:left="0"/>
                                    <w:jc w:val="left"/>
                                    <w:rPr>
                                      <w:sz w:val="2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3" w:hRule="atLeast"/>
                              </w:trPr>
                              <w:tc>
                                <w:tcPr>
                                  <w:tcW w:w="1560" w:type="dxa"/>
                                  <w:gridSpan w:val="3"/>
                                  <w:tcBorders>
                                    <w:top w:val="single" w:sz="8" w:space="0" w:color="D9D9D9"/>
                                    <w:bottom w:val="single" w:sz="8" w:space="0" w:color="D9D9D9"/>
                                  </w:tcBorders>
                                </w:tcPr>
                                <w:p>
                                  <w:pPr>
                                    <w:pStyle w:val="TableParagraph"/>
                                    <w:spacing w:line="167" w:lineRule="exact"/>
                                    <w:ind w:left="261"/>
                                    <w:jc w:val="left"/>
                                    <w:rPr>
                                      <w:rFonts w:ascii="Calibri"/>
                                      <w:sz w:val="18"/>
                                    </w:rPr>
                                  </w:pPr>
                                  <w:r>
                                    <w:rPr>
                                      <w:rFonts w:ascii="Calibri"/>
                                      <w:color w:val="404040"/>
                                      <w:spacing w:val="-5"/>
                                      <w:sz w:val="18"/>
                                    </w:rPr>
                                    <w:t>5%</w:t>
                                  </w: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8" w:hRule="atLeast"/>
                              </w:trPr>
                              <w:tc>
                                <w:tcPr>
                                  <w:tcW w:w="220" w:type="dxa"/>
                                  <w:tcBorders>
                                    <w:top w:val="single" w:sz="8" w:space="0" w:color="D9D9D9"/>
                                    <w:bottom w:val="single" w:sz="8" w:space="0" w:color="D9D9D9"/>
                                  </w:tcBorders>
                                </w:tcPr>
                                <w:p>
                                  <w:pPr>
                                    <w:pStyle w:val="TableParagraph"/>
                                    <w:spacing w:line="240" w:lineRule="auto"/>
                                    <w:ind w:left="0"/>
                                    <w:jc w:val="left"/>
                                    <w:rPr>
                                      <w:sz w:val="18"/>
                                    </w:rPr>
                                  </w:pPr>
                                </w:p>
                              </w:tc>
                              <w:tc>
                                <w:tcPr>
                                  <w:tcW w:w="300" w:type="dxa"/>
                                  <w:tcBorders>
                                    <w:top w:val="single" w:sz="8" w:space="0" w:color="D9D9D9"/>
                                    <w:bottom w:val="single" w:sz="8" w:space="0" w:color="D9D9D9"/>
                                  </w:tcBorders>
                                  <w:shd w:val="clear" w:color="auto" w:fill="5B9BD4"/>
                                </w:tcPr>
                                <w:p>
                                  <w:pPr>
                                    <w:pStyle w:val="TableParagraph"/>
                                    <w:spacing w:line="240" w:lineRule="auto"/>
                                    <w:ind w:left="0"/>
                                    <w:jc w:val="left"/>
                                    <w:rPr>
                                      <w:sz w:val="18"/>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bl>
                          <w:p>
                            <w:pPr>
                              <w:pStyle w:val="BodyText"/>
                            </w:pPr>
                          </w:p>
                        </w:txbxContent>
                      </wps:txbx>
                      <wps:bodyPr wrap="square" lIns="0" tIns="0" rIns="0" bIns="0" rtlCol="0">
                        <a:noAutofit/>
                      </wps:bodyPr>
                    </wps:wsp>
                  </a:graphicData>
                </a:graphic>
              </wp:anchor>
            </w:drawing>
          </mc:Choice>
          <mc:Fallback>
            <w:pict>
              <v:shape style="position:absolute;margin-left:170.600006pt;margin-top:42.653221pt;width:273.2pt;height:120.35pt;mso-position-horizontal-relative:page;mso-position-vertical-relative:paragraph;z-index:15753216" type="#_x0000_t202" id="docshape110"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20"/>
                        <w:gridCol w:w="300"/>
                        <w:gridCol w:w="1040"/>
                        <w:gridCol w:w="296"/>
                        <w:gridCol w:w="1040"/>
                        <w:gridCol w:w="296"/>
                        <w:gridCol w:w="1040"/>
                        <w:gridCol w:w="296"/>
                        <w:gridCol w:w="816"/>
                      </w:tblGrid>
                      <w:tr>
                        <w:trPr>
                          <w:trHeight w:val="247"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val="restart"/>
                            <w:tcBorders>
                              <w:bottom w:val="single" w:sz="8" w:space="0" w:color="D9D9D9"/>
                            </w:tcBorders>
                            <w:shd w:val="clear" w:color="auto" w:fill="5B9BD4"/>
                          </w:tcPr>
                          <w:p>
                            <w:pPr>
                              <w:pStyle w:val="TableParagraph"/>
                              <w:spacing w:line="240" w:lineRule="auto"/>
                              <w:ind w:left="0"/>
                              <w:jc w:val="left"/>
                              <w:rPr>
                                <w:sz w:val="22"/>
                              </w:rPr>
                            </w:pPr>
                          </w:p>
                        </w:tc>
                        <w:tc>
                          <w:tcPr>
                            <w:tcW w:w="2152" w:type="dxa"/>
                            <w:gridSpan w:val="3"/>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2152" w:type="dxa"/>
                            <w:gridSpan w:val="3"/>
                            <w:tcBorders>
                              <w:top w:val="single" w:sz="8" w:space="0" w:color="D9D9D9"/>
                              <w:bottom w:val="single" w:sz="8" w:space="0" w:color="D9D9D9"/>
                            </w:tcBorders>
                          </w:tcPr>
                          <w:p>
                            <w:pPr>
                              <w:pStyle w:val="TableParagraph"/>
                              <w:spacing w:line="218" w:lineRule="exact"/>
                              <w:ind w:left="225"/>
                              <w:rPr>
                                <w:rFonts w:ascii="Calibri"/>
                                <w:sz w:val="18"/>
                              </w:rPr>
                            </w:pPr>
                            <w:r>
                              <w:rPr>
                                <w:rFonts w:ascii="Calibri"/>
                                <w:color w:val="404040"/>
                                <w:spacing w:val="-5"/>
                                <w:sz w:val="18"/>
                              </w:rPr>
                              <w:t>34%</w:t>
                            </w:r>
                          </w:p>
                        </w:tc>
                      </w:tr>
                      <w:tr>
                        <w:trPr>
                          <w:trHeight w:val="243"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val="restart"/>
                            <w:tcBorders>
                              <w:top w:val="single" w:sz="8" w:space="0" w:color="D9D9D9"/>
                              <w:bottom w:val="single" w:sz="8" w:space="0" w:color="D9D9D9"/>
                            </w:tcBorders>
                            <w:shd w:val="clear" w:color="auto" w:fill="5B9BD4"/>
                          </w:tcPr>
                          <w:p>
                            <w:pPr>
                              <w:pStyle w:val="TableParagraph"/>
                              <w:spacing w:line="240" w:lineRule="auto"/>
                              <w:ind w:left="0"/>
                              <w:jc w:val="left"/>
                              <w:rPr>
                                <w:sz w:val="2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7"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2896" w:type="dxa"/>
                            <w:gridSpan w:val="5"/>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7" w:hRule="atLeast"/>
                        </w:trPr>
                        <w:tc>
                          <w:tcPr>
                            <w:tcW w:w="2896" w:type="dxa"/>
                            <w:gridSpan w:val="5"/>
                            <w:tcBorders>
                              <w:top w:val="single" w:sz="8" w:space="0" w:color="D9D9D9"/>
                              <w:bottom w:val="single" w:sz="8" w:space="0" w:color="D9D9D9"/>
                            </w:tcBorders>
                          </w:tcPr>
                          <w:p>
                            <w:pPr>
                              <w:pStyle w:val="TableParagraph"/>
                              <w:spacing w:line="168" w:lineRule="exact"/>
                              <w:ind w:left="519"/>
                              <w:rPr>
                                <w:rFonts w:ascii="Calibri"/>
                                <w:sz w:val="18"/>
                              </w:rPr>
                            </w:pPr>
                            <w:r>
                              <w:rPr>
                                <w:rFonts w:ascii="Calibri"/>
                                <w:color w:val="404040"/>
                                <w:spacing w:val="-5"/>
                                <w:sz w:val="18"/>
                              </w:rPr>
                              <w:t>15%</w:t>
                            </w: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r>
                        <w:trPr>
                          <w:trHeight w:val="244" w:hRule="atLeast"/>
                        </w:trPr>
                        <w:tc>
                          <w:tcPr>
                            <w:tcW w:w="1560" w:type="dxa"/>
                            <w:gridSpan w:val="3"/>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val="restart"/>
                            <w:tcBorders>
                              <w:top w:val="single" w:sz="8" w:space="0" w:color="D9D9D9"/>
                              <w:bottom w:val="single" w:sz="8" w:space="0" w:color="D9D9D9"/>
                            </w:tcBorders>
                            <w:shd w:val="clear" w:color="auto" w:fill="5B9BD4"/>
                          </w:tcPr>
                          <w:p>
                            <w:pPr>
                              <w:pStyle w:val="TableParagraph"/>
                              <w:spacing w:line="240" w:lineRule="auto"/>
                              <w:ind w:left="0"/>
                              <w:jc w:val="left"/>
                              <w:rPr>
                                <w:sz w:val="2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3" w:hRule="atLeast"/>
                        </w:trPr>
                        <w:tc>
                          <w:tcPr>
                            <w:tcW w:w="1560" w:type="dxa"/>
                            <w:gridSpan w:val="3"/>
                            <w:tcBorders>
                              <w:top w:val="single" w:sz="8" w:space="0" w:color="D9D9D9"/>
                              <w:bottom w:val="single" w:sz="8" w:space="0" w:color="D9D9D9"/>
                            </w:tcBorders>
                          </w:tcPr>
                          <w:p>
                            <w:pPr>
                              <w:pStyle w:val="TableParagraph"/>
                              <w:spacing w:line="167" w:lineRule="exact"/>
                              <w:ind w:left="261"/>
                              <w:jc w:val="left"/>
                              <w:rPr>
                                <w:rFonts w:ascii="Calibri"/>
                                <w:sz w:val="18"/>
                              </w:rPr>
                            </w:pPr>
                            <w:r>
                              <w:rPr>
                                <w:rFonts w:ascii="Calibri"/>
                                <w:color w:val="404040"/>
                                <w:spacing w:val="-5"/>
                                <w:sz w:val="18"/>
                              </w:rPr>
                              <w:t>5%</w:t>
                            </w: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6"/>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6"/>
                              </w:rPr>
                            </w:pPr>
                          </w:p>
                        </w:tc>
                      </w:tr>
                      <w:tr>
                        <w:trPr>
                          <w:trHeight w:val="248" w:hRule="atLeast"/>
                        </w:trPr>
                        <w:tc>
                          <w:tcPr>
                            <w:tcW w:w="220" w:type="dxa"/>
                            <w:tcBorders>
                              <w:top w:val="single" w:sz="8" w:space="0" w:color="D9D9D9"/>
                              <w:bottom w:val="single" w:sz="8" w:space="0" w:color="D9D9D9"/>
                            </w:tcBorders>
                          </w:tcPr>
                          <w:p>
                            <w:pPr>
                              <w:pStyle w:val="TableParagraph"/>
                              <w:spacing w:line="240" w:lineRule="auto"/>
                              <w:ind w:left="0"/>
                              <w:jc w:val="left"/>
                              <w:rPr>
                                <w:sz w:val="18"/>
                              </w:rPr>
                            </w:pPr>
                          </w:p>
                        </w:tc>
                        <w:tc>
                          <w:tcPr>
                            <w:tcW w:w="300" w:type="dxa"/>
                            <w:tcBorders>
                              <w:top w:val="single" w:sz="8" w:space="0" w:color="D9D9D9"/>
                              <w:bottom w:val="single" w:sz="8" w:space="0" w:color="D9D9D9"/>
                            </w:tcBorders>
                            <w:shd w:val="clear" w:color="auto" w:fill="5B9BD4"/>
                          </w:tcPr>
                          <w:p>
                            <w:pPr>
                              <w:pStyle w:val="TableParagraph"/>
                              <w:spacing w:line="240" w:lineRule="auto"/>
                              <w:ind w:left="0"/>
                              <w:jc w:val="left"/>
                              <w:rPr>
                                <w:sz w:val="18"/>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1040" w:type="dxa"/>
                            <w:tcBorders>
                              <w:top w:val="single" w:sz="8" w:space="0" w:color="D9D9D9"/>
                              <w:bottom w:val="single" w:sz="8" w:space="0" w:color="D9D9D9"/>
                            </w:tcBorders>
                          </w:tcPr>
                          <w:p>
                            <w:pPr>
                              <w:pStyle w:val="TableParagraph"/>
                              <w:spacing w:line="240" w:lineRule="auto"/>
                              <w:ind w:left="0"/>
                              <w:jc w:val="left"/>
                              <w:rPr>
                                <w:sz w:val="18"/>
                              </w:rPr>
                            </w:pPr>
                          </w:p>
                        </w:tc>
                        <w:tc>
                          <w:tcPr>
                            <w:tcW w:w="296" w:type="dxa"/>
                            <w:vMerge/>
                            <w:tcBorders>
                              <w:top w:val="nil"/>
                              <w:bottom w:val="single" w:sz="8" w:space="0" w:color="D9D9D9"/>
                            </w:tcBorders>
                            <w:shd w:val="clear" w:color="auto" w:fill="5B9BD4"/>
                          </w:tcPr>
                          <w:p>
                            <w:pPr>
                              <w:rPr>
                                <w:sz w:val="2"/>
                                <w:szCs w:val="2"/>
                              </w:rPr>
                            </w:pPr>
                          </w:p>
                        </w:tc>
                        <w:tc>
                          <w:tcPr>
                            <w:tcW w:w="816" w:type="dxa"/>
                            <w:tcBorders>
                              <w:top w:val="single" w:sz="8" w:space="0" w:color="D9D9D9"/>
                              <w:bottom w:val="single" w:sz="8" w:space="0" w:color="D9D9D9"/>
                            </w:tcBorders>
                          </w:tcPr>
                          <w:p>
                            <w:pPr>
                              <w:pStyle w:val="TableParagraph"/>
                              <w:spacing w:line="240" w:lineRule="auto"/>
                              <w:ind w:left="0"/>
                              <w:jc w:val="left"/>
                              <w:rPr>
                                <w:sz w:val="18"/>
                              </w:rPr>
                            </w:pPr>
                          </w:p>
                        </w:tc>
                      </w:tr>
                    </w:tbl>
                    <w:p>
                      <w:pPr>
                        <w:pStyle w:val="BodyText"/>
                      </w:pPr>
                    </w:p>
                  </w:txbxContent>
                </v:textbox>
                <w10:wrap type="none"/>
              </v:shape>
            </w:pict>
          </mc:Fallback>
        </mc:AlternateContent>
      </w:r>
      <w:bookmarkStart w:name="_bookmark22" w:id="26"/>
      <w:bookmarkEnd w:id="26"/>
      <w:r>
        <w:rPr/>
      </w:r>
      <w:r>
        <w:rPr>
          <w:b/>
          <w:sz w:val="22"/>
        </w:rPr>
        <w:t>Figure</w:t>
      </w:r>
      <w:r>
        <w:rPr>
          <w:b/>
          <w:spacing w:val="-3"/>
          <w:sz w:val="22"/>
        </w:rPr>
        <w:t> </w:t>
      </w:r>
      <w:r>
        <w:rPr>
          <w:b/>
          <w:sz w:val="22"/>
        </w:rPr>
        <w:t>16:</w:t>
      </w:r>
      <w:r>
        <w:rPr>
          <w:b/>
          <w:spacing w:val="-7"/>
          <w:sz w:val="22"/>
        </w:rPr>
        <w:t> </w:t>
      </w:r>
      <w:r>
        <w:rPr>
          <w:b/>
          <w:sz w:val="22"/>
        </w:rPr>
        <w:t>Distribution by</w:t>
      </w:r>
      <w:r>
        <w:rPr>
          <w:b/>
          <w:spacing w:val="-5"/>
          <w:sz w:val="22"/>
        </w:rPr>
        <w:t> </w:t>
      </w:r>
      <w:r>
        <w:rPr>
          <w:b/>
          <w:sz w:val="22"/>
        </w:rPr>
        <w:t>level</w:t>
      </w:r>
      <w:r>
        <w:rPr>
          <w:b/>
          <w:spacing w:val="-3"/>
          <w:sz w:val="22"/>
        </w:rPr>
        <w:t> </w:t>
      </w:r>
      <w:r>
        <w:rPr>
          <w:b/>
          <w:sz w:val="22"/>
        </w:rPr>
        <w:t>of</w:t>
      </w:r>
      <w:r>
        <w:rPr>
          <w:b/>
          <w:spacing w:val="1"/>
          <w:sz w:val="22"/>
        </w:rPr>
        <w:t> </w:t>
      </w:r>
      <w:r>
        <w:rPr>
          <w:b/>
          <w:spacing w:val="-2"/>
          <w:sz w:val="22"/>
        </w:rPr>
        <w:t>education</w:t>
      </w:r>
    </w:p>
    <w:p>
      <w:pPr>
        <w:pStyle w:val="BodyText"/>
        <w:spacing w:before="9"/>
        <w:rPr>
          <w:b/>
          <w:sz w:val="10"/>
        </w:rPr>
      </w:pPr>
    </w:p>
    <w:tbl>
      <w:tblPr>
        <w:tblW w:w="0" w:type="auto"/>
        <w:jc w:val="left"/>
        <w:tblInd w:w="23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28"/>
        <w:gridCol w:w="1340"/>
        <w:gridCol w:w="1328"/>
        <w:gridCol w:w="1049"/>
        <w:gridCol w:w="1385"/>
      </w:tblGrid>
      <w:tr>
        <w:trPr>
          <w:trHeight w:val="371" w:hRule="atLeast"/>
        </w:trPr>
        <w:tc>
          <w:tcPr>
            <w:tcW w:w="828" w:type="dxa"/>
            <w:tcBorders>
              <w:left w:val="single" w:sz="8" w:space="0" w:color="D9D9D9"/>
            </w:tcBorders>
          </w:tcPr>
          <w:p>
            <w:pPr>
              <w:pStyle w:val="TableParagraph"/>
              <w:spacing w:line="240" w:lineRule="auto" w:before="100"/>
              <w:ind w:left="0" w:right="374"/>
              <w:jc w:val="right"/>
              <w:rPr>
                <w:rFonts w:ascii="Calibri"/>
                <w:sz w:val="18"/>
              </w:rPr>
            </w:pPr>
            <w:r>
              <w:rPr>
                <w:rFonts w:ascii="Calibri"/>
                <w:color w:val="585858"/>
                <w:spacing w:val="-5"/>
                <w:sz w:val="18"/>
              </w:rPr>
              <w:t>50%</w:t>
            </w:r>
          </w:p>
        </w:tc>
        <w:tc>
          <w:tcPr>
            <w:tcW w:w="1340" w:type="dxa"/>
          </w:tcPr>
          <w:p>
            <w:pPr>
              <w:pStyle w:val="TableParagraph"/>
              <w:spacing w:line="240" w:lineRule="auto"/>
              <w:ind w:left="0"/>
              <w:jc w:val="left"/>
              <w:rPr>
                <w:sz w:val="22"/>
              </w:rPr>
            </w:pPr>
          </w:p>
        </w:tc>
        <w:tc>
          <w:tcPr>
            <w:tcW w:w="1328" w:type="dxa"/>
          </w:tcPr>
          <w:p>
            <w:pPr>
              <w:pStyle w:val="TableParagraph"/>
              <w:spacing w:line="240" w:lineRule="auto"/>
              <w:ind w:left="0"/>
              <w:jc w:val="left"/>
              <w:rPr>
                <w:sz w:val="22"/>
              </w:rPr>
            </w:pPr>
          </w:p>
        </w:tc>
        <w:tc>
          <w:tcPr>
            <w:tcW w:w="1049" w:type="dxa"/>
          </w:tcPr>
          <w:p>
            <w:pPr>
              <w:pStyle w:val="TableParagraph"/>
              <w:spacing w:line="240" w:lineRule="auto" w:before="123"/>
              <w:ind w:left="7"/>
              <w:jc w:val="left"/>
              <w:rPr>
                <w:rFonts w:ascii="Calibri"/>
                <w:sz w:val="18"/>
              </w:rPr>
            </w:pPr>
            <w:r>
              <w:rPr>
                <w:rFonts w:ascii="Calibri"/>
                <w:color w:val="404040"/>
                <w:spacing w:val="-5"/>
                <w:sz w:val="18"/>
              </w:rPr>
              <w:t>46%</w:t>
            </w:r>
          </w:p>
        </w:tc>
        <w:tc>
          <w:tcPr>
            <w:tcW w:w="1385" w:type="dxa"/>
          </w:tcPr>
          <w:p>
            <w:pPr>
              <w:pStyle w:val="TableParagraph"/>
              <w:spacing w:line="240" w:lineRule="auto"/>
              <w:ind w:left="0"/>
              <w:jc w:val="left"/>
              <w:rPr>
                <w:sz w:val="22"/>
              </w:rPr>
            </w:pPr>
          </w:p>
        </w:tc>
      </w:tr>
      <w:tr>
        <w:trPr>
          <w:trHeight w:val="254" w:hRule="atLeast"/>
        </w:trPr>
        <w:tc>
          <w:tcPr>
            <w:tcW w:w="828" w:type="dxa"/>
            <w:tcBorders>
              <w:left w:val="single" w:sz="8" w:space="0" w:color="D9D9D9"/>
            </w:tcBorders>
          </w:tcPr>
          <w:p>
            <w:pPr>
              <w:pStyle w:val="TableParagraph"/>
              <w:spacing w:line="215" w:lineRule="exact"/>
              <w:ind w:left="0" w:right="374"/>
              <w:jc w:val="right"/>
              <w:rPr>
                <w:rFonts w:ascii="Calibri"/>
                <w:sz w:val="18"/>
              </w:rPr>
            </w:pPr>
            <w:r>
              <w:rPr>
                <w:rFonts w:ascii="Calibri"/>
                <w:color w:val="585858"/>
                <w:spacing w:val="-5"/>
                <w:sz w:val="18"/>
              </w:rPr>
              <w:t>45%</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40%</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35%</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30%</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25%</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20%</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15%</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5" w:hRule="atLeast"/>
        </w:trPr>
        <w:tc>
          <w:tcPr>
            <w:tcW w:w="828" w:type="dxa"/>
            <w:tcBorders>
              <w:left w:val="single" w:sz="8" w:space="0" w:color="D9D9D9"/>
            </w:tcBorders>
          </w:tcPr>
          <w:p>
            <w:pPr>
              <w:pStyle w:val="TableParagraph"/>
              <w:spacing w:line="240" w:lineRule="auto" w:before="6"/>
              <w:ind w:left="0" w:right="374"/>
              <w:jc w:val="right"/>
              <w:rPr>
                <w:rFonts w:ascii="Calibri"/>
                <w:sz w:val="18"/>
              </w:rPr>
            </w:pPr>
            <w:r>
              <w:rPr>
                <w:rFonts w:ascii="Calibri"/>
                <w:color w:val="585858"/>
                <w:spacing w:val="-5"/>
                <w:sz w:val="18"/>
              </w:rPr>
              <w:t>10%</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266" w:hRule="atLeast"/>
        </w:trPr>
        <w:tc>
          <w:tcPr>
            <w:tcW w:w="828" w:type="dxa"/>
            <w:tcBorders>
              <w:left w:val="single" w:sz="8" w:space="0" w:color="D9D9D9"/>
            </w:tcBorders>
          </w:tcPr>
          <w:p>
            <w:pPr>
              <w:pStyle w:val="TableParagraph"/>
              <w:spacing w:line="240" w:lineRule="auto" w:before="6"/>
              <w:ind w:left="0" w:right="375"/>
              <w:jc w:val="right"/>
              <w:rPr>
                <w:rFonts w:ascii="Calibri"/>
                <w:sz w:val="18"/>
              </w:rPr>
            </w:pPr>
            <w:r>
              <w:rPr>
                <w:rFonts w:ascii="Calibri"/>
                <w:color w:val="585858"/>
                <w:spacing w:val="-5"/>
                <w:sz w:val="18"/>
              </w:rPr>
              <w:t>5%</w:t>
            </w:r>
          </w:p>
        </w:tc>
        <w:tc>
          <w:tcPr>
            <w:tcW w:w="1340" w:type="dxa"/>
          </w:tcPr>
          <w:p>
            <w:pPr>
              <w:pStyle w:val="TableParagraph"/>
              <w:spacing w:line="240" w:lineRule="auto"/>
              <w:ind w:left="0"/>
              <w:jc w:val="left"/>
              <w:rPr>
                <w:sz w:val="18"/>
              </w:rPr>
            </w:pPr>
          </w:p>
        </w:tc>
        <w:tc>
          <w:tcPr>
            <w:tcW w:w="1328" w:type="dxa"/>
          </w:tcPr>
          <w:p>
            <w:pPr>
              <w:pStyle w:val="TableParagraph"/>
              <w:spacing w:line="240" w:lineRule="auto"/>
              <w:ind w:left="0"/>
              <w:jc w:val="left"/>
              <w:rPr>
                <w:sz w:val="18"/>
              </w:rPr>
            </w:pPr>
          </w:p>
        </w:tc>
        <w:tc>
          <w:tcPr>
            <w:tcW w:w="1049" w:type="dxa"/>
          </w:tcPr>
          <w:p>
            <w:pPr>
              <w:pStyle w:val="TableParagraph"/>
              <w:spacing w:line="240" w:lineRule="auto"/>
              <w:ind w:left="0"/>
              <w:jc w:val="left"/>
              <w:rPr>
                <w:sz w:val="18"/>
              </w:rPr>
            </w:pPr>
          </w:p>
        </w:tc>
        <w:tc>
          <w:tcPr>
            <w:tcW w:w="1385" w:type="dxa"/>
          </w:tcPr>
          <w:p>
            <w:pPr>
              <w:pStyle w:val="TableParagraph"/>
              <w:spacing w:line="240" w:lineRule="auto"/>
              <w:ind w:left="0"/>
              <w:jc w:val="left"/>
              <w:rPr>
                <w:sz w:val="18"/>
              </w:rPr>
            </w:pPr>
          </w:p>
        </w:tc>
      </w:tr>
      <w:tr>
        <w:trPr>
          <w:trHeight w:val="589" w:hRule="atLeast"/>
        </w:trPr>
        <w:tc>
          <w:tcPr>
            <w:tcW w:w="828" w:type="dxa"/>
            <w:tcBorders>
              <w:left w:val="single" w:sz="8" w:space="0" w:color="D9D9D9"/>
            </w:tcBorders>
          </w:tcPr>
          <w:p>
            <w:pPr>
              <w:pStyle w:val="TableParagraph"/>
              <w:spacing w:line="240" w:lineRule="auto" w:before="6"/>
              <w:ind w:left="0" w:right="375"/>
              <w:jc w:val="right"/>
              <w:rPr>
                <w:rFonts w:ascii="Calibri"/>
                <w:sz w:val="18"/>
              </w:rPr>
            </w:pPr>
            <w:r>
              <w:rPr>
                <w:rFonts w:ascii="Calibri"/>
                <w:color w:val="585858"/>
                <w:spacing w:val="-5"/>
                <w:sz w:val="18"/>
              </w:rPr>
              <w:t>0%</w:t>
            </w:r>
          </w:p>
        </w:tc>
        <w:tc>
          <w:tcPr>
            <w:tcW w:w="1340" w:type="dxa"/>
          </w:tcPr>
          <w:p>
            <w:pPr>
              <w:pStyle w:val="TableParagraph"/>
              <w:spacing w:line="240" w:lineRule="auto" w:before="33"/>
              <w:ind w:left="0"/>
              <w:jc w:val="left"/>
              <w:rPr>
                <w:b/>
                <w:sz w:val="18"/>
              </w:rPr>
            </w:pPr>
          </w:p>
          <w:p>
            <w:pPr>
              <w:pStyle w:val="TableParagraph"/>
              <w:spacing w:line="240" w:lineRule="auto"/>
              <w:ind w:left="170"/>
              <w:jc w:val="left"/>
              <w:rPr>
                <w:rFonts w:ascii="Calibri"/>
                <w:sz w:val="18"/>
              </w:rPr>
            </w:pPr>
            <w:r>
              <w:rPr>
                <w:rFonts w:ascii="Calibri"/>
                <w:color w:val="585858"/>
                <w:spacing w:val="-2"/>
                <w:sz w:val="18"/>
              </w:rPr>
              <w:t>Primary</w:t>
            </w:r>
          </w:p>
        </w:tc>
        <w:tc>
          <w:tcPr>
            <w:tcW w:w="1328" w:type="dxa"/>
          </w:tcPr>
          <w:p>
            <w:pPr>
              <w:pStyle w:val="TableParagraph"/>
              <w:spacing w:line="240" w:lineRule="auto" w:before="33"/>
              <w:ind w:left="0"/>
              <w:jc w:val="left"/>
              <w:rPr>
                <w:b/>
                <w:sz w:val="18"/>
              </w:rPr>
            </w:pPr>
          </w:p>
          <w:p>
            <w:pPr>
              <w:pStyle w:val="TableParagraph"/>
              <w:spacing w:line="240" w:lineRule="auto"/>
              <w:ind w:left="71"/>
              <w:jc w:val="left"/>
              <w:rPr>
                <w:rFonts w:ascii="Calibri"/>
                <w:sz w:val="18"/>
              </w:rPr>
            </w:pPr>
            <w:r>
              <w:rPr>
                <w:rFonts w:ascii="Calibri"/>
                <w:color w:val="585858"/>
                <w:spacing w:val="-2"/>
                <w:sz w:val="18"/>
              </w:rPr>
              <w:t>Secondary</w:t>
            </w:r>
          </w:p>
        </w:tc>
        <w:tc>
          <w:tcPr>
            <w:tcW w:w="1049" w:type="dxa"/>
          </w:tcPr>
          <w:p>
            <w:pPr>
              <w:pStyle w:val="TableParagraph"/>
              <w:spacing w:line="240" w:lineRule="auto" w:before="33"/>
              <w:ind w:left="0"/>
              <w:jc w:val="left"/>
              <w:rPr>
                <w:b/>
                <w:sz w:val="18"/>
              </w:rPr>
            </w:pPr>
          </w:p>
          <w:p>
            <w:pPr>
              <w:pStyle w:val="TableParagraph"/>
              <w:spacing w:line="240" w:lineRule="auto"/>
              <w:ind w:left="92"/>
              <w:jc w:val="left"/>
              <w:rPr>
                <w:rFonts w:ascii="Calibri"/>
                <w:sz w:val="18"/>
              </w:rPr>
            </w:pPr>
            <w:r>
              <w:rPr>
                <w:rFonts w:ascii="Calibri"/>
                <w:color w:val="585858"/>
                <w:spacing w:val="-2"/>
                <w:sz w:val="18"/>
              </w:rPr>
              <w:t>University</w:t>
            </w:r>
          </w:p>
        </w:tc>
        <w:tc>
          <w:tcPr>
            <w:tcW w:w="1385" w:type="dxa"/>
          </w:tcPr>
          <w:p>
            <w:pPr>
              <w:pStyle w:val="TableParagraph"/>
              <w:spacing w:line="240" w:lineRule="auto" w:before="33"/>
              <w:ind w:left="0"/>
              <w:jc w:val="left"/>
              <w:rPr>
                <w:b/>
                <w:sz w:val="18"/>
              </w:rPr>
            </w:pPr>
          </w:p>
          <w:p>
            <w:pPr>
              <w:pStyle w:val="TableParagraph"/>
              <w:spacing w:line="240" w:lineRule="auto"/>
              <w:ind w:left="232"/>
              <w:jc w:val="left"/>
              <w:rPr>
                <w:rFonts w:ascii="Calibri"/>
                <w:sz w:val="18"/>
              </w:rPr>
            </w:pPr>
            <w:r>
              <w:rPr>
                <w:rFonts w:ascii="Calibri"/>
                <w:color w:val="585858"/>
                <w:spacing w:val="-2"/>
                <w:sz w:val="18"/>
              </w:rPr>
              <w:t>Post-graduate</w:t>
            </w:r>
          </w:p>
        </w:tc>
      </w:tr>
    </w:tbl>
    <w:p>
      <w:pPr>
        <w:pStyle w:val="BodyText"/>
        <w:spacing w:before="53"/>
        <w:rPr>
          <w:b/>
          <w:sz w:val="22"/>
        </w:rPr>
      </w:pPr>
    </w:p>
    <w:p>
      <w:pPr>
        <w:pStyle w:val="BodyText"/>
        <w:spacing w:line="362" w:lineRule="auto"/>
        <w:ind w:left="850" w:right="998"/>
      </w:pPr>
      <w:r>
        <w:rPr/>
        <w:t>Analysis of the data reveals that the sample studied shows a marked predominance of higher education, with 80% holding a university or post-graduate degree.</w:t>
      </w:r>
    </w:p>
    <w:p>
      <w:pPr>
        <w:spacing w:before="237"/>
        <w:ind w:left="637" w:right="781" w:firstLine="0"/>
        <w:jc w:val="center"/>
        <w:rPr>
          <w:b/>
          <w:sz w:val="22"/>
        </w:rPr>
      </w:pPr>
      <w:bookmarkStart w:name="_bookmark23" w:id="27"/>
      <w:bookmarkEnd w:id="27"/>
      <w:r>
        <w:rPr/>
      </w:r>
      <w:r>
        <w:rPr>
          <w:b/>
          <w:sz w:val="22"/>
        </w:rPr>
        <w:t>Table</w:t>
      </w:r>
      <w:r>
        <w:rPr>
          <w:b/>
          <w:spacing w:val="-3"/>
          <w:sz w:val="22"/>
        </w:rPr>
        <w:t> </w:t>
      </w:r>
      <w:r>
        <w:rPr>
          <w:b/>
          <w:sz w:val="22"/>
        </w:rPr>
        <w:t>8:</w:t>
      </w:r>
      <w:r>
        <w:rPr>
          <w:b/>
          <w:spacing w:val="-7"/>
          <w:sz w:val="22"/>
        </w:rPr>
        <w:t> </w:t>
      </w:r>
      <w:r>
        <w:rPr>
          <w:b/>
          <w:sz w:val="22"/>
        </w:rPr>
        <w:t>Breakdown</w:t>
      </w:r>
      <w:r>
        <w:rPr>
          <w:b/>
          <w:spacing w:val="-1"/>
          <w:sz w:val="22"/>
        </w:rPr>
        <w:t> </w:t>
      </w:r>
      <w:r>
        <w:rPr>
          <w:b/>
          <w:sz w:val="22"/>
        </w:rPr>
        <w:t>by</w:t>
      </w:r>
      <w:r>
        <w:rPr>
          <w:b/>
          <w:spacing w:val="-4"/>
          <w:sz w:val="22"/>
        </w:rPr>
        <w:t> </w:t>
      </w:r>
      <w:r>
        <w:rPr>
          <w:b/>
          <w:sz w:val="22"/>
        </w:rPr>
        <w:t>socio-professional</w:t>
      </w:r>
      <w:r>
        <w:rPr>
          <w:b/>
          <w:spacing w:val="-3"/>
          <w:sz w:val="22"/>
        </w:rPr>
        <w:t> </w:t>
      </w:r>
      <w:r>
        <w:rPr>
          <w:b/>
          <w:spacing w:val="-2"/>
          <w:sz w:val="22"/>
        </w:rPr>
        <w:t>category</w:t>
      </w:r>
    </w:p>
    <w:p>
      <w:pPr>
        <w:pStyle w:val="BodyText"/>
        <w:spacing w:before="10"/>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ight="1"/>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414" w:hRule="atLeast"/>
        </w:trPr>
        <w:tc>
          <w:tcPr>
            <w:tcW w:w="3021" w:type="dxa"/>
          </w:tcPr>
          <w:p>
            <w:pPr>
              <w:pStyle w:val="TableParagraph"/>
              <w:spacing w:line="271" w:lineRule="exact"/>
              <w:jc w:val="left"/>
              <w:rPr>
                <w:sz w:val="24"/>
              </w:rPr>
            </w:pPr>
            <w:r>
              <w:rPr>
                <w:spacing w:val="-2"/>
                <w:sz w:val="24"/>
              </w:rPr>
              <w:t>Employees</w:t>
            </w:r>
          </w:p>
        </w:tc>
        <w:tc>
          <w:tcPr>
            <w:tcW w:w="3025" w:type="dxa"/>
          </w:tcPr>
          <w:p>
            <w:pPr>
              <w:pStyle w:val="TableParagraph"/>
              <w:spacing w:line="271" w:lineRule="exact"/>
              <w:ind w:left="15" w:right="7"/>
              <w:rPr>
                <w:sz w:val="24"/>
              </w:rPr>
            </w:pPr>
            <w:r>
              <w:rPr>
                <w:spacing w:val="-5"/>
                <w:sz w:val="24"/>
              </w:rPr>
              <w:t>102</w:t>
            </w:r>
          </w:p>
        </w:tc>
        <w:tc>
          <w:tcPr>
            <w:tcW w:w="3021" w:type="dxa"/>
          </w:tcPr>
          <w:p>
            <w:pPr>
              <w:pStyle w:val="TableParagraph"/>
              <w:spacing w:line="271" w:lineRule="exact"/>
              <w:ind w:left="8" w:right="5"/>
              <w:rPr>
                <w:sz w:val="24"/>
              </w:rPr>
            </w:pPr>
            <w:r>
              <w:rPr>
                <w:spacing w:val="-5"/>
                <w:sz w:val="24"/>
              </w:rPr>
              <w:t>51%</w:t>
            </w:r>
          </w:p>
        </w:tc>
      </w:tr>
      <w:tr>
        <w:trPr>
          <w:trHeight w:val="413" w:hRule="atLeast"/>
        </w:trPr>
        <w:tc>
          <w:tcPr>
            <w:tcW w:w="3021" w:type="dxa"/>
          </w:tcPr>
          <w:p>
            <w:pPr>
              <w:pStyle w:val="TableParagraph"/>
              <w:spacing w:line="271" w:lineRule="exact"/>
              <w:jc w:val="left"/>
              <w:rPr>
                <w:sz w:val="24"/>
              </w:rPr>
            </w:pPr>
            <w:r>
              <w:rPr>
                <w:spacing w:val="-2"/>
                <w:sz w:val="24"/>
              </w:rPr>
              <w:t>Executive</w:t>
            </w:r>
          </w:p>
        </w:tc>
        <w:tc>
          <w:tcPr>
            <w:tcW w:w="3025" w:type="dxa"/>
          </w:tcPr>
          <w:p>
            <w:pPr>
              <w:pStyle w:val="TableParagraph"/>
              <w:spacing w:line="271" w:lineRule="exact"/>
              <w:ind w:left="15" w:right="7"/>
              <w:rPr>
                <w:sz w:val="24"/>
              </w:rPr>
            </w:pPr>
            <w:r>
              <w:rPr>
                <w:spacing w:val="-5"/>
                <w:sz w:val="24"/>
              </w:rPr>
              <w:t>43</w:t>
            </w:r>
          </w:p>
        </w:tc>
        <w:tc>
          <w:tcPr>
            <w:tcW w:w="3021" w:type="dxa"/>
          </w:tcPr>
          <w:p>
            <w:pPr>
              <w:pStyle w:val="TableParagraph"/>
              <w:spacing w:line="271" w:lineRule="exact"/>
              <w:ind w:left="8" w:right="5"/>
              <w:rPr>
                <w:sz w:val="24"/>
              </w:rPr>
            </w:pPr>
            <w:r>
              <w:rPr>
                <w:spacing w:val="-5"/>
                <w:sz w:val="24"/>
              </w:rPr>
              <w:t>22%</w:t>
            </w:r>
          </w:p>
        </w:tc>
      </w:tr>
      <w:tr>
        <w:trPr>
          <w:trHeight w:val="414" w:hRule="atLeast"/>
        </w:trPr>
        <w:tc>
          <w:tcPr>
            <w:tcW w:w="3021" w:type="dxa"/>
          </w:tcPr>
          <w:p>
            <w:pPr>
              <w:pStyle w:val="TableParagraph"/>
              <w:spacing w:line="271" w:lineRule="exact"/>
              <w:jc w:val="left"/>
              <w:rPr>
                <w:sz w:val="24"/>
              </w:rPr>
            </w:pPr>
            <w:r>
              <w:rPr>
                <w:spacing w:val="-2"/>
                <w:sz w:val="24"/>
              </w:rPr>
              <w:t>Unemployed</w:t>
            </w:r>
          </w:p>
        </w:tc>
        <w:tc>
          <w:tcPr>
            <w:tcW w:w="3025" w:type="dxa"/>
          </w:tcPr>
          <w:p>
            <w:pPr>
              <w:pStyle w:val="TableParagraph"/>
              <w:spacing w:line="271" w:lineRule="exact"/>
              <w:ind w:left="15" w:right="7"/>
              <w:rPr>
                <w:sz w:val="24"/>
              </w:rPr>
            </w:pPr>
            <w:r>
              <w:rPr>
                <w:spacing w:val="-5"/>
                <w:sz w:val="24"/>
              </w:rPr>
              <w:t>42</w:t>
            </w:r>
          </w:p>
        </w:tc>
        <w:tc>
          <w:tcPr>
            <w:tcW w:w="3021" w:type="dxa"/>
          </w:tcPr>
          <w:p>
            <w:pPr>
              <w:pStyle w:val="TableParagraph"/>
              <w:spacing w:line="271" w:lineRule="exact"/>
              <w:ind w:left="8" w:right="5"/>
              <w:rPr>
                <w:sz w:val="24"/>
              </w:rPr>
            </w:pPr>
            <w:r>
              <w:rPr>
                <w:spacing w:val="-5"/>
                <w:sz w:val="24"/>
              </w:rPr>
              <w:t>21%</w:t>
            </w:r>
          </w:p>
        </w:tc>
      </w:tr>
      <w:tr>
        <w:trPr>
          <w:trHeight w:val="413" w:hRule="atLeast"/>
        </w:trPr>
        <w:tc>
          <w:tcPr>
            <w:tcW w:w="3021" w:type="dxa"/>
          </w:tcPr>
          <w:p>
            <w:pPr>
              <w:pStyle w:val="TableParagraph"/>
              <w:spacing w:line="271" w:lineRule="exact"/>
              <w:jc w:val="left"/>
              <w:rPr>
                <w:sz w:val="24"/>
              </w:rPr>
            </w:pPr>
            <w:r>
              <w:rPr>
                <w:spacing w:val="-2"/>
                <w:sz w:val="24"/>
              </w:rPr>
              <w:t>Other</w:t>
            </w:r>
          </w:p>
        </w:tc>
        <w:tc>
          <w:tcPr>
            <w:tcW w:w="3025" w:type="dxa"/>
          </w:tcPr>
          <w:p>
            <w:pPr>
              <w:pStyle w:val="TableParagraph"/>
              <w:spacing w:line="271" w:lineRule="exact"/>
              <w:ind w:left="15" w:right="7"/>
              <w:rPr>
                <w:sz w:val="24"/>
              </w:rPr>
            </w:pPr>
            <w:r>
              <w:rPr>
                <w:spacing w:val="-5"/>
                <w:sz w:val="24"/>
              </w:rPr>
              <w:t>13</w:t>
            </w:r>
          </w:p>
        </w:tc>
        <w:tc>
          <w:tcPr>
            <w:tcW w:w="3021" w:type="dxa"/>
          </w:tcPr>
          <w:p>
            <w:pPr>
              <w:pStyle w:val="TableParagraph"/>
              <w:spacing w:line="271" w:lineRule="exact"/>
              <w:ind w:left="8" w:right="5"/>
              <w:rPr>
                <w:sz w:val="24"/>
              </w:rPr>
            </w:pPr>
            <w:r>
              <w:rPr>
                <w:spacing w:val="-5"/>
                <w:sz w:val="24"/>
              </w:rPr>
              <w:t>6%</w:t>
            </w:r>
          </w:p>
        </w:tc>
      </w:tr>
      <w:tr>
        <w:trPr>
          <w:trHeight w:val="410" w:hRule="atLeast"/>
        </w:trPr>
        <w:tc>
          <w:tcPr>
            <w:tcW w:w="3021" w:type="dxa"/>
          </w:tcPr>
          <w:p>
            <w:pPr>
              <w:pStyle w:val="TableParagraph"/>
              <w:spacing w:line="271" w:lineRule="exact"/>
              <w:jc w:val="left"/>
              <w:rPr>
                <w:sz w:val="24"/>
              </w:rPr>
            </w:pPr>
            <w:r>
              <w:rPr>
                <w:spacing w:val="-2"/>
                <w:sz w:val="24"/>
              </w:rPr>
              <w:t>Total</w:t>
            </w:r>
          </w:p>
        </w:tc>
        <w:tc>
          <w:tcPr>
            <w:tcW w:w="3025" w:type="dxa"/>
          </w:tcPr>
          <w:p>
            <w:pPr>
              <w:pStyle w:val="TableParagraph"/>
              <w:spacing w:line="271" w:lineRule="exact"/>
              <w:ind w:left="15" w:right="7"/>
              <w:rPr>
                <w:sz w:val="24"/>
              </w:rPr>
            </w:pPr>
            <w:r>
              <w:rPr>
                <w:spacing w:val="-5"/>
                <w:sz w:val="24"/>
              </w:rPr>
              <w:t>200</w:t>
            </w:r>
          </w:p>
        </w:tc>
        <w:tc>
          <w:tcPr>
            <w:tcW w:w="3021" w:type="dxa"/>
          </w:tcPr>
          <w:p>
            <w:pPr>
              <w:pStyle w:val="TableParagraph"/>
              <w:spacing w:line="271" w:lineRule="exact"/>
              <w:ind w:left="8" w:right="6"/>
              <w:rPr>
                <w:sz w:val="24"/>
              </w:rPr>
            </w:pPr>
            <w:r>
              <w:rPr>
                <w:spacing w:val="-4"/>
                <w:sz w:val="24"/>
              </w:rPr>
              <w:t>100%</w:t>
            </w:r>
          </w:p>
        </w:tc>
      </w:tr>
    </w:tbl>
    <w:p>
      <w:pPr>
        <w:pStyle w:val="BodyText"/>
        <w:rPr>
          <w:b/>
          <w:sz w:val="22"/>
        </w:rPr>
      </w:pPr>
    </w:p>
    <w:p>
      <w:pPr>
        <w:pStyle w:val="BodyText"/>
        <w:spacing w:before="153"/>
        <w:rPr>
          <w:b/>
          <w:sz w:val="22"/>
        </w:rPr>
      </w:pPr>
    </w:p>
    <w:p>
      <w:pPr>
        <w:spacing w:before="0"/>
        <w:ind w:left="637" w:right="785" w:firstLine="0"/>
        <w:jc w:val="center"/>
        <w:rPr>
          <w:b/>
          <w:sz w:val="22"/>
        </w:rPr>
      </w:pPr>
      <w:bookmarkStart w:name="_bookmark24" w:id="28"/>
      <w:bookmarkEnd w:id="28"/>
      <w:r>
        <w:rPr/>
      </w:r>
      <w:r>
        <w:rPr>
          <w:b/>
          <w:sz w:val="22"/>
        </w:rPr>
        <w:t>Figure</w:t>
      </w:r>
      <w:r>
        <w:rPr>
          <w:b/>
          <w:spacing w:val="-3"/>
          <w:sz w:val="22"/>
        </w:rPr>
        <w:t> </w:t>
      </w:r>
      <w:r>
        <w:rPr>
          <w:b/>
          <w:sz w:val="22"/>
        </w:rPr>
        <w:t>17:</w:t>
      </w:r>
      <w:r>
        <w:rPr>
          <w:b/>
          <w:spacing w:val="-7"/>
          <w:sz w:val="22"/>
        </w:rPr>
        <w:t> </w:t>
      </w:r>
      <w:r>
        <w:rPr>
          <w:b/>
          <w:sz w:val="22"/>
        </w:rPr>
        <w:t>Breakdown</w:t>
      </w:r>
      <w:r>
        <w:rPr>
          <w:b/>
          <w:spacing w:val="-1"/>
          <w:sz w:val="22"/>
        </w:rPr>
        <w:t> </w:t>
      </w:r>
      <w:r>
        <w:rPr>
          <w:b/>
          <w:sz w:val="22"/>
        </w:rPr>
        <w:t>by</w:t>
      </w:r>
      <w:r>
        <w:rPr>
          <w:b/>
          <w:spacing w:val="-4"/>
          <w:sz w:val="22"/>
        </w:rPr>
        <w:t> </w:t>
      </w:r>
      <w:r>
        <w:rPr>
          <w:b/>
          <w:sz w:val="22"/>
        </w:rPr>
        <w:t>socio-professional</w:t>
      </w:r>
      <w:r>
        <w:rPr>
          <w:b/>
          <w:spacing w:val="-3"/>
          <w:sz w:val="22"/>
        </w:rPr>
        <w:t> </w:t>
      </w:r>
      <w:r>
        <w:rPr>
          <w:b/>
          <w:spacing w:val="-2"/>
          <w:sz w:val="22"/>
        </w:rPr>
        <w:t>category</w:t>
      </w:r>
    </w:p>
    <w:p>
      <w:pPr>
        <w:pStyle w:val="BodyText"/>
        <w:spacing w:before="5"/>
        <w:rPr>
          <w:b/>
          <w:sz w:val="7"/>
        </w:rPr>
      </w:pPr>
      <w:r>
        <w:rPr>
          <w:b/>
          <w:sz w:val="7"/>
        </w:rPr>
        <mc:AlternateContent>
          <mc:Choice Requires="wps">
            <w:drawing>
              <wp:anchor distT="0" distB="0" distL="0" distR="0" allowOverlap="1" layoutInCell="1" locked="0" behindDoc="1" simplePos="0" relativeHeight="487611392">
                <wp:simplePos x="0" y="0"/>
                <wp:positionH relativeFrom="page">
                  <wp:posOffset>1813560</wp:posOffset>
                </wp:positionH>
                <wp:positionV relativeFrom="paragraph">
                  <wp:posOffset>70144</wp:posOffset>
                </wp:positionV>
                <wp:extent cx="3921760" cy="1960880"/>
                <wp:effectExtent l="0" t="0" r="0" b="0"/>
                <wp:wrapTopAndBottom/>
                <wp:docPr id="125" name="Group 125"/>
                <wp:cNvGraphicFramePr>
                  <a:graphicFrameLocks/>
                </wp:cNvGraphicFramePr>
                <a:graphic>
                  <a:graphicData uri="http://schemas.microsoft.com/office/word/2010/wordprocessingGroup">
                    <wpg:wgp>
                      <wpg:cNvPr id="125" name="Group 125"/>
                      <wpg:cNvGrpSpPr/>
                      <wpg:grpSpPr>
                        <a:xfrm>
                          <a:off x="0" y="0"/>
                          <a:ext cx="3921760" cy="1960880"/>
                          <a:chExt cx="3921760" cy="1960880"/>
                        </a:xfrm>
                      </wpg:grpSpPr>
                      <wps:wsp>
                        <wps:cNvPr id="126" name="Graphic 126"/>
                        <wps:cNvSpPr/>
                        <wps:spPr>
                          <a:xfrm>
                            <a:off x="391159" y="1661160"/>
                            <a:ext cx="3385820" cy="1270"/>
                          </a:xfrm>
                          <a:custGeom>
                            <a:avLst/>
                            <a:gdLst/>
                            <a:ahLst/>
                            <a:cxnLst/>
                            <a:rect l="l" t="t" r="r" b="b"/>
                            <a:pathLst>
                              <a:path w="3385820" h="0">
                                <a:moveTo>
                                  <a:pt x="0" y="0"/>
                                </a:moveTo>
                                <a:lnTo>
                                  <a:pt x="3385820" y="0"/>
                                </a:lnTo>
                              </a:path>
                            </a:pathLst>
                          </a:custGeom>
                          <a:ln w="10160">
                            <a:solidFill>
                              <a:srgbClr val="D9D9D9"/>
                            </a:solidFill>
                            <a:prstDash val="solid"/>
                          </a:ln>
                        </wps:spPr>
                        <wps:bodyPr wrap="square" lIns="0" tIns="0" rIns="0" bIns="0" rtlCol="0">
                          <a:prstTxWarp prst="textNoShape">
                            <a:avLst/>
                          </a:prstTxWarp>
                          <a:noAutofit/>
                        </wps:bodyPr>
                      </wps:wsp>
                      <wps:wsp>
                        <wps:cNvPr id="127" name="Graphic 127"/>
                        <wps:cNvSpPr/>
                        <wps:spPr>
                          <a:xfrm>
                            <a:off x="391159" y="650240"/>
                            <a:ext cx="3385820" cy="756920"/>
                          </a:xfrm>
                          <a:custGeom>
                            <a:avLst/>
                            <a:gdLst/>
                            <a:ahLst/>
                            <a:cxnLst/>
                            <a:rect l="l" t="t" r="r" b="b"/>
                            <a:pathLst>
                              <a:path w="3385820" h="756920">
                                <a:moveTo>
                                  <a:pt x="0" y="756919"/>
                                </a:moveTo>
                                <a:lnTo>
                                  <a:pt x="139700" y="756919"/>
                                </a:lnTo>
                              </a:path>
                              <a:path w="3385820" h="756920">
                                <a:moveTo>
                                  <a:pt x="1176020" y="756919"/>
                                </a:moveTo>
                                <a:lnTo>
                                  <a:pt x="1833880" y="756919"/>
                                </a:lnTo>
                              </a:path>
                              <a:path w="3385820" h="756920">
                                <a:moveTo>
                                  <a:pt x="327660" y="756919"/>
                                </a:moveTo>
                                <a:lnTo>
                                  <a:pt x="988060" y="756919"/>
                                </a:lnTo>
                              </a:path>
                              <a:path w="3385820" h="756920">
                                <a:moveTo>
                                  <a:pt x="0" y="505459"/>
                                </a:moveTo>
                                <a:lnTo>
                                  <a:pt x="139700" y="505459"/>
                                </a:lnTo>
                              </a:path>
                              <a:path w="3385820" h="756920">
                                <a:moveTo>
                                  <a:pt x="327660" y="505459"/>
                                </a:moveTo>
                                <a:lnTo>
                                  <a:pt x="988060" y="505459"/>
                                </a:lnTo>
                              </a:path>
                              <a:path w="3385820" h="756920">
                                <a:moveTo>
                                  <a:pt x="1176020" y="505459"/>
                                </a:moveTo>
                                <a:lnTo>
                                  <a:pt x="1833880" y="505459"/>
                                </a:lnTo>
                              </a:path>
                              <a:path w="3385820" h="756920">
                                <a:moveTo>
                                  <a:pt x="2021840" y="505459"/>
                                </a:moveTo>
                                <a:lnTo>
                                  <a:pt x="3385820" y="505459"/>
                                </a:lnTo>
                              </a:path>
                              <a:path w="3385820" h="756920">
                                <a:moveTo>
                                  <a:pt x="327660" y="251459"/>
                                </a:moveTo>
                                <a:lnTo>
                                  <a:pt x="3385820" y="251459"/>
                                </a:lnTo>
                              </a:path>
                              <a:path w="3385820" h="756920">
                                <a:moveTo>
                                  <a:pt x="0" y="251459"/>
                                </a:moveTo>
                                <a:lnTo>
                                  <a:pt x="139700" y="251459"/>
                                </a:lnTo>
                              </a:path>
                              <a:path w="3385820" h="756920">
                                <a:moveTo>
                                  <a:pt x="0" y="0"/>
                                </a:moveTo>
                                <a:lnTo>
                                  <a:pt x="139700" y="0"/>
                                </a:lnTo>
                              </a:path>
                              <a:path w="3385820" h="756920">
                                <a:moveTo>
                                  <a:pt x="327660" y="0"/>
                                </a:moveTo>
                                <a:lnTo>
                                  <a:pt x="3385820" y="0"/>
                                </a:lnTo>
                              </a:path>
                            </a:pathLst>
                          </a:custGeom>
                          <a:ln w="10160">
                            <a:solidFill>
                              <a:srgbClr val="D9D9D9"/>
                            </a:solidFill>
                            <a:prstDash val="solid"/>
                          </a:ln>
                        </wps:spPr>
                        <wps:bodyPr wrap="square" lIns="0" tIns="0" rIns="0" bIns="0" rtlCol="0">
                          <a:prstTxWarp prst="textNoShape">
                            <a:avLst/>
                          </a:prstTxWarp>
                          <a:noAutofit/>
                        </wps:bodyPr>
                      </wps:wsp>
                      <wps:wsp>
                        <wps:cNvPr id="128" name="Graphic 128"/>
                        <wps:cNvSpPr/>
                        <wps:spPr>
                          <a:xfrm>
                            <a:off x="391159" y="396240"/>
                            <a:ext cx="3385820" cy="1270"/>
                          </a:xfrm>
                          <a:custGeom>
                            <a:avLst/>
                            <a:gdLst/>
                            <a:ahLst/>
                            <a:cxnLst/>
                            <a:rect l="l" t="t" r="r" b="b"/>
                            <a:pathLst>
                              <a:path w="3385820" h="0">
                                <a:moveTo>
                                  <a:pt x="0" y="0"/>
                                </a:moveTo>
                                <a:lnTo>
                                  <a:pt x="139700" y="0"/>
                                </a:lnTo>
                              </a:path>
                              <a:path w="3385820" h="0">
                                <a:moveTo>
                                  <a:pt x="327660" y="0"/>
                                </a:moveTo>
                                <a:lnTo>
                                  <a:pt x="3385820" y="0"/>
                                </a:lnTo>
                              </a:path>
                            </a:pathLst>
                          </a:custGeom>
                          <a:ln w="10159">
                            <a:solidFill>
                              <a:srgbClr val="D9D9D9"/>
                            </a:solidFill>
                            <a:prstDash val="solid"/>
                          </a:ln>
                        </wps:spPr>
                        <wps:bodyPr wrap="square" lIns="0" tIns="0" rIns="0" bIns="0" rtlCol="0">
                          <a:prstTxWarp prst="textNoShape">
                            <a:avLst/>
                          </a:prstTxWarp>
                          <a:noAutofit/>
                        </wps:bodyPr>
                      </wps:wsp>
                      <wps:wsp>
                        <wps:cNvPr id="129" name="Graphic 129"/>
                        <wps:cNvSpPr/>
                        <wps:spPr>
                          <a:xfrm>
                            <a:off x="391159" y="144779"/>
                            <a:ext cx="3385820" cy="1270"/>
                          </a:xfrm>
                          <a:custGeom>
                            <a:avLst/>
                            <a:gdLst/>
                            <a:ahLst/>
                            <a:cxnLst/>
                            <a:rect l="l" t="t" r="r" b="b"/>
                            <a:pathLst>
                              <a:path w="3385820" h="0">
                                <a:moveTo>
                                  <a:pt x="0" y="0"/>
                                </a:moveTo>
                                <a:lnTo>
                                  <a:pt x="3385820" y="0"/>
                                </a:lnTo>
                              </a:path>
                            </a:pathLst>
                          </a:custGeom>
                          <a:ln w="10160">
                            <a:solidFill>
                              <a:srgbClr val="D9D9D9"/>
                            </a:solidFill>
                            <a:prstDash val="solid"/>
                          </a:ln>
                        </wps:spPr>
                        <wps:bodyPr wrap="square" lIns="0" tIns="0" rIns="0" bIns="0" rtlCol="0">
                          <a:prstTxWarp prst="textNoShape">
                            <a:avLst/>
                          </a:prstTxWarp>
                          <a:noAutofit/>
                        </wps:bodyPr>
                      </wps:wsp>
                      <wps:wsp>
                        <wps:cNvPr id="130" name="Graphic 130"/>
                        <wps:cNvSpPr/>
                        <wps:spPr>
                          <a:xfrm>
                            <a:off x="530860" y="370839"/>
                            <a:ext cx="2727960" cy="1290320"/>
                          </a:xfrm>
                          <a:custGeom>
                            <a:avLst/>
                            <a:gdLst/>
                            <a:ahLst/>
                            <a:cxnLst/>
                            <a:rect l="l" t="t" r="r" b="b"/>
                            <a:pathLst>
                              <a:path w="2727960" h="1290320">
                                <a:moveTo>
                                  <a:pt x="187960" y="0"/>
                                </a:moveTo>
                                <a:lnTo>
                                  <a:pt x="0" y="0"/>
                                </a:lnTo>
                                <a:lnTo>
                                  <a:pt x="0" y="1290320"/>
                                </a:lnTo>
                                <a:lnTo>
                                  <a:pt x="187960" y="1290320"/>
                                </a:lnTo>
                                <a:lnTo>
                                  <a:pt x="187960" y="0"/>
                                </a:lnTo>
                                <a:close/>
                              </a:path>
                              <a:path w="2727960" h="1290320">
                                <a:moveTo>
                                  <a:pt x="1036320" y="734060"/>
                                </a:moveTo>
                                <a:lnTo>
                                  <a:pt x="848360" y="734060"/>
                                </a:lnTo>
                                <a:lnTo>
                                  <a:pt x="848360" y="1290320"/>
                                </a:lnTo>
                                <a:lnTo>
                                  <a:pt x="1036320" y="1290320"/>
                                </a:lnTo>
                                <a:lnTo>
                                  <a:pt x="1036320" y="734060"/>
                                </a:lnTo>
                                <a:close/>
                              </a:path>
                              <a:path w="2727960" h="1290320">
                                <a:moveTo>
                                  <a:pt x="1882140" y="759460"/>
                                </a:moveTo>
                                <a:lnTo>
                                  <a:pt x="1694180" y="759460"/>
                                </a:lnTo>
                                <a:lnTo>
                                  <a:pt x="1694180" y="1290320"/>
                                </a:lnTo>
                                <a:lnTo>
                                  <a:pt x="1882140" y="1290320"/>
                                </a:lnTo>
                                <a:lnTo>
                                  <a:pt x="1882140" y="759460"/>
                                </a:lnTo>
                                <a:close/>
                              </a:path>
                              <a:path w="2727960" h="1290320">
                                <a:moveTo>
                                  <a:pt x="2727960" y="1137920"/>
                                </a:moveTo>
                                <a:lnTo>
                                  <a:pt x="2540000" y="1137920"/>
                                </a:lnTo>
                                <a:lnTo>
                                  <a:pt x="2540000" y="1290320"/>
                                </a:lnTo>
                                <a:lnTo>
                                  <a:pt x="2727960" y="1290320"/>
                                </a:lnTo>
                                <a:lnTo>
                                  <a:pt x="2727960" y="1137920"/>
                                </a:lnTo>
                                <a:close/>
                              </a:path>
                            </a:pathLst>
                          </a:custGeom>
                          <a:solidFill>
                            <a:srgbClr val="5B9BD4"/>
                          </a:solidFill>
                        </wps:spPr>
                        <wps:bodyPr wrap="square" lIns="0" tIns="0" rIns="0" bIns="0" rtlCol="0">
                          <a:prstTxWarp prst="textNoShape">
                            <a:avLst/>
                          </a:prstTxWarp>
                          <a:noAutofit/>
                        </wps:bodyPr>
                      </wps:wsp>
                      <wps:wsp>
                        <wps:cNvPr id="131" name="Graphic 131"/>
                        <wps:cNvSpPr/>
                        <wps:spPr>
                          <a:xfrm>
                            <a:off x="5080" y="5080"/>
                            <a:ext cx="3911600" cy="1950720"/>
                          </a:xfrm>
                          <a:custGeom>
                            <a:avLst/>
                            <a:gdLst/>
                            <a:ahLst/>
                            <a:cxnLst/>
                            <a:rect l="l" t="t" r="r" b="b"/>
                            <a:pathLst>
                              <a:path w="3911600" h="1950720">
                                <a:moveTo>
                                  <a:pt x="0" y="1950720"/>
                                </a:moveTo>
                                <a:lnTo>
                                  <a:pt x="3911600" y="1950720"/>
                                </a:lnTo>
                                <a:lnTo>
                                  <a:pt x="3911600" y="0"/>
                                </a:lnTo>
                                <a:lnTo>
                                  <a:pt x="0" y="0"/>
                                </a:lnTo>
                                <a:lnTo>
                                  <a:pt x="0" y="1950720"/>
                                </a:lnTo>
                                <a:close/>
                              </a:path>
                            </a:pathLst>
                          </a:custGeom>
                          <a:ln w="10160">
                            <a:solidFill>
                              <a:srgbClr val="D9D9D9"/>
                            </a:solidFill>
                            <a:prstDash val="solid"/>
                          </a:ln>
                        </wps:spPr>
                        <wps:bodyPr wrap="square" lIns="0" tIns="0" rIns="0" bIns="0" rtlCol="0">
                          <a:prstTxWarp prst="textNoShape">
                            <a:avLst/>
                          </a:prstTxWarp>
                          <a:noAutofit/>
                        </wps:bodyPr>
                      </wps:wsp>
                      <wps:wsp>
                        <wps:cNvPr id="132" name="Textbox 132"/>
                        <wps:cNvSpPr txBox="1"/>
                        <wps:spPr>
                          <a:xfrm>
                            <a:off x="87630" y="9334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60%</w:t>
                              </w:r>
                            </w:p>
                          </w:txbxContent>
                        </wps:txbx>
                        <wps:bodyPr wrap="square" lIns="0" tIns="0" rIns="0" bIns="0" rtlCol="0">
                          <a:noAutofit/>
                        </wps:bodyPr>
                      </wps:wsp>
                      <wps:wsp>
                        <wps:cNvPr id="133" name="Textbox 133"/>
                        <wps:cNvSpPr txBox="1"/>
                        <wps:spPr>
                          <a:xfrm>
                            <a:off x="527430" y="20027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51%</w:t>
                              </w:r>
                            </w:p>
                          </w:txbxContent>
                        </wps:txbx>
                        <wps:bodyPr wrap="square" lIns="0" tIns="0" rIns="0" bIns="0" rtlCol="0">
                          <a:noAutofit/>
                        </wps:bodyPr>
                      </wps:wsp>
                      <wps:wsp>
                        <wps:cNvPr id="134" name="Textbox 134"/>
                        <wps:cNvSpPr txBox="1"/>
                        <wps:spPr>
                          <a:xfrm>
                            <a:off x="87630" y="346075"/>
                            <a:ext cx="212090" cy="620395"/>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50%</w:t>
                              </w:r>
                            </w:p>
                            <w:p>
                              <w:pPr>
                                <w:spacing w:before="179"/>
                                <w:ind w:left="0" w:right="0" w:firstLine="0"/>
                                <w:jc w:val="left"/>
                                <w:rPr>
                                  <w:rFonts w:ascii="Calibri"/>
                                  <w:sz w:val="18"/>
                                </w:rPr>
                              </w:pPr>
                              <w:r>
                                <w:rPr>
                                  <w:rFonts w:ascii="Calibri"/>
                                  <w:color w:val="585858"/>
                                  <w:spacing w:val="-5"/>
                                  <w:sz w:val="18"/>
                                </w:rPr>
                                <w:t>40%</w:t>
                              </w:r>
                            </w:p>
                            <w:p>
                              <w:pPr>
                                <w:spacing w:line="216" w:lineRule="exact" w:before="178"/>
                                <w:ind w:left="0" w:right="0" w:firstLine="0"/>
                                <w:jc w:val="left"/>
                                <w:rPr>
                                  <w:rFonts w:ascii="Calibri"/>
                                  <w:sz w:val="18"/>
                                </w:rPr>
                              </w:pPr>
                              <w:r>
                                <w:rPr>
                                  <w:rFonts w:ascii="Calibri"/>
                                  <w:color w:val="585858"/>
                                  <w:spacing w:val="-5"/>
                                  <w:sz w:val="18"/>
                                </w:rPr>
                                <w:t>30%</w:t>
                              </w:r>
                            </w:p>
                          </w:txbxContent>
                        </wps:txbx>
                        <wps:bodyPr wrap="square" lIns="0" tIns="0" rIns="0" bIns="0" rtlCol="0">
                          <a:noAutofit/>
                        </wps:bodyPr>
                      </wps:wsp>
                      <wps:wsp>
                        <wps:cNvPr id="135" name="Textbox 135"/>
                        <wps:cNvSpPr txBox="1"/>
                        <wps:spPr>
                          <a:xfrm>
                            <a:off x="1374139" y="933211"/>
                            <a:ext cx="212090" cy="114935"/>
                          </a:xfrm>
                          <a:prstGeom prst="rect">
                            <a:avLst/>
                          </a:prstGeom>
                        </wps:spPr>
                        <wps:txbx>
                          <w:txbxContent>
                            <w:p>
                              <w:pPr>
                                <w:spacing w:line="181" w:lineRule="exact" w:before="0"/>
                                <w:ind w:left="0" w:right="0" w:firstLine="0"/>
                                <w:jc w:val="left"/>
                                <w:rPr>
                                  <w:rFonts w:ascii="Calibri"/>
                                  <w:sz w:val="18"/>
                                </w:rPr>
                              </w:pPr>
                              <w:r>
                                <w:rPr>
                                  <w:rFonts w:ascii="Calibri"/>
                                  <w:color w:val="404040"/>
                                  <w:spacing w:val="-5"/>
                                  <w:sz w:val="18"/>
                                </w:rPr>
                                <w:t>22%</w:t>
                              </w:r>
                            </w:p>
                          </w:txbxContent>
                        </wps:txbx>
                        <wps:bodyPr wrap="square" lIns="0" tIns="0" rIns="0" bIns="0" rtlCol="0">
                          <a:noAutofit/>
                        </wps:bodyPr>
                      </wps:wsp>
                      <wps:wsp>
                        <wps:cNvPr id="136" name="Textbox 136"/>
                        <wps:cNvSpPr txBox="1"/>
                        <wps:spPr>
                          <a:xfrm>
                            <a:off x="2220848" y="95885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21%</w:t>
                              </w:r>
                            </w:p>
                          </w:txbxContent>
                        </wps:txbx>
                        <wps:bodyPr wrap="square" lIns="0" tIns="0" rIns="0" bIns="0" rtlCol="0">
                          <a:noAutofit/>
                        </wps:bodyPr>
                      </wps:wsp>
                      <wps:wsp>
                        <wps:cNvPr id="137" name="Textbox 137"/>
                        <wps:cNvSpPr txBox="1"/>
                        <wps:spPr>
                          <a:xfrm>
                            <a:off x="87630" y="1104900"/>
                            <a:ext cx="212090" cy="367030"/>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20%</w:t>
                              </w:r>
                            </w:p>
                            <w:p>
                              <w:pPr>
                                <w:spacing w:line="216" w:lineRule="exact" w:before="178"/>
                                <w:ind w:left="0" w:right="0" w:firstLine="0"/>
                                <w:jc w:val="left"/>
                                <w:rPr>
                                  <w:rFonts w:ascii="Calibri"/>
                                  <w:sz w:val="18"/>
                                </w:rPr>
                              </w:pPr>
                              <w:r>
                                <w:rPr>
                                  <w:rFonts w:ascii="Calibri"/>
                                  <w:color w:val="585858"/>
                                  <w:spacing w:val="-5"/>
                                  <w:sz w:val="18"/>
                                </w:rPr>
                                <w:t>10%</w:t>
                              </w:r>
                            </w:p>
                          </w:txbxContent>
                        </wps:txbx>
                        <wps:bodyPr wrap="square" lIns="0" tIns="0" rIns="0" bIns="0" rtlCol="0">
                          <a:noAutofit/>
                        </wps:bodyPr>
                      </wps:wsp>
                      <wps:wsp>
                        <wps:cNvPr id="138" name="Textbox 138"/>
                        <wps:cNvSpPr txBox="1"/>
                        <wps:spPr>
                          <a:xfrm>
                            <a:off x="2413000" y="1338199"/>
                            <a:ext cx="1376680" cy="114300"/>
                          </a:xfrm>
                          <a:prstGeom prst="rect">
                            <a:avLst/>
                          </a:prstGeom>
                        </wps:spPr>
                        <wps:txbx>
                          <w:txbxContent>
                            <w:p>
                              <w:pPr>
                                <w:tabs>
                                  <w:tab w:pos="1074" w:val="left" w:leader="none"/>
                                  <w:tab w:pos="2147" w:val="left" w:leader="none"/>
                                </w:tabs>
                                <w:spacing w:line="180" w:lineRule="exact" w:before="0"/>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6%</w:t>
                              </w:r>
                              <w:r>
                                <w:rPr>
                                  <w:rFonts w:ascii="Calibri"/>
                                  <w:color w:val="404040"/>
                                  <w:sz w:val="18"/>
                                  <w:u w:val="single" w:color="D9D9D9"/>
                                </w:rPr>
                                <w:tab/>
                              </w:r>
                            </w:p>
                          </w:txbxContent>
                        </wps:txbx>
                        <wps:bodyPr wrap="square" lIns="0" tIns="0" rIns="0" bIns="0" rtlCol="0">
                          <a:noAutofit/>
                        </wps:bodyPr>
                      </wps:wsp>
                      <wps:wsp>
                        <wps:cNvPr id="139" name="Textbox 139"/>
                        <wps:cNvSpPr txBox="1"/>
                        <wps:spPr>
                          <a:xfrm>
                            <a:off x="145414" y="1610741"/>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140" name="Textbox 140"/>
                        <wps:cNvSpPr txBox="1"/>
                        <wps:spPr>
                          <a:xfrm>
                            <a:off x="562609" y="1759204"/>
                            <a:ext cx="5168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Employees</w:t>
                              </w:r>
                            </w:p>
                          </w:txbxContent>
                        </wps:txbx>
                        <wps:bodyPr wrap="square" lIns="0" tIns="0" rIns="0" bIns="0" rtlCol="0">
                          <a:noAutofit/>
                        </wps:bodyPr>
                      </wps:wsp>
                      <wps:wsp>
                        <wps:cNvPr id="141" name="Textbox 141"/>
                        <wps:cNvSpPr txBox="1"/>
                        <wps:spPr>
                          <a:xfrm>
                            <a:off x="1439544" y="1759204"/>
                            <a:ext cx="45593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Executive</w:t>
                              </w:r>
                            </w:p>
                          </w:txbxContent>
                        </wps:txbx>
                        <wps:bodyPr wrap="square" lIns="0" tIns="0" rIns="0" bIns="0" rtlCol="0">
                          <a:noAutofit/>
                        </wps:bodyPr>
                      </wps:wsp>
                      <wps:wsp>
                        <wps:cNvPr id="142" name="Textbox 142"/>
                        <wps:cNvSpPr txBox="1"/>
                        <wps:spPr>
                          <a:xfrm>
                            <a:off x="2209545" y="1759204"/>
                            <a:ext cx="60833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Unemployed</w:t>
                              </w:r>
                            </w:p>
                          </w:txbxContent>
                        </wps:txbx>
                        <wps:bodyPr wrap="square" lIns="0" tIns="0" rIns="0" bIns="0" rtlCol="0">
                          <a:noAutofit/>
                        </wps:bodyPr>
                      </wps:wsp>
                      <wps:wsp>
                        <wps:cNvPr id="143" name="Textbox 143"/>
                        <wps:cNvSpPr txBox="1"/>
                        <wps:spPr>
                          <a:xfrm>
                            <a:off x="3219450" y="1759204"/>
                            <a:ext cx="28384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Other</w:t>
                              </w:r>
                            </w:p>
                          </w:txbxContent>
                        </wps:txbx>
                        <wps:bodyPr wrap="square" lIns="0" tIns="0" rIns="0" bIns="0" rtlCol="0">
                          <a:noAutofit/>
                        </wps:bodyPr>
                      </wps:wsp>
                    </wpg:wgp>
                  </a:graphicData>
                </a:graphic>
              </wp:anchor>
            </w:drawing>
          </mc:Choice>
          <mc:Fallback>
            <w:pict>
              <v:group style="position:absolute;margin-left:142.800003pt;margin-top:5.523212pt;width:308.8pt;height:154.4pt;mso-position-horizontal-relative:page;mso-position-vertical-relative:paragraph;z-index:-15705088;mso-wrap-distance-left:0;mso-wrap-distance-right:0" id="docshapegroup111" coordorigin="2856,110" coordsize="6176,3088">
                <v:line style="position:absolute" from="3472,2726" to="8804,2726" stroked="true" strokeweight=".8pt" strokecolor="#d9d9d9">
                  <v:stroke dashstyle="solid"/>
                </v:line>
                <v:shape style="position:absolute;left:3472;top:1134;width:5332;height:1192" id="docshape112" coordorigin="3472,1134" coordsize="5332,1192" path="m3472,2326l3692,2326m5324,2326l6360,2326m3988,2326l5028,2326m3472,1930l3692,1930m3988,1930l5028,1930m5324,1930l6360,1930m6656,1930l8804,1930m3988,1530l8804,1530m3472,1530l3692,1530m3472,1134l3692,1134m3988,1134l8804,1134e" filled="false" stroked="true" strokeweight=".8pt" strokecolor="#d9d9d9">
                  <v:path arrowok="t"/>
                  <v:stroke dashstyle="solid"/>
                </v:shape>
                <v:shape style="position:absolute;left:3472;top:734;width:5332;height:2" id="docshape113" coordorigin="3472,734" coordsize="5332,0" path="m3472,734l3692,734m3988,734l8804,734e" filled="false" stroked="true" strokeweight=".8pt" strokecolor="#d9d9d9">
                  <v:path arrowok="t"/>
                  <v:stroke dashstyle="solid"/>
                </v:shape>
                <v:line style="position:absolute" from="3472,338" to="8804,338" stroked="true" strokeweight=".8pt" strokecolor="#d9d9d9">
                  <v:stroke dashstyle="solid"/>
                </v:line>
                <v:shape style="position:absolute;left:3692;top:694;width:4296;height:2032" id="docshape114" coordorigin="3692,694" coordsize="4296,2032" path="m3988,694l3692,694,3692,2726,3988,2726,3988,694xm5324,1850l5028,1850,5028,2726,5324,2726,5324,1850xm6656,1890l6360,1890,6360,2726,6656,2726,6656,1890xm7988,2486l7692,2486,7692,2726,7988,2726,7988,2486xe" filled="true" fillcolor="#5b9bd4" stroked="false">
                  <v:path arrowok="t"/>
                  <v:fill type="solid"/>
                </v:shape>
                <v:rect style="position:absolute;left:2864;top:118;width:6160;height:3072" id="docshape115" filled="false" stroked="true" strokeweight=".8pt" strokecolor="#d9d9d9">
                  <v:stroke dashstyle="solid"/>
                </v:rect>
                <v:shape style="position:absolute;left:2994;top:257;width:334;height:180" type="#_x0000_t202" id="docshape116"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60%</w:t>
                        </w:r>
                      </w:p>
                    </w:txbxContent>
                  </v:textbox>
                  <w10:wrap type="none"/>
                </v:shape>
                <v:shape style="position:absolute;left:3686;top:425;width:334;height:180" type="#_x0000_t202" id="docshape11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51%</w:t>
                        </w:r>
                      </w:p>
                    </w:txbxContent>
                  </v:textbox>
                  <w10:wrap type="none"/>
                </v:shape>
                <v:shape style="position:absolute;left:2994;top:655;width:334;height:977" type="#_x0000_t202" id="docshape118"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50%</w:t>
                        </w:r>
                      </w:p>
                      <w:p>
                        <w:pPr>
                          <w:spacing w:before="179"/>
                          <w:ind w:left="0" w:right="0" w:firstLine="0"/>
                          <w:jc w:val="left"/>
                          <w:rPr>
                            <w:rFonts w:ascii="Calibri"/>
                            <w:sz w:val="18"/>
                          </w:rPr>
                        </w:pPr>
                        <w:r>
                          <w:rPr>
                            <w:rFonts w:ascii="Calibri"/>
                            <w:color w:val="585858"/>
                            <w:spacing w:val="-5"/>
                            <w:sz w:val="18"/>
                          </w:rPr>
                          <w:t>40%</w:t>
                        </w:r>
                      </w:p>
                      <w:p>
                        <w:pPr>
                          <w:spacing w:line="216" w:lineRule="exact" w:before="178"/>
                          <w:ind w:left="0" w:right="0" w:firstLine="0"/>
                          <w:jc w:val="left"/>
                          <w:rPr>
                            <w:rFonts w:ascii="Calibri"/>
                            <w:sz w:val="18"/>
                          </w:rPr>
                        </w:pPr>
                        <w:r>
                          <w:rPr>
                            <w:rFonts w:ascii="Calibri"/>
                            <w:color w:val="585858"/>
                            <w:spacing w:val="-5"/>
                            <w:sz w:val="18"/>
                          </w:rPr>
                          <w:t>30%</w:t>
                        </w:r>
                      </w:p>
                    </w:txbxContent>
                  </v:textbox>
                  <w10:wrap type="none"/>
                </v:shape>
                <v:shape style="position:absolute;left:5020;top:1580;width:334;height:181" type="#_x0000_t202" id="docshape119" filled="false" stroked="false">
                  <v:textbox inset="0,0,0,0">
                    <w:txbxContent>
                      <w:p>
                        <w:pPr>
                          <w:spacing w:line="181" w:lineRule="exact" w:before="0"/>
                          <w:ind w:left="0" w:right="0" w:firstLine="0"/>
                          <w:jc w:val="left"/>
                          <w:rPr>
                            <w:rFonts w:ascii="Calibri"/>
                            <w:sz w:val="18"/>
                          </w:rPr>
                        </w:pPr>
                        <w:r>
                          <w:rPr>
                            <w:rFonts w:ascii="Calibri"/>
                            <w:color w:val="404040"/>
                            <w:spacing w:val="-5"/>
                            <w:sz w:val="18"/>
                          </w:rPr>
                          <w:t>22%</w:t>
                        </w:r>
                      </w:p>
                    </w:txbxContent>
                  </v:textbox>
                  <w10:wrap type="none"/>
                </v:shape>
                <v:shape style="position:absolute;left:6353;top:1620;width:334;height:180" type="#_x0000_t202" id="docshape12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21%</w:t>
                        </w:r>
                      </w:p>
                    </w:txbxContent>
                  </v:textbox>
                  <w10:wrap type="none"/>
                </v:shape>
                <v:shape style="position:absolute;left:2994;top:1850;width:334;height:578" type="#_x0000_t202" id="docshape121"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20%</w:t>
                        </w:r>
                      </w:p>
                      <w:p>
                        <w:pPr>
                          <w:spacing w:line="216" w:lineRule="exact" w:before="178"/>
                          <w:ind w:left="0" w:right="0" w:firstLine="0"/>
                          <w:jc w:val="left"/>
                          <w:rPr>
                            <w:rFonts w:ascii="Calibri"/>
                            <w:sz w:val="18"/>
                          </w:rPr>
                        </w:pPr>
                        <w:r>
                          <w:rPr>
                            <w:rFonts w:ascii="Calibri"/>
                            <w:color w:val="585858"/>
                            <w:spacing w:val="-5"/>
                            <w:sz w:val="18"/>
                          </w:rPr>
                          <w:t>10%</w:t>
                        </w:r>
                      </w:p>
                    </w:txbxContent>
                  </v:textbox>
                  <w10:wrap type="none"/>
                </v:shape>
                <v:shape style="position:absolute;left:6656;top:2217;width:2168;height:180" type="#_x0000_t202" id="docshape122" filled="false" stroked="false">
                  <v:textbox inset="0,0,0,0">
                    <w:txbxContent>
                      <w:p>
                        <w:pPr>
                          <w:tabs>
                            <w:tab w:pos="1074" w:val="left" w:leader="none"/>
                            <w:tab w:pos="2147" w:val="left" w:leader="none"/>
                          </w:tabs>
                          <w:spacing w:line="180" w:lineRule="exact" w:before="0"/>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6%</w:t>
                        </w:r>
                        <w:r>
                          <w:rPr>
                            <w:rFonts w:ascii="Calibri"/>
                            <w:color w:val="404040"/>
                            <w:sz w:val="18"/>
                            <w:u w:val="single" w:color="D9D9D9"/>
                          </w:rPr>
                          <w:tab/>
                        </w:r>
                      </w:p>
                    </w:txbxContent>
                  </v:textbox>
                  <w10:wrap type="none"/>
                </v:shape>
                <v:shape style="position:absolute;left:3085;top:2647;width:242;height:180" type="#_x0000_t202" id="docshape12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0%</w:t>
                        </w:r>
                      </w:p>
                    </w:txbxContent>
                  </v:textbox>
                  <w10:wrap type="none"/>
                </v:shape>
                <v:shape style="position:absolute;left:3742;top:2880;width:814;height:180" type="#_x0000_t202" id="docshape124"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Employees</w:t>
                        </w:r>
                      </w:p>
                    </w:txbxContent>
                  </v:textbox>
                  <w10:wrap type="none"/>
                </v:shape>
                <v:shape style="position:absolute;left:5123;top:2880;width:718;height:180" type="#_x0000_t202" id="docshape12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Executive</w:t>
                        </w:r>
                      </w:p>
                    </w:txbxContent>
                  </v:textbox>
                  <w10:wrap type="none"/>
                </v:shape>
                <v:shape style="position:absolute;left:6335;top:2880;width:958;height:180" type="#_x0000_t202" id="docshape126"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Unemployed</w:t>
                        </w:r>
                      </w:p>
                    </w:txbxContent>
                  </v:textbox>
                  <w10:wrap type="none"/>
                </v:shape>
                <v:shape style="position:absolute;left:7926;top:2880;width:447;height:180" type="#_x0000_t202" id="docshape127"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Other</w:t>
                        </w:r>
                      </w:p>
                    </w:txbxContent>
                  </v:textbox>
                  <w10:wrap type="none"/>
                </v:shape>
                <w10:wrap type="topAndBottom"/>
              </v:group>
            </w:pict>
          </mc:Fallback>
        </mc:AlternateContent>
      </w:r>
    </w:p>
    <w:p>
      <w:pPr>
        <w:pStyle w:val="BodyText"/>
        <w:spacing w:before="41"/>
        <w:rPr>
          <w:b/>
          <w:sz w:val="22"/>
        </w:rPr>
      </w:pPr>
    </w:p>
    <w:p>
      <w:pPr>
        <w:pStyle w:val="BodyText"/>
        <w:spacing w:before="1"/>
        <w:ind w:left="850"/>
      </w:pPr>
      <w:r>
        <w:rPr/>
        <w:t>It</w:t>
      </w:r>
      <w:r>
        <w:rPr>
          <w:spacing w:val="-2"/>
        </w:rPr>
        <w:t> </w:t>
      </w:r>
      <w:r>
        <w:rPr/>
        <w:t>was</w:t>
      </w:r>
      <w:r>
        <w:rPr>
          <w:spacing w:val="-4"/>
        </w:rPr>
        <w:t> </w:t>
      </w:r>
      <w:r>
        <w:rPr/>
        <w:t>observed</w:t>
      </w:r>
      <w:r>
        <w:rPr>
          <w:spacing w:val="-1"/>
        </w:rPr>
        <w:t> </w:t>
      </w:r>
      <w:r>
        <w:rPr/>
        <w:t>that</w:t>
      </w:r>
      <w:r>
        <w:rPr>
          <w:spacing w:val="-2"/>
        </w:rPr>
        <w:t> </w:t>
      </w:r>
      <w:r>
        <w:rPr/>
        <w:t>two-thirds</w:t>
      </w:r>
      <w:r>
        <w:rPr>
          <w:spacing w:val="-4"/>
        </w:rPr>
        <w:t> </w:t>
      </w:r>
      <w:r>
        <w:rPr/>
        <w:t>of</w:t>
      </w:r>
      <w:r>
        <w:rPr>
          <w:spacing w:val="-1"/>
        </w:rPr>
        <w:t> </w:t>
      </w:r>
      <w:r>
        <w:rPr/>
        <w:t>the</w:t>
      </w:r>
      <w:r>
        <w:rPr>
          <w:spacing w:val="-1"/>
        </w:rPr>
        <w:t> </w:t>
      </w:r>
      <w:r>
        <w:rPr/>
        <w:t>individuals studied</w:t>
      </w:r>
      <w:r>
        <w:rPr>
          <w:spacing w:val="-1"/>
        </w:rPr>
        <w:t> </w:t>
      </w:r>
      <w:r>
        <w:rPr/>
        <w:t>receive</w:t>
      </w:r>
      <w:r>
        <w:rPr>
          <w:spacing w:val="-1"/>
        </w:rPr>
        <w:t> </w:t>
      </w:r>
      <w:r>
        <w:rPr/>
        <w:t>a</w:t>
      </w:r>
      <w:r>
        <w:rPr>
          <w:spacing w:val="-1"/>
        </w:rPr>
        <w:t> </w:t>
      </w:r>
      <w:r>
        <w:rPr/>
        <w:t>fixed</w:t>
      </w:r>
      <w:r>
        <w:rPr>
          <w:spacing w:val="-1"/>
        </w:rPr>
        <w:t> </w:t>
      </w:r>
      <w:r>
        <w:rPr>
          <w:spacing w:val="-2"/>
        </w:rPr>
        <w:t>salary.</w:t>
      </w:r>
    </w:p>
    <w:p>
      <w:pPr>
        <w:pStyle w:val="BodyText"/>
        <w:spacing w:after="0"/>
        <w:sectPr>
          <w:pgSz w:w="11910" w:h="16840"/>
          <w:pgMar w:header="714" w:footer="998" w:top="1080" w:bottom="1180" w:left="566" w:right="425"/>
        </w:sectPr>
      </w:pPr>
    </w:p>
    <w:p>
      <w:pPr>
        <w:pStyle w:val="BodyText"/>
        <w:spacing w:before="82"/>
        <w:rPr>
          <w:sz w:val="22"/>
        </w:rPr>
      </w:pPr>
    </w:p>
    <w:p>
      <w:pPr>
        <w:spacing w:before="0"/>
        <w:ind w:left="637" w:right="783" w:firstLine="0"/>
        <w:jc w:val="center"/>
        <w:rPr>
          <w:b/>
          <w:sz w:val="22"/>
        </w:rPr>
      </w:pPr>
      <w:bookmarkStart w:name="_bookmark25" w:id="29"/>
      <w:bookmarkEnd w:id="29"/>
      <w:r>
        <w:rPr/>
      </w:r>
      <w:r>
        <w:rPr>
          <w:b/>
          <w:sz w:val="22"/>
        </w:rPr>
        <w:t>Table</w:t>
      </w:r>
      <w:r>
        <w:rPr>
          <w:b/>
          <w:spacing w:val="-2"/>
          <w:sz w:val="22"/>
        </w:rPr>
        <w:t> </w:t>
      </w:r>
      <w:r>
        <w:rPr>
          <w:b/>
          <w:sz w:val="22"/>
        </w:rPr>
        <w:t>9:</w:t>
      </w:r>
      <w:r>
        <w:rPr>
          <w:b/>
          <w:spacing w:val="-7"/>
          <w:sz w:val="22"/>
        </w:rPr>
        <w:t> </w:t>
      </w:r>
      <w:r>
        <w:rPr>
          <w:b/>
          <w:sz w:val="22"/>
        </w:rPr>
        <w:t>Breakdown by</w:t>
      </w:r>
      <w:r>
        <w:rPr>
          <w:b/>
          <w:spacing w:val="-4"/>
          <w:sz w:val="22"/>
        </w:rPr>
        <w:t> </w:t>
      </w:r>
      <w:r>
        <w:rPr>
          <w:b/>
          <w:sz w:val="22"/>
        </w:rPr>
        <w:t>monthly</w:t>
      </w:r>
      <w:r>
        <w:rPr>
          <w:b/>
          <w:spacing w:val="-4"/>
          <w:sz w:val="22"/>
        </w:rPr>
        <w:t> </w:t>
      </w:r>
      <w:r>
        <w:rPr>
          <w:b/>
          <w:sz w:val="22"/>
        </w:rPr>
        <w:t>household</w:t>
      </w:r>
      <w:r>
        <w:rPr>
          <w:b/>
          <w:spacing w:val="-3"/>
          <w:sz w:val="22"/>
        </w:rPr>
        <w:t> </w:t>
      </w:r>
      <w:r>
        <w:rPr>
          <w:b/>
          <w:spacing w:val="-2"/>
          <w:sz w:val="22"/>
        </w:rPr>
        <w:t>income</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278" w:hRule="atLeast"/>
        </w:trPr>
        <w:tc>
          <w:tcPr>
            <w:tcW w:w="3021" w:type="dxa"/>
          </w:tcPr>
          <w:p>
            <w:pPr>
              <w:pStyle w:val="TableParagraph"/>
              <w:spacing w:line="258" w:lineRule="exact"/>
              <w:jc w:val="left"/>
              <w:rPr>
                <w:sz w:val="24"/>
              </w:rPr>
            </w:pPr>
            <w:r>
              <w:rPr>
                <w:sz w:val="24"/>
              </w:rPr>
              <w:t>Less</w:t>
            </w:r>
            <w:r>
              <w:rPr>
                <w:spacing w:val="-5"/>
                <w:sz w:val="24"/>
              </w:rPr>
              <w:t> </w:t>
            </w:r>
            <w:r>
              <w:rPr>
                <w:sz w:val="24"/>
              </w:rPr>
              <w:t>than 20</w:t>
            </w:r>
            <w:r>
              <w:rPr>
                <w:spacing w:val="-1"/>
                <w:sz w:val="24"/>
              </w:rPr>
              <w:t> </w:t>
            </w:r>
            <w:r>
              <w:rPr>
                <w:sz w:val="24"/>
              </w:rPr>
              <w:t>000 </w:t>
            </w:r>
            <w:r>
              <w:rPr>
                <w:spacing w:val="-5"/>
                <w:sz w:val="24"/>
              </w:rPr>
              <w:t>DZD</w:t>
            </w:r>
          </w:p>
        </w:tc>
        <w:tc>
          <w:tcPr>
            <w:tcW w:w="3025" w:type="dxa"/>
          </w:tcPr>
          <w:p>
            <w:pPr>
              <w:pStyle w:val="TableParagraph"/>
              <w:spacing w:line="258" w:lineRule="exact"/>
              <w:ind w:left="15" w:right="7"/>
              <w:rPr>
                <w:sz w:val="24"/>
              </w:rPr>
            </w:pPr>
            <w:r>
              <w:rPr>
                <w:spacing w:val="-5"/>
                <w:sz w:val="24"/>
              </w:rPr>
              <w:t>29</w:t>
            </w:r>
          </w:p>
        </w:tc>
        <w:tc>
          <w:tcPr>
            <w:tcW w:w="3021" w:type="dxa"/>
          </w:tcPr>
          <w:p>
            <w:pPr>
              <w:pStyle w:val="TableParagraph"/>
              <w:spacing w:line="258" w:lineRule="exact"/>
              <w:ind w:left="8" w:right="5"/>
              <w:rPr>
                <w:sz w:val="24"/>
              </w:rPr>
            </w:pPr>
            <w:r>
              <w:rPr>
                <w:spacing w:val="-5"/>
                <w:sz w:val="24"/>
              </w:rPr>
              <w:t>15%</w:t>
            </w:r>
          </w:p>
        </w:tc>
      </w:tr>
      <w:tr>
        <w:trPr>
          <w:trHeight w:val="274" w:hRule="atLeast"/>
        </w:trPr>
        <w:tc>
          <w:tcPr>
            <w:tcW w:w="3021" w:type="dxa"/>
          </w:tcPr>
          <w:p>
            <w:pPr>
              <w:pStyle w:val="TableParagraph"/>
              <w:spacing w:line="254" w:lineRule="exact"/>
              <w:jc w:val="left"/>
              <w:rPr>
                <w:sz w:val="24"/>
              </w:rPr>
            </w:pPr>
            <w:r>
              <w:rPr>
                <w:sz w:val="24"/>
              </w:rPr>
              <w:t>20 000</w:t>
            </w:r>
            <w:r>
              <w:rPr>
                <w:spacing w:val="-1"/>
                <w:sz w:val="24"/>
              </w:rPr>
              <w:t> </w:t>
            </w:r>
            <w:r>
              <w:rPr>
                <w:sz w:val="24"/>
              </w:rPr>
              <w:t>– 60 000 </w:t>
            </w:r>
            <w:r>
              <w:rPr>
                <w:spacing w:val="-5"/>
                <w:sz w:val="24"/>
              </w:rPr>
              <w:t>DZD</w:t>
            </w:r>
          </w:p>
        </w:tc>
        <w:tc>
          <w:tcPr>
            <w:tcW w:w="3025" w:type="dxa"/>
          </w:tcPr>
          <w:p>
            <w:pPr>
              <w:pStyle w:val="TableParagraph"/>
              <w:spacing w:line="254" w:lineRule="exact"/>
              <w:ind w:left="15" w:right="7"/>
              <w:rPr>
                <w:sz w:val="24"/>
              </w:rPr>
            </w:pPr>
            <w:r>
              <w:rPr>
                <w:spacing w:val="-5"/>
                <w:sz w:val="24"/>
              </w:rPr>
              <w:t>55</w:t>
            </w:r>
          </w:p>
        </w:tc>
        <w:tc>
          <w:tcPr>
            <w:tcW w:w="3021" w:type="dxa"/>
          </w:tcPr>
          <w:p>
            <w:pPr>
              <w:pStyle w:val="TableParagraph"/>
              <w:spacing w:line="254" w:lineRule="exact"/>
              <w:ind w:left="8" w:right="5"/>
              <w:rPr>
                <w:sz w:val="24"/>
              </w:rPr>
            </w:pPr>
            <w:r>
              <w:rPr>
                <w:spacing w:val="-5"/>
                <w:sz w:val="24"/>
              </w:rPr>
              <w:t>28%</w:t>
            </w:r>
          </w:p>
        </w:tc>
      </w:tr>
      <w:tr>
        <w:trPr>
          <w:trHeight w:val="277" w:hRule="atLeast"/>
        </w:trPr>
        <w:tc>
          <w:tcPr>
            <w:tcW w:w="3021" w:type="dxa"/>
          </w:tcPr>
          <w:p>
            <w:pPr>
              <w:pStyle w:val="TableParagraph"/>
              <w:spacing w:line="258" w:lineRule="exact"/>
              <w:jc w:val="left"/>
              <w:rPr>
                <w:sz w:val="24"/>
              </w:rPr>
            </w:pPr>
            <w:r>
              <w:rPr>
                <w:sz w:val="24"/>
              </w:rPr>
              <w:t>60 000</w:t>
            </w:r>
            <w:r>
              <w:rPr>
                <w:spacing w:val="-1"/>
                <w:sz w:val="24"/>
              </w:rPr>
              <w:t> </w:t>
            </w:r>
            <w:r>
              <w:rPr>
                <w:sz w:val="24"/>
              </w:rPr>
              <w:t>– 100 000 </w:t>
            </w:r>
            <w:r>
              <w:rPr>
                <w:spacing w:val="-5"/>
                <w:sz w:val="24"/>
              </w:rPr>
              <w:t>DZD</w:t>
            </w:r>
          </w:p>
        </w:tc>
        <w:tc>
          <w:tcPr>
            <w:tcW w:w="3025" w:type="dxa"/>
          </w:tcPr>
          <w:p>
            <w:pPr>
              <w:pStyle w:val="TableParagraph"/>
              <w:spacing w:line="258" w:lineRule="exact"/>
              <w:ind w:left="15" w:right="7"/>
              <w:rPr>
                <w:sz w:val="24"/>
              </w:rPr>
            </w:pPr>
            <w:r>
              <w:rPr>
                <w:spacing w:val="-5"/>
                <w:sz w:val="24"/>
              </w:rPr>
              <w:t>64</w:t>
            </w:r>
          </w:p>
        </w:tc>
        <w:tc>
          <w:tcPr>
            <w:tcW w:w="3021" w:type="dxa"/>
          </w:tcPr>
          <w:p>
            <w:pPr>
              <w:pStyle w:val="TableParagraph"/>
              <w:spacing w:line="258" w:lineRule="exact"/>
              <w:ind w:left="8" w:right="5"/>
              <w:rPr>
                <w:sz w:val="24"/>
              </w:rPr>
            </w:pPr>
            <w:r>
              <w:rPr>
                <w:spacing w:val="-5"/>
                <w:sz w:val="24"/>
              </w:rPr>
              <w:t>32%</w:t>
            </w:r>
          </w:p>
        </w:tc>
      </w:tr>
      <w:tr>
        <w:trPr>
          <w:trHeight w:val="273" w:hRule="atLeast"/>
        </w:trPr>
        <w:tc>
          <w:tcPr>
            <w:tcW w:w="3021" w:type="dxa"/>
          </w:tcPr>
          <w:p>
            <w:pPr>
              <w:pStyle w:val="TableParagraph"/>
              <w:spacing w:line="254" w:lineRule="exact"/>
              <w:jc w:val="left"/>
              <w:rPr>
                <w:sz w:val="24"/>
              </w:rPr>
            </w:pPr>
            <w:r>
              <w:rPr>
                <w:sz w:val="24"/>
              </w:rPr>
              <w:t>More than</w:t>
            </w:r>
            <w:r>
              <w:rPr>
                <w:spacing w:val="1"/>
                <w:sz w:val="24"/>
              </w:rPr>
              <w:t> </w:t>
            </w:r>
            <w:r>
              <w:rPr>
                <w:sz w:val="24"/>
              </w:rPr>
              <w:t>100 000 </w:t>
            </w:r>
            <w:r>
              <w:rPr>
                <w:spacing w:val="-5"/>
                <w:sz w:val="24"/>
              </w:rPr>
              <w:t>DZD</w:t>
            </w:r>
          </w:p>
        </w:tc>
        <w:tc>
          <w:tcPr>
            <w:tcW w:w="3025" w:type="dxa"/>
          </w:tcPr>
          <w:p>
            <w:pPr>
              <w:pStyle w:val="TableParagraph"/>
              <w:spacing w:line="254" w:lineRule="exact"/>
              <w:ind w:left="15" w:right="7"/>
              <w:rPr>
                <w:sz w:val="24"/>
              </w:rPr>
            </w:pPr>
            <w:r>
              <w:rPr>
                <w:spacing w:val="-5"/>
                <w:sz w:val="24"/>
              </w:rPr>
              <w:t>52</w:t>
            </w:r>
          </w:p>
        </w:tc>
        <w:tc>
          <w:tcPr>
            <w:tcW w:w="3021" w:type="dxa"/>
          </w:tcPr>
          <w:p>
            <w:pPr>
              <w:pStyle w:val="TableParagraph"/>
              <w:spacing w:line="254" w:lineRule="exact"/>
              <w:ind w:left="8" w:right="5"/>
              <w:rPr>
                <w:sz w:val="24"/>
              </w:rPr>
            </w:pPr>
            <w:r>
              <w:rPr>
                <w:spacing w:val="-5"/>
                <w:sz w:val="24"/>
              </w:rPr>
              <w:t>25%</w:t>
            </w:r>
          </w:p>
        </w:tc>
      </w:tr>
      <w:tr>
        <w:trPr>
          <w:trHeight w:val="274" w:hRule="atLeast"/>
        </w:trPr>
        <w:tc>
          <w:tcPr>
            <w:tcW w:w="3021" w:type="dxa"/>
          </w:tcPr>
          <w:p>
            <w:pPr>
              <w:pStyle w:val="TableParagraph"/>
              <w:spacing w:line="254" w:lineRule="exact"/>
              <w:jc w:val="left"/>
              <w:rPr>
                <w:sz w:val="24"/>
              </w:rPr>
            </w:pPr>
            <w:r>
              <w:rPr>
                <w:spacing w:val="-2"/>
                <w:sz w:val="24"/>
              </w:rPr>
              <w:t>Total</w:t>
            </w:r>
          </w:p>
        </w:tc>
        <w:tc>
          <w:tcPr>
            <w:tcW w:w="3025" w:type="dxa"/>
          </w:tcPr>
          <w:p>
            <w:pPr>
              <w:pStyle w:val="TableParagraph"/>
              <w:spacing w:line="254" w:lineRule="exact"/>
              <w:ind w:left="15" w:right="7"/>
              <w:rPr>
                <w:sz w:val="24"/>
              </w:rPr>
            </w:pPr>
            <w:r>
              <w:rPr>
                <w:spacing w:val="-5"/>
                <w:sz w:val="24"/>
              </w:rPr>
              <w:t>200</w:t>
            </w:r>
          </w:p>
        </w:tc>
        <w:tc>
          <w:tcPr>
            <w:tcW w:w="3021" w:type="dxa"/>
          </w:tcPr>
          <w:p>
            <w:pPr>
              <w:pStyle w:val="TableParagraph"/>
              <w:spacing w:line="254" w:lineRule="exact"/>
              <w:ind w:left="8" w:right="6"/>
              <w:rPr>
                <w:sz w:val="24"/>
              </w:rPr>
            </w:pPr>
            <w:r>
              <w:rPr>
                <w:spacing w:val="-4"/>
                <w:sz w:val="24"/>
              </w:rPr>
              <w:t>100%</w:t>
            </w:r>
          </w:p>
        </w:tc>
      </w:tr>
    </w:tbl>
    <w:p>
      <w:pPr>
        <w:pStyle w:val="BodyText"/>
        <w:rPr>
          <w:b/>
          <w:sz w:val="22"/>
        </w:rPr>
      </w:pPr>
    </w:p>
    <w:p>
      <w:pPr>
        <w:pStyle w:val="BodyText"/>
        <w:spacing w:before="233"/>
        <w:rPr>
          <w:b/>
          <w:sz w:val="22"/>
        </w:rPr>
      </w:pPr>
    </w:p>
    <w:p>
      <w:pPr>
        <w:spacing w:before="0"/>
        <w:ind w:left="638" w:right="780" w:firstLine="0"/>
        <w:jc w:val="center"/>
        <w:rPr>
          <w:b/>
          <w:sz w:val="22"/>
        </w:rPr>
      </w:pPr>
      <w:bookmarkStart w:name="_bookmark26" w:id="30"/>
      <w:bookmarkEnd w:id="30"/>
      <w:r>
        <w:rPr/>
      </w:r>
      <w:r>
        <w:rPr>
          <w:b/>
          <w:sz w:val="22"/>
        </w:rPr>
        <w:t>Figure</w:t>
      </w:r>
      <w:r>
        <w:rPr>
          <w:b/>
          <w:spacing w:val="-3"/>
          <w:sz w:val="22"/>
        </w:rPr>
        <w:t> </w:t>
      </w:r>
      <w:r>
        <w:rPr>
          <w:b/>
          <w:sz w:val="22"/>
        </w:rPr>
        <w:t>18:</w:t>
      </w:r>
      <w:r>
        <w:rPr>
          <w:b/>
          <w:spacing w:val="-7"/>
          <w:sz w:val="22"/>
        </w:rPr>
        <w:t> </w:t>
      </w:r>
      <w:r>
        <w:rPr>
          <w:b/>
          <w:sz w:val="22"/>
        </w:rPr>
        <w:t>Breakdown by</w:t>
      </w:r>
      <w:r>
        <w:rPr>
          <w:b/>
          <w:spacing w:val="-5"/>
          <w:sz w:val="22"/>
        </w:rPr>
        <w:t> </w:t>
      </w:r>
      <w:r>
        <w:rPr>
          <w:b/>
          <w:sz w:val="22"/>
        </w:rPr>
        <w:t>monthly</w:t>
      </w:r>
      <w:r>
        <w:rPr>
          <w:b/>
          <w:spacing w:val="-4"/>
          <w:sz w:val="22"/>
        </w:rPr>
        <w:t> </w:t>
      </w:r>
      <w:r>
        <w:rPr>
          <w:b/>
          <w:sz w:val="22"/>
        </w:rPr>
        <w:t>household </w:t>
      </w:r>
      <w:r>
        <w:rPr>
          <w:b/>
          <w:spacing w:val="-2"/>
          <w:sz w:val="22"/>
        </w:rPr>
        <w:t>income</w:t>
      </w:r>
    </w:p>
    <w:p>
      <w:pPr>
        <w:pStyle w:val="BodyText"/>
        <w:spacing w:before="6"/>
        <w:rPr>
          <w:b/>
          <w:sz w:val="7"/>
        </w:rPr>
      </w:pPr>
      <w:r>
        <w:rPr>
          <w:b/>
          <w:sz w:val="7"/>
        </w:rPr>
        <mc:AlternateContent>
          <mc:Choice Requires="wps">
            <w:drawing>
              <wp:anchor distT="0" distB="0" distL="0" distR="0" allowOverlap="1" layoutInCell="1" locked="0" behindDoc="1" simplePos="0" relativeHeight="487612928">
                <wp:simplePos x="0" y="0"/>
                <wp:positionH relativeFrom="page">
                  <wp:posOffset>1813560</wp:posOffset>
                </wp:positionH>
                <wp:positionV relativeFrom="paragraph">
                  <wp:posOffset>70779</wp:posOffset>
                </wp:positionV>
                <wp:extent cx="3921760" cy="1960880"/>
                <wp:effectExtent l="0" t="0" r="0" b="0"/>
                <wp:wrapTopAndBottom/>
                <wp:docPr id="144" name="Group 144"/>
                <wp:cNvGraphicFramePr>
                  <a:graphicFrameLocks/>
                </wp:cNvGraphicFramePr>
                <a:graphic>
                  <a:graphicData uri="http://schemas.microsoft.com/office/word/2010/wordprocessingGroup">
                    <wpg:wgp>
                      <wpg:cNvPr id="144" name="Group 144"/>
                      <wpg:cNvGrpSpPr/>
                      <wpg:grpSpPr>
                        <a:xfrm>
                          <a:off x="0" y="0"/>
                          <a:ext cx="3921760" cy="1960880"/>
                          <a:chExt cx="3921760" cy="1960880"/>
                        </a:xfrm>
                      </wpg:grpSpPr>
                      <wps:wsp>
                        <wps:cNvPr id="145" name="Graphic 145"/>
                        <wps:cNvSpPr/>
                        <wps:spPr>
                          <a:xfrm>
                            <a:off x="391159" y="1521460"/>
                            <a:ext cx="3385820" cy="1270"/>
                          </a:xfrm>
                          <a:custGeom>
                            <a:avLst/>
                            <a:gdLst/>
                            <a:ahLst/>
                            <a:cxnLst/>
                            <a:rect l="l" t="t" r="r" b="b"/>
                            <a:pathLst>
                              <a:path w="3385820" h="0">
                                <a:moveTo>
                                  <a:pt x="0" y="0"/>
                                </a:moveTo>
                                <a:lnTo>
                                  <a:pt x="3385820" y="0"/>
                                </a:lnTo>
                              </a:path>
                            </a:pathLst>
                          </a:custGeom>
                          <a:ln w="10160">
                            <a:solidFill>
                              <a:srgbClr val="D9D9D9"/>
                            </a:solidFill>
                            <a:prstDash val="solid"/>
                          </a:ln>
                        </wps:spPr>
                        <wps:bodyPr wrap="square" lIns="0" tIns="0" rIns="0" bIns="0" rtlCol="0">
                          <a:prstTxWarp prst="textNoShape">
                            <a:avLst/>
                          </a:prstTxWarp>
                          <a:noAutofit/>
                        </wps:bodyPr>
                      </wps:wsp>
                      <wps:wsp>
                        <wps:cNvPr id="146" name="Graphic 146"/>
                        <wps:cNvSpPr/>
                        <wps:spPr>
                          <a:xfrm>
                            <a:off x="391159" y="340359"/>
                            <a:ext cx="3385820" cy="985519"/>
                          </a:xfrm>
                          <a:custGeom>
                            <a:avLst/>
                            <a:gdLst/>
                            <a:ahLst/>
                            <a:cxnLst/>
                            <a:rect l="l" t="t" r="r" b="b"/>
                            <a:pathLst>
                              <a:path w="3385820" h="985519">
                                <a:moveTo>
                                  <a:pt x="0" y="985519"/>
                                </a:moveTo>
                                <a:lnTo>
                                  <a:pt x="139700" y="985519"/>
                                </a:lnTo>
                              </a:path>
                              <a:path w="3385820" h="985519">
                                <a:moveTo>
                                  <a:pt x="327660" y="985519"/>
                                </a:moveTo>
                                <a:lnTo>
                                  <a:pt x="988060" y="985519"/>
                                </a:lnTo>
                              </a:path>
                              <a:path w="3385820" h="985519">
                                <a:moveTo>
                                  <a:pt x="1176020" y="985519"/>
                                </a:moveTo>
                                <a:lnTo>
                                  <a:pt x="1833880" y="985519"/>
                                </a:lnTo>
                              </a:path>
                              <a:path w="3385820" h="985519">
                                <a:moveTo>
                                  <a:pt x="2021840" y="985519"/>
                                </a:moveTo>
                                <a:lnTo>
                                  <a:pt x="2679700" y="985519"/>
                                </a:lnTo>
                              </a:path>
                              <a:path w="3385820" h="985519">
                                <a:moveTo>
                                  <a:pt x="2867660" y="985519"/>
                                </a:moveTo>
                                <a:lnTo>
                                  <a:pt x="3385820" y="985519"/>
                                </a:lnTo>
                              </a:path>
                              <a:path w="3385820" h="985519">
                                <a:moveTo>
                                  <a:pt x="2867660" y="787400"/>
                                </a:moveTo>
                                <a:lnTo>
                                  <a:pt x="3385820" y="787400"/>
                                </a:lnTo>
                              </a:path>
                              <a:path w="3385820" h="985519">
                                <a:moveTo>
                                  <a:pt x="1176020" y="787400"/>
                                </a:moveTo>
                                <a:lnTo>
                                  <a:pt x="1833880" y="787400"/>
                                </a:lnTo>
                              </a:path>
                              <a:path w="3385820" h="985519">
                                <a:moveTo>
                                  <a:pt x="327660" y="787400"/>
                                </a:moveTo>
                                <a:lnTo>
                                  <a:pt x="988060" y="787400"/>
                                </a:lnTo>
                              </a:path>
                              <a:path w="3385820" h="985519">
                                <a:moveTo>
                                  <a:pt x="0" y="787400"/>
                                </a:moveTo>
                                <a:lnTo>
                                  <a:pt x="139700" y="787400"/>
                                </a:lnTo>
                              </a:path>
                              <a:path w="3385820" h="985519">
                                <a:moveTo>
                                  <a:pt x="2021840" y="787400"/>
                                </a:moveTo>
                                <a:lnTo>
                                  <a:pt x="2679700" y="787400"/>
                                </a:lnTo>
                              </a:path>
                              <a:path w="3385820" h="985519">
                                <a:moveTo>
                                  <a:pt x="2867660" y="591820"/>
                                </a:moveTo>
                                <a:lnTo>
                                  <a:pt x="3385820" y="591820"/>
                                </a:lnTo>
                              </a:path>
                              <a:path w="3385820" h="985519">
                                <a:moveTo>
                                  <a:pt x="0" y="591820"/>
                                </a:moveTo>
                                <a:lnTo>
                                  <a:pt x="988060" y="591820"/>
                                </a:lnTo>
                              </a:path>
                              <a:path w="3385820" h="985519">
                                <a:moveTo>
                                  <a:pt x="1176020" y="591820"/>
                                </a:moveTo>
                                <a:lnTo>
                                  <a:pt x="1833880" y="591820"/>
                                </a:lnTo>
                              </a:path>
                              <a:path w="3385820" h="985519">
                                <a:moveTo>
                                  <a:pt x="2021840" y="591820"/>
                                </a:moveTo>
                                <a:lnTo>
                                  <a:pt x="2679700" y="591820"/>
                                </a:lnTo>
                              </a:path>
                              <a:path w="3385820" h="985519">
                                <a:moveTo>
                                  <a:pt x="2867660" y="393700"/>
                                </a:moveTo>
                                <a:lnTo>
                                  <a:pt x="3385820" y="393700"/>
                                </a:lnTo>
                              </a:path>
                              <a:path w="3385820" h="985519">
                                <a:moveTo>
                                  <a:pt x="2021840" y="393700"/>
                                </a:moveTo>
                                <a:lnTo>
                                  <a:pt x="2679700" y="393700"/>
                                </a:lnTo>
                              </a:path>
                              <a:path w="3385820" h="985519">
                                <a:moveTo>
                                  <a:pt x="0" y="393700"/>
                                </a:moveTo>
                                <a:lnTo>
                                  <a:pt x="988060" y="393700"/>
                                </a:lnTo>
                              </a:path>
                              <a:path w="3385820" h="985519">
                                <a:moveTo>
                                  <a:pt x="1176020" y="393700"/>
                                </a:moveTo>
                                <a:lnTo>
                                  <a:pt x="1833880" y="393700"/>
                                </a:lnTo>
                              </a:path>
                              <a:path w="3385820" h="985519">
                                <a:moveTo>
                                  <a:pt x="0" y="198120"/>
                                </a:moveTo>
                                <a:lnTo>
                                  <a:pt x="988060" y="198120"/>
                                </a:lnTo>
                              </a:path>
                              <a:path w="3385820" h="985519">
                                <a:moveTo>
                                  <a:pt x="1176020" y="198120"/>
                                </a:moveTo>
                                <a:lnTo>
                                  <a:pt x="1833880" y="198120"/>
                                </a:lnTo>
                              </a:path>
                              <a:path w="3385820" h="985519">
                                <a:moveTo>
                                  <a:pt x="2021840" y="198120"/>
                                </a:moveTo>
                                <a:lnTo>
                                  <a:pt x="3385820" y="198120"/>
                                </a:lnTo>
                              </a:path>
                              <a:path w="3385820" h="985519">
                                <a:moveTo>
                                  <a:pt x="2021840" y="0"/>
                                </a:moveTo>
                                <a:lnTo>
                                  <a:pt x="3385820" y="0"/>
                                </a:lnTo>
                              </a:path>
                            </a:pathLst>
                          </a:custGeom>
                          <a:ln w="10159">
                            <a:solidFill>
                              <a:srgbClr val="D9D9D9"/>
                            </a:solidFill>
                            <a:prstDash val="solid"/>
                          </a:ln>
                        </wps:spPr>
                        <wps:bodyPr wrap="square" lIns="0" tIns="0" rIns="0" bIns="0" rtlCol="0">
                          <a:prstTxWarp prst="textNoShape">
                            <a:avLst/>
                          </a:prstTxWarp>
                          <a:noAutofit/>
                        </wps:bodyPr>
                      </wps:wsp>
                      <wps:wsp>
                        <wps:cNvPr id="147" name="Graphic 147"/>
                        <wps:cNvSpPr/>
                        <wps:spPr>
                          <a:xfrm>
                            <a:off x="391159" y="144779"/>
                            <a:ext cx="3385820" cy="1270"/>
                          </a:xfrm>
                          <a:custGeom>
                            <a:avLst/>
                            <a:gdLst/>
                            <a:ahLst/>
                            <a:cxnLst/>
                            <a:rect l="l" t="t" r="r" b="b"/>
                            <a:pathLst>
                              <a:path w="3385820" h="0">
                                <a:moveTo>
                                  <a:pt x="0" y="0"/>
                                </a:moveTo>
                                <a:lnTo>
                                  <a:pt x="3385820" y="0"/>
                                </a:lnTo>
                              </a:path>
                            </a:pathLst>
                          </a:custGeom>
                          <a:ln w="10160">
                            <a:solidFill>
                              <a:srgbClr val="D9D9D9"/>
                            </a:solidFill>
                            <a:prstDash val="solid"/>
                          </a:ln>
                        </wps:spPr>
                        <wps:bodyPr wrap="square" lIns="0" tIns="0" rIns="0" bIns="0" rtlCol="0">
                          <a:prstTxWarp prst="textNoShape">
                            <a:avLst/>
                          </a:prstTxWarp>
                          <a:noAutofit/>
                        </wps:bodyPr>
                      </wps:wsp>
                      <wps:wsp>
                        <wps:cNvPr id="148" name="Graphic 148"/>
                        <wps:cNvSpPr/>
                        <wps:spPr>
                          <a:xfrm>
                            <a:off x="530860" y="261619"/>
                            <a:ext cx="2727960" cy="1259840"/>
                          </a:xfrm>
                          <a:custGeom>
                            <a:avLst/>
                            <a:gdLst/>
                            <a:ahLst/>
                            <a:cxnLst/>
                            <a:rect l="l" t="t" r="r" b="b"/>
                            <a:pathLst>
                              <a:path w="2727960" h="1259840">
                                <a:moveTo>
                                  <a:pt x="187960" y="670560"/>
                                </a:moveTo>
                                <a:lnTo>
                                  <a:pt x="0" y="670560"/>
                                </a:lnTo>
                                <a:lnTo>
                                  <a:pt x="0" y="1259840"/>
                                </a:lnTo>
                                <a:lnTo>
                                  <a:pt x="187960" y="1259840"/>
                                </a:lnTo>
                                <a:lnTo>
                                  <a:pt x="187960" y="670560"/>
                                </a:lnTo>
                                <a:close/>
                              </a:path>
                              <a:path w="2727960" h="1259840">
                                <a:moveTo>
                                  <a:pt x="1036320" y="157480"/>
                                </a:moveTo>
                                <a:lnTo>
                                  <a:pt x="848360" y="157480"/>
                                </a:lnTo>
                                <a:lnTo>
                                  <a:pt x="848360" y="1259840"/>
                                </a:lnTo>
                                <a:lnTo>
                                  <a:pt x="1036320" y="1259840"/>
                                </a:lnTo>
                                <a:lnTo>
                                  <a:pt x="1036320" y="157480"/>
                                </a:lnTo>
                                <a:close/>
                              </a:path>
                              <a:path w="2727960" h="1259840">
                                <a:moveTo>
                                  <a:pt x="1882140" y="0"/>
                                </a:moveTo>
                                <a:lnTo>
                                  <a:pt x="1694180" y="0"/>
                                </a:lnTo>
                                <a:lnTo>
                                  <a:pt x="1694180" y="1259840"/>
                                </a:lnTo>
                                <a:lnTo>
                                  <a:pt x="1882140" y="1259840"/>
                                </a:lnTo>
                                <a:lnTo>
                                  <a:pt x="1882140" y="0"/>
                                </a:lnTo>
                                <a:close/>
                              </a:path>
                              <a:path w="2727960" h="1259840">
                                <a:moveTo>
                                  <a:pt x="2727960" y="276860"/>
                                </a:moveTo>
                                <a:lnTo>
                                  <a:pt x="2540000" y="276860"/>
                                </a:lnTo>
                                <a:lnTo>
                                  <a:pt x="2540000" y="1259840"/>
                                </a:lnTo>
                                <a:lnTo>
                                  <a:pt x="2727960" y="1259840"/>
                                </a:lnTo>
                                <a:lnTo>
                                  <a:pt x="2727960" y="276860"/>
                                </a:lnTo>
                                <a:close/>
                              </a:path>
                            </a:pathLst>
                          </a:custGeom>
                          <a:solidFill>
                            <a:srgbClr val="5B9BD4"/>
                          </a:solidFill>
                        </wps:spPr>
                        <wps:bodyPr wrap="square" lIns="0" tIns="0" rIns="0" bIns="0" rtlCol="0">
                          <a:prstTxWarp prst="textNoShape">
                            <a:avLst/>
                          </a:prstTxWarp>
                          <a:noAutofit/>
                        </wps:bodyPr>
                      </wps:wsp>
                      <wps:wsp>
                        <wps:cNvPr id="149" name="Graphic 149"/>
                        <wps:cNvSpPr/>
                        <wps:spPr>
                          <a:xfrm>
                            <a:off x="5080" y="5080"/>
                            <a:ext cx="3911600" cy="1950720"/>
                          </a:xfrm>
                          <a:custGeom>
                            <a:avLst/>
                            <a:gdLst/>
                            <a:ahLst/>
                            <a:cxnLst/>
                            <a:rect l="l" t="t" r="r" b="b"/>
                            <a:pathLst>
                              <a:path w="3911600" h="1950720">
                                <a:moveTo>
                                  <a:pt x="0" y="1950719"/>
                                </a:moveTo>
                                <a:lnTo>
                                  <a:pt x="3911600" y="1950719"/>
                                </a:lnTo>
                                <a:lnTo>
                                  <a:pt x="3911600" y="0"/>
                                </a:lnTo>
                                <a:lnTo>
                                  <a:pt x="0" y="0"/>
                                </a:lnTo>
                                <a:lnTo>
                                  <a:pt x="0" y="1950719"/>
                                </a:lnTo>
                                <a:close/>
                              </a:path>
                            </a:pathLst>
                          </a:custGeom>
                          <a:ln w="10160">
                            <a:solidFill>
                              <a:srgbClr val="D9D9D9"/>
                            </a:solidFill>
                            <a:prstDash val="solid"/>
                          </a:ln>
                        </wps:spPr>
                        <wps:bodyPr wrap="square" lIns="0" tIns="0" rIns="0" bIns="0" rtlCol="0">
                          <a:prstTxWarp prst="textNoShape">
                            <a:avLst/>
                          </a:prstTxWarp>
                          <a:noAutofit/>
                        </wps:bodyPr>
                      </wps:wsp>
                      <wps:wsp>
                        <wps:cNvPr id="150" name="Textbox 150"/>
                        <wps:cNvSpPr txBox="1"/>
                        <wps:spPr>
                          <a:xfrm>
                            <a:off x="87630" y="92710"/>
                            <a:ext cx="212090" cy="1492250"/>
                          </a:xfrm>
                          <a:prstGeom prst="rect">
                            <a:avLst/>
                          </a:prstGeom>
                        </wps:spPr>
                        <wps:txbx>
                          <w:txbxContent>
                            <w:p>
                              <w:pPr>
                                <w:spacing w:line="183" w:lineRule="exact" w:before="0"/>
                                <w:ind w:left="0" w:right="0" w:firstLine="0"/>
                                <w:jc w:val="left"/>
                                <w:rPr>
                                  <w:rFonts w:ascii="Calibri"/>
                                  <w:sz w:val="18"/>
                                </w:rPr>
                              </w:pPr>
                              <w:r>
                                <w:rPr>
                                  <w:rFonts w:ascii="Calibri"/>
                                  <w:color w:val="585858"/>
                                  <w:spacing w:val="-5"/>
                                  <w:sz w:val="18"/>
                                </w:rPr>
                                <w:t>35%</w:t>
                              </w:r>
                            </w:p>
                            <w:p>
                              <w:pPr>
                                <w:spacing w:before="90"/>
                                <w:ind w:left="0" w:right="0" w:firstLine="0"/>
                                <w:jc w:val="left"/>
                                <w:rPr>
                                  <w:rFonts w:ascii="Calibri"/>
                                  <w:sz w:val="18"/>
                                </w:rPr>
                              </w:pPr>
                              <w:r>
                                <w:rPr>
                                  <w:rFonts w:ascii="Calibri"/>
                                  <w:color w:val="585858"/>
                                  <w:spacing w:val="-5"/>
                                  <w:sz w:val="18"/>
                                </w:rPr>
                                <w:t>30%</w:t>
                              </w:r>
                            </w:p>
                            <w:p>
                              <w:pPr>
                                <w:spacing w:before="90"/>
                                <w:ind w:left="0" w:right="0" w:firstLine="0"/>
                                <w:jc w:val="left"/>
                                <w:rPr>
                                  <w:rFonts w:ascii="Calibri"/>
                                  <w:sz w:val="18"/>
                                </w:rPr>
                              </w:pPr>
                              <w:r>
                                <w:rPr>
                                  <w:rFonts w:ascii="Calibri"/>
                                  <w:color w:val="585858"/>
                                  <w:spacing w:val="-5"/>
                                  <w:sz w:val="18"/>
                                </w:rPr>
                                <w:t>25%</w:t>
                              </w:r>
                            </w:p>
                            <w:p>
                              <w:pPr>
                                <w:spacing w:before="91"/>
                                <w:ind w:left="0" w:right="0" w:firstLine="0"/>
                                <w:jc w:val="left"/>
                                <w:rPr>
                                  <w:rFonts w:ascii="Calibri"/>
                                  <w:sz w:val="18"/>
                                </w:rPr>
                              </w:pPr>
                              <w:r>
                                <w:rPr>
                                  <w:rFonts w:ascii="Calibri"/>
                                  <w:color w:val="585858"/>
                                  <w:spacing w:val="-5"/>
                                  <w:sz w:val="18"/>
                                </w:rPr>
                                <w:t>20%</w:t>
                              </w:r>
                            </w:p>
                            <w:p>
                              <w:pPr>
                                <w:spacing w:before="90"/>
                                <w:ind w:left="0" w:right="0" w:firstLine="0"/>
                                <w:jc w:val="left"/>
                                <w:rPr>
                                  <w:rFonts w:ascii="Calibri"/>
                                  <w:sz w:val="18"/>
                                </w:rPr>
                              </w:pPr>
                              <w:r>
                                <w:rPr>
                                  <w:rFonts w:ascii="Calibri"/>
                                  <w:color w:val="585858"/>
                                  <w:spacing w:val="-5"/>
                                  <w:sz w:val="18"/>
                                </w:rPr>
                                <w:t>15%</w:t>
                              </w:r>
                            </w:p>
                            <w:p>
                              <w:pPr>
                                <w:spacing w:before="90"/>
                                <w:ind w:left="0" w:right="0" w:firstLine="0"/>
                                <w:jc w:val="left"/>
                                <w:rPr>
                                  <w:rFonts w:ascii="Calibri"/>
                                  <w:sz w:val="18"/>
                                </w:rPr>
                              </w:pPr>
                              <w:r>
                                <w:rPr>
                                  <w:rFonts w:ascii="Calibri"/>
                                  <w:color w:val="585858"/>
                                  <w:spacing w:val="-5"/>
                                  <w:sz w:val="18"/>
                                </w:rPr>
                                <w:t>10%</w:t>
                              </w:r>
                            </w:p>
                            <w:p>
                              <w:pPr>
                                <w:spacing w:before="90"/>
                                <w:ind w:left="91" w:right="0" w:firstLine="0"/>
                                <w:jc w:val="left"/>
                                <w:rPr>
                                  <w:rFonts w:ascii="Calibri"/>
                                  <w:sz w:val="18"/>
                                </w:rPr>
                              </w:pPr>
                              <w:r>
                                <w:rPr>
                                  <w:rFonts w:ascii="Calibri"/>
                                  <w:color w:val="585858"/>
                                  <w:spacing w:val="-5"/>
                                  <w:sz w:val="18"/>
                                </w:rPr>
                                <w:t>5%</w:t>
                              </w:r>
                            </w:p>
                            <w:p>
                              <w:pPr>
                                <w:spacing w:line="216" w:lineRule="exact" w:before="91"/>
                                <w:ind w:left="91"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151" name="Textbox 151"/>
                        <wps:cNvSpPr txBox="1"/>
                        <wps:spPr>
                          <a:xfrm>
                            <a:off x="391159" y="90169"/>
                            <a:ext cx="2041525" cy="271780"/>
                          </a:xfrm>
                          <a:prstGeom prst="rect">
                            <a:avLst/>
                          </a:prstGeom>
                        </wps:spPr>
                        <wps:txbx>
                          <w:txbxContent>
                            <w:p>
                              <w:pPr>
                                <w:spacing w:line="183" w:lineRule="exact" w:before="0"/>
                                <w:ind w:left="2881" w:right="0" w:firstLine="0"/>
                                <w:jc w:val="left"/>
                                <w:rPr>
                                  <w:rFonts w:ascii="Calibri"/>
                                  <w:sz w:val="18"/>
                                </w:rPr>
                              </w:pPr>
                              <w:r>
                                <w:rPr>
                                  <w:rFonts w:ascii="Calibri"/>
                                  <w:color w:val="404040"/>
                                  <w:spacing w:val="-5"/>
                                  <w:sz w:val="18"/>
                                </w:rPr>
                                <w:t>32%</w:t>
                              </w:r>
                            </w:p>
                            <w:p>
                              <w:pPr>
                                <w:tabs>
                                  <w:tab w:pos="1547" w:val="left" w:leader="none"/>
                                  <w:tab w:pos="2887" w:val="left" w:leader="none"/>
                                </w:tabs>
                                <w:spacing w:line="216" w:lineRule="exact" w:before="28"/>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28%</w:t>
                              </w:r>
                              <w:r>
                                <w:rPr>
                                  <w:rFonts w:ascii="Calibri"/>
                                  <w:color w:val="404040"/>
                                  <w:sz w:val="18"/>
                                  <w:u w:val="single" w:color="D9D9D9"/>
                                </w:rPr>
                                <w:tab/>
                              </w:r>
                            </w:p>
                          </w:txbxContent>
                        </wps:txbx>
                        <wps:bodyPr wrap="square" lIns="0" tIns="0" rIns="0" bIns="0" rtlCol="0">
                          <a:noAutofit/>
                        </wps:bodyPr>
                      </wps:wsp>
                      <wps:wsp>
                        <wps:cNvPr id="152" name="Textbox 152"/>
                        <wps:cNvSpPr txBox="1"/>
                        <wps:spPr>
                          <a:xfrm>
                            <a:off x="3067685" y="36575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25%</w:t>
                              </w:r>
                            </w:p>
                          </w:txbxContent>
                        </wps:txbx>
                        <wps:bodyPr wrap="square" lIns="0" tIns="0" rIns="0" bIns="0" rtlCol="0">
                          <a:noAutofit/>
                        </wps:bodyPr>
                      </wps:wsp>
                      <wps:wsp>
                        <wps:cNvPr id="153" name="Textbox 153"/>
                        <wps:cNvSpPr txBox="1"/>
                        <wps:spPr>
                          <a:xfrm>
                            <a:off x="527430" y="75945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15%</w:t>
                              </w:r>
                            </w:p>
                          </w:txbxContent>
                        </wps:txbx>
                        <wps:bodyPr wrap="square" lIns="0" tIns="0" rIns="0" bIns="0" rtlCol="0">
                          <a:noAutofit/>
                        </wps:bodyPr>
                      </wps:wsp>
                      <wps:wsp>
                        <wps:cNvPr id="154" name="Textbox 154"/>
                        <wps:cNvSpPr txBox="1"/>
                        <wps:spPr>
                          <a:xfrm>
                            <a:off x="427101" y="1619250"/>
                            <a:ext cx="3286125" cy="254000"/>
                          </a:xfrm>
                          <a:prstGeom prst="rect">
                            <a:avLst/>
                          </a:prstGeom>
                        </wps:spPr>
                        <wps:txbx>
                          <w:txbxContent>
                            <w:p>
                              <w:pPr>
                                <w:spacing w:line="183" w:lineRule="exact" w:before="0"/>
                                <w:ind w:left="0" w:right="0" w:firstLine="0"/>
                                <w:jc w:val="left"/>
                                <w:rPr>
                                  <w:rFonts w:ascii="Calibri" w:hAnsi="Calibri"/>
                                  <w:sz w:val="18"/>
                                </w:rPr>
                              </w:pPr>
                              <w:r>
                                <w:rPr>
                                  <w:rFonts w:ascii="Calibri" w:hAnsi="Calibri"/>
                                  <w:color w:val="585858"/>
                                  <w:sz w:val="18"/>
                                </w:rPr>
                                <w:t>Less</w:t>
                              </w:r>
                              <w:r>
                                <w:rPr>
                                  <w:rFonts w:ascii="Calibri" w:hAnsi="Calibri"/>
                                  <w:color w:val="585858"/>
                                  <w:spacing w:val="-3"/>
                                  <w:sz w:val="18"/>
                                </w:rPr>
                                <w:t> </w:t>
                              </w:r>
                              <w:r>
                                <w:rPr>
                                  <w:rFonts w:ascii="Calibri" w:hAnsi="Calibri"/>
                                  <w:color w:val="585858"/>
                                  <w:sz w:val="18"/>
                                </w:rPr>
                                <w:t>than 20</w:t>
                              </w:r>
                              <w:r>
                                <w:rPr>
                                  <w:rFonts w:ascii="Calibri" w:hAnsi="Calibri"/>
                                  <w:color w:val="585858"/>
                                  <w:spacing w:val="-2"/>
                                  <w:sz w:val="18"/>
                                </w:rPr>
                                <w:t> </w:t>
                              </w:r>
                              <w:r>
                                <w:rPr>
                                  <w:rFonts w:ascii="Calibri" w:hAnsi="Calibri"/>
                                  <w:color w:val="585858"/>
                                  <w:sz w:val="18"/>
                                </w:rPr>
                                <w:t>000</w:t>
                              </w:r>
                              <w:r>
                                <w:rPr>
                                  <w:rFonts w:ascii="Calibri" w:hAnsi="Calibri"/>
                                  <w:color w:val="585858"/>
                                  <w:spacing w:val="76"/>
                                  <w:w w:val="150"/>
                                  <w:sz w:val="18"/>
                                </w:rPr>
                                <w:t> </w:t>
                              </w:r>
                              <w:r>
                                <w:rPr>
                                  <w:rFonts w:ascii="Calibri" w:hAnsi="Calibri"/>
                                  <w:color w:val="585858"/>
                                  <w:sz w:val="18"/>
                                </w:rPr>
                                <w:t>20</w:t>
                              </w:r>
                              <w:r>
                                <w:rPr>
                                  <w:rFonts w:ascii="Calibri" w:hAnsi="Calibri"/>
                                  <w:color w:val="585858"/>
                                  <w:spacing w:val="-1"/>
                                  <w:sz w:val="18"/>
                                </w:rPr>
                                <w:t> </w:t>
                              </w:r>
                              <w:r>
                                <w:rPr>
                                  <w:rFonts w:ascii="Calibri" w:hAnsi="Calibri"/>
                                  <w:color w:val="585858"/>
                                  <w:sz w:val="18"/>
                                </w:rPr>
                                <w:t>000</w:t>
                              </w:r>
                              <w:r>
                                <w:rPr>
                                  <w:rFonts w:ascii="Calibri" w:hAnsi="Calibri"/>
                                  <w:color w:val="585858"/>
                                  <w:spacing w:val="-4"/>
                                  <w:sz w:val="18"/>
                                </w:rPr>
                                <w:t> </w:t>
                              </w:r>
                              <w:r>
                                <w:rPr>
                                  <w:rFonts w:ascii="Calibri" w:hAnsi="Calibri"/>
                                  <w:color w:val="585858"/>
                                  <w:sz w:val="18"/>
                                </w:rPr>
                                <w:t>–</w:t>
                              </w:r>
                              <w:r>
                                <w:rPr>
                                  <w:rFonts w:ascii="Calibri" w:hAnsi="Calibri"/>
                                  <w:color w:val="585858"/>
                                  <w:spacing w:val="1"/>
                                  <w:sz w:val="18"/>
                                </w:rPr>
                                <w:t> </w:t>
                              </w:r>
                              <w:r>
                                <w:rPr>
                                  <w:rFonts w:ascii="Calibri" w:hAnsi="Calibri"/>
                                  <w:color w:val="585858"/>
                                  <w:sz w:val="18"/>
                                </w:rPr>
                                <w:t>60</w:t>
                              </w:r>
                              <w:r>
                                <w:rPr>
                                  <w:rFonts w:ascii="Calibri" w:hAnsi="Calibri"/>
                                  <w:color w:val="585858"/>
                                  <w:spacing w:val="-1"/>
                                  <w:sz w:val="18"/>
                                </w:rPr>
                                <w:t> </w:t>
                              </w:r>
                              <w:r>
                                <w:rPr>
                                  <w:rFonts w:ascii="Calibri" w:hAnsi="Calibri"/>
                                  <w:color w:val="585858"/>
                                  <w:sz w:val="18"/>
                                </w:rPr>
                                <w:t>000</w:t>
                              </w:r>
                              <w:r>
                                <w:rPr>
                                  <w:rFonts w:ascii="Calibri" w:hAnsi="Calibri"/>
                                  <w:color w:val="585858"/>
                                  <w:spacing w:val="60"/>
                                  <w:w w:val="150"/>
                                  <w:sz w:val="18"/>
                                </w:rPr>
                                <w:t> </w:t>
                              </w:r>
                              <w:r>
                                <w:rPr>
                                  <w:rFonts w:ascii="Calibri" w:hAnsi="Calibri"/>
                                  <w:color w:val="585858"/>
                                  <w:sz w:val="18"/>
                                </w:rPr>
                                <w:t>60</w:t>
                              </w:r>
                              <w:r>
                                <w:rPr>
                                  <w:rFonts w:ascii="Calibri" w:hAnsi="Calibri"/>
                                  <w:color w:val="585858"/>
                                  <w:spacing w:val="-2"/>
                                  <w:sz w:val="18"/>
                                </w:rPr>
                                <w:t> </w:t>
                              </w:r>
                              <w:r>
                                <w:rPr>
                                  <w:rFonts w:ascii="Calibri" w:hAnsi="Calibri"/>
                                  <w:color w:val="585858"/>
                                  <w:sz w:val="18"/>
                                </w:rPr>
                                <w:t>000</w:t>
                              </w:r>
                              <w:r>
                                <w:rPr>
                                  <w:rFonts w:ascii="Calibri" w:hAnsi="Calibri"/>
                                  <w:color w:val="585858"/>
                                  <w:spacing w:val="-4"/>
                                  <w:sz w:val="18"/>
                                </w:rPr>
                                <w:t> </w:t>
                              </w:r>
                              <w:r>
                                <w:rPr>
                                  <w:rFonts w:ascii="Calibri" w:hAnsi="Calibri"/>
                                  <w:color w:val="585858"/>
                                  <w:sz w:val="18"/>
                                </w:rPr>
                                <w:t>–</w:t>
                              </w:r>
                              <w:r>
                                <w:rPr>
                                  <w:rFonts w:ascii="Calibri" w:hAnsi="Calibri"/>
                                  <w:color w:val="585858"/>
                                  <w:spacing w:val="1"/>
                                  <w:sz w:val="18"/>
                                </w:rPr>
                                <w:t> </w:t>
                              </w:r>
                              <w:r>
                                <w:rPr>
                                  <w:rFonts w:ascii="Calibri" w:hAnsi="Calibri"/>
                                  <w:color w:val="585858"/>
                                  <w:sz w:val="18"/>
                                </w:rPr>
                                <w:t>100</w:t>
                              </w:r>
                              <w:r>
                                <w:rPr>
                                  <w:rFonts w:ascii="Calibri" w:hAnsi="Calibri"/>
                                  <w:color w:val="585858"/>
                                  <w:spacing w:val="-2"/>
                                  <w:sz w:val="18"/>
                                </w:rPr>
                                <w:t> </w:t>
                              </w:r>
                              <w:r>
                                <w:rPr>
                                  <w:rFonts w:ascii="Calibri" w:hAnsi="Calibri"/>
                                  <w:color w:val="585858"/>
                                  <w:sz w:val="18"/>
                                </w:rPr>
                                <w:t>000</w:t>
                              </w:r>
                              <w:r>
                                <w:rPr>
                                  <w:rFonts w:ascii="Calibri" w:hAnsi="Calibri"/>
                                  <w:color w:val="585858"/>
                                  <w:spacing w:val="38"/>
                                  <w:sz w:val="18"/>
                                </w:rPr>
                                <w:t>  </w:t>
                              </w:r>
                              <w:r>
                                <w:rPr>
                                  <w:rFonts w:ascii="Calibri" w:hAnsi="Calibri"/>
                                  <w:color w:val="585858"/>
                                  <w:sz w:val="18"/>
                                </w:rPr>
                                <w:t>More</w:t>
                              </w:r>
                              <w:r>
                                <w:rPr>
                                  <w:rFonts w:ascii="Calibri" w:hAnsi="Calibri"/>
                                  <w:color w:val="585858"/>
                                  <w:spacing w:val="-2"/>
                                  <w:sz w:val="18"/>
                                </w:rPr>
                                <w:t> </w:t>
                              </w:r>
                              <w:r>
                                <w:rPr>
                                  <w:rFonts w:ascii="Calibri" w:hAnsi="Calibri"/>
                                  <w:color w:val="585858"/>
                                  <w:sz w:val="18"/>
                                </w:rPr>
                                <w:t>than </w:t>
                              </w:r>
                              <w:r>
                                <w:rPr>
                                  <w:rFonts w:ascii="Calibri" w:hAnsi="Calibri"/>
                                  <w:color w:val="585858"/>
                                  <w:spacing w:val="-5"/>
                                  <w:sz w:val="18"/>
                                </w:rPr>
                                <w:t>100</w:t>
                              </w:r>
                            </w:p>
                            <w:p>
                              <w:pPr>
                                <w:tabs>
                                  <w:tab w:pos="1788" w:val="left" w:leader="none"/>
                                  <w:tab w:pos="3122" w:val="left" w:leader="none"/>
                                  <w:tab w:pos="4300" w:val="left" w:leader="none"/>
                                </w:tabs>
                                <w:spacing w:line="216" w:lineRule="exact" w:before="0"/>
                                <w:ind w:left="457" w:right="0" w:firstLine="0"/>
                                <w:jc w:val="left"/>
                                <w:rPr>
                                  <w:rFonts w:ascii="Calibri"/>
                                  <w:sz w:val="18"/>
                                </w:rPr>
                              </w:pPr>
                              <w:r>
                                <w:rPr>
                                  <w:rFonts w:ascii="Calibri"/>
                                  <w:color w:val="585858"/>
                                  <w:spacing w:val="-5"/>
                                  <w:sz w:val="18"/>
                                </w:rPr>
                                <w:t>DZD</w:t>
                              </w:r>
                              <w:r>
                                <w:rPr>
                                  <w:rFonts w:ascii="Calibri"/>
                                  <w:color w:val="585858"/>
                                  <w:sz w:val="18"/>
                                </w:rPr>
                                <w:tab/>
                              </w:r>
                              <w:r>
                                <w:rPr>
                                  <w:rFonts w:ascii="Calibri"/>
                                  <w:color w:val="585858"/>
                                  <w:spacing w:val="-5"/>
                                  <w:sz w:val="18"/>
                                </w:rPr>
                                <w:t>DZD</w:t>
                              </w:r>
                              <w:r>
                                <w:rPr>
                                  <w:rFonts w:ascii="Calibri"/>
                                  <w:color w:val="585858"/>
                                  <w:sz w:val="18"/>
                                </w:rPr>
                                <w:tab/>
                              </w:r>
                              <w:r>
                                <w:rPr>
                                  <w:rFonts w:ascii="Calibri"/>
                                  <w:color w:val="585858"/>
                                  <w:spacing w:val="-5"/>
                                  <w:sz w:val="18"/>
                                </w:rPr>
                                <w:t>DZD</w:t>
                              </w:r>
                              <w:r>
                                <w:rPr>
                                  <w:rFonts w:ascii="Calibri"/>
                                  <w:color w:val="585858"/>
                                  <w:sz w:val="18"/>
                                </w:rPr>
                                <w:tab/>
                                <w:t>000</w:t>
                              </w:r>
                              <w:r>
                                <w:rPr>
                                  <w:rFonts w:ascii="Calibri"/>
                                  <w:color w:val="585858"/>
                                  <w:spacing w:val="-3"/>
                                  <w:sz w:val="18"/>
                                </w:rPr>
                                <w:t> </w:t>
                              </w:r>
                              <w:r>
                                <w:rPr>
                                  <w:rFonts w:ascii="Calibri"/>
                                  <w:color w:val="585858"/>
                                  <w:spacing w:val="-5"/>
                                  <w:sz w:val="18"/>
                                </w:rPr>
                                <w:t>DZD</w:t>
                              </w:r>
                            </w:p>
                          </w:txbxContent>
                        </wps:txbx>
                        <wps:bodyPr wrap="square" lIns="0" tIns="0" rIns="0" bIns="0" rtlCol="0">
                          <a:noAutofit/>
                        </wps:bodyPr>
                      </wps:wsp>
                    </wpg:wgp>
                  </a:graphicData>
                </a:graphic>
              </wp:anchor>
            </w:drawing>
          </mc:Choice>
          <mc:Fallback>
            <w:pict>
              <v:group style="position:absolute;margin-left:142.800003pt;margin-top:5.573223pt;width:308.8pt;height:154.4pt;mso-position-horizontal-relative:page;mso-position-vertical-relative:paragraph;z-index:-15703552;mso-wrap-distance-left:0;mso-wrap-distance-right:0" id="docshapegroup128" coordorigin="2856,111" coordsize="6176,3088">
                <v:line style="position:absolute" from="3472,2507" to="8804,2507" stroked="true" strokeweight=".8pt" strokecolor="#d9d9d9">
                  <v:stroke dashstyle="solid"/>
                </v:line>
                <v:shape style="position:absolute;left:3472;top:647;width:5332;height:1552" id="docshape129" coordorigin="3472,647" coordsize="5332,1552" path="m3472,2199l3692,2199m3988,2199l5028,2199m5324,2199l6360,2199m6656,2199l7692,2199m7988,2199l8804,2199m7988,1887l8804,1887m5324,1887l6360,1887m3988,1887l5028,1887m3472,1887l3692,1887m6656,1887l7692,1887m7988,1579l8804,1579m3472,1579l5028,1579m5324,1579l6360,1579m6656,1579l7692,1579m7988,1267l8804,1267m6656,1267l7692,1267m3472,1267l5028,1267m5324,1267l6360,1267m3472,959l5028,959m5324,959l6360,959m6656,959l8804,959m6656,647l8804,647e" filled="false" stroked="true" strokeweight=".8pt" strokecolor="#d9d9d9">
                  <v:path arrowok="t"/>
                  <v:stroke dashstyle="solid"/>
                </v:shape>
                <v:line style="position:absolute" from="3472,339" to="8804,339" stroked="true" strokeweight=".8pt" strokecolor="#d9d9d9">
                  <v:stroke dashstyle="solid"/>
                </v:line>
                <v:shape style="position:absolute;left:3692;top:523;width:4296;height:1984" id="docshape130" coordorigin="3692,523" coordsize="4296,1984" path="m3988,1579l3692,1579,3692,2507,3988,2507,3988,1579xm5324,771l5028,771,5028,2507,5324,2507,5324,771xm6656,523l6360,523,6360,2507,6656,2507,6656,523xm7988,959l7692,959,7692,2507,7988,2507,7988,959xe" filled="true" fillcolor="#5b9bd4" stroked="false">
                  <v:path arrowok="t"/>
                  <v:fill type="solid"/>
                </v:shape>
                <v:rect style="position:absolute;left:2864;top:119;width:6160;height:3072" id="docshape131" filled="false" stroked="true" strokeweight=".8pt" strokecolor="#d9d9d9">
                  <v:stroke dashstyle="solid"/>
                </v:rect>
                <v:shape style="position:absolute;left:2994;top:257;width:334;height:2350" type="#_x0000_t202" id="docshape132" filled="false" stroked="false">
                  <v:textbox inset="0,0,0,0">
                    <w:txbxContent>
                      <w:p>
                        <w:pPr>
                          <w:spacing w:line="183" w:lineRule="exact" w:before="0"/>
                          <w:ind w:left="0" w:right="0" w:firstLine="0"/>
                          <w:jc w:val="left"/>
                          <w:rPr>
                            <w:rFonts w:ascii="Calibri"/>
                            <w:sz w:val="18"/>
                          </w:rPr>
                        </w:pPr>
                        <w:r>
                          <w:rPr>
                            <w:rFonts w:ascii="Calibri"/>
                            <w:color w:val="585858"/>
                            <w:spacing w:val="-5"/>
                            <w:sz w:val="18"/>
                          </w:rPr>
                          <w:t>35%</w:t>
                        </w:r>
                      </w:p>
                      <w:p>
                        <w:pPr>
                          <w:spacing w:before="90"/>
                          <w:ind w:left="0" w:right="0" w:firstLine="0"/>
                          <w:jc w:val="left"/>
                          <w:rPr>
                            <w:rFonts w:ascii="Calibri"/>
                            <w:sz w:val="18"/>
                          </w:rPr>
                        </w:pPr>
                        <w:r>
                          <w:rPr>
                            <w:rFonts w:ascii="Calibri"/>
                            <w:color w:val="585858"/>
                            <w:spacing w:val="-5"/>
                            <w:sz w:val="18"/>
                          </w:rPr>
                          <w:t>30%</w:t>
                        </w:r>
                      </w:p>
                      <w:p>
                        <w:pPr>
                          <w:spacing w:before="90"/>
                          <w:ind w:left="0" w:right="0" w:firstLine="0"/>
                          <w:jc w:val="left"/>
                          <w:rPr>
                            <w:rFonts w:ascii="Calibri"/>
                            <w:sz w:val="18"/>
                          </w:rPr>
                        </w:pPr>
                        <w:r>
                          <w:rPr>
                            <w:rFonts w:ascii="Calibri"/>
                            <w:color w:val="585858"/>
                            <w:spacing w:val="-5"/>
                            <w:sz w:val="18"/>
                          </w:rPr>
                          <w:t>25%</w:t>
                        </w:r>
                      </w:p>
                      <w:p>
                        <w:pPr>
                          <w:spacing w:before="91"/>
                          <w:ind w:left="0" w:right="0" w:firstLine="0"/>
                          <w:jc w:val="left"/>
                          <w:rPr>
                            <w:rFonts w:ascii="Calibri"/>
                            <w:sz w:val="18"/>
                          </w:rPr>
                        </w:pPr>
                        <w:r>
                          <w:rPr>
                            <w:rFonts w:ascii="Calibri"/>
                            <w:color w:val="585858"/>
                            <w:spacing w:val="-5"/>
                            <w:sz w:val="18"/>
                          </w:rPr>
                          <w:t>20%</w:t>
                        </w:r>
                      </w:p>
                      <w:p>
                        <w:pPr>
                          <w:spacing w:before="90"/>
                          <w:ind w:left="0" w:right="0" w:firstLine="0"/>
                          <w:jc w:val="left"/>
                          <w:rPr>
                            <w:rFonts w:ascii="Calibri"/>
                            <w:sz w:val="18"/>
                          </w:rPr>
                        </w:pPr>
                        <w:r>
                          <w:rPr>
                            <w:rFonts w:ascii="Calibri"/>
                            <w:color w:val="585858"/>
                            <w:spacing w:val="-5"/>
                            <w:sz w:val="18"/>
                          </w:rPr>
                          <w:t>15%</w:t>
                        </w:r>
                      </w:p>
                      <w:p>
                        <w:pPr>
                          <w:spacing w:before="90"/>
                          <w:ind w:left="0" w:right="0" w:firstLine="0"/>
                          <w:jc w:val="left"/>
                          <w:rPr>
                            <w:rFonts w:ascii="Calibri"/>
                            <w:sz w:val="18"/>
                          </w:rPr>
                        </w:pPr>
                        <w:r>
                          <w:rPr>
                            <w:rFonts w:ascii="Calibri"/>
                            <w:color w:val="585858"/>
                            <w:spacing w:val="-5"/>
                            <w:sz w:val="18"/>
                          </w:rPr>
                          <w:t>10%</w:t>
                        </w:r>
                      </w:p>
                      <w:p>
                        <w:pPr>
                          <w:spacing w:before="90"/>
                          <w:ind w:left="91" w:right="0" w:firstLine="0"/>
                          <w:jc w:val="left"/>
                          <w:rPr>
                            <w:rFonts w:ascii="Calibri"/>
                            <w:sz w:val="18"/>
                          </w:rPr>
                        </w:pPr>
                        <w:r>
                          <w:rPr>
                            <w:rFonts w:ascii="Calibri"/>
                            <w:color w:val="585858"/>
                            <w:spacing w:val="-5"/>
                            <w:sz w:val="18"/>
                          </w:rPr>
                          <w:t>5%</w:t>
                        </w:r>
                      </w:p>
                      <w:p>
                        <w:pPr>
                          <w:spacing w:line="216" w:lineRule="exact" w:before="91"/>
                          <w:ind w:left="91" w:right="0" w:firstLine="0"/>
                          <w:jc w:val="left"/>
                          <w:rPr>
                            <w:rFonts w:ascii="Calibri"/>
                            <w:sz w:val="18"/>
                          </w:rPr>
                        </w:pPr>
                        <w:r>
                          <w:rPr>
                            <w:rFonts w:ascii="Calibri"/>
                            <w:color w:val="585858"/>
                            <w:spacing w:val="-5"/>
                            <w:sz w:val="18"/>
                          </w:rPr>
                          <w:t>0%</w:t>
                        </w:r>
                      </w:p>
                    </w:txbxContent>
                  </v:textbox>
                  <w10:wrap type="none"/>
                </v:shape>
                <v:shape style="position:absolute;left:3472;top:253;width:3215;height:428" type="#_x0000_t202" id="docshape133" filled="false" stroked="false">
                  <v:textbox inset="0,0,0,0">
                    <w:txbxContent>
                      <w:p>
                        <w:pPr>
                          <w:spacing w:line="183" w:lineRule="exact" w:before="0"/>
                          <w:ind w:left="2881" w:right="0" w:firstLine="0"/>
                          <w:jc w:val="left"/>
                          <w:rPr>
                            <w:rFonts w:ascii="Calibri"/>
                            <w:sz w:val="18"/>
                          </w:rPr>
                        </w:pPr>
                        <w:r>
                          <w:rPr>
                            <w:rFonts w:ascii="Calibri"/>
                            <w:color w:val="404040"/>
                            <w:spacing w:val="-5"/>
                            <w:sz w:val="18"/>
                          </w:rPr>
                          <w:t>32%</w:t>
                        </w:r>
                      </w:p>
                      <w:p>
                        <w:pPr>
                          <w:tabs>
                            <w:tab w:pos="1547" w:val="left" w:leader="none"/>
                            <w:tab w:pos="2887" w:val="left" w:leader="none"/>
                          </w:tabs>
                          <w:spacing w:line="216" w:lineRule="exact" w:before="28"/>
                          <w:ind w:left="0" w:right="0" w:firstLine="0"/>
                          <w:jc w:val="left"/>
                          <w:rPr>
                            <w:rFonts w:ascii="Calibri"/>
                            <w:sz w:val="18"/>
                          </w:rPr>
                        </w:pPr>
                        <w:r>
                          <w:rPr>
                            <w:rFonts w:ascii="Calibri"/>
                            <w:color w:val="404040"/>
                            <w:sz w:val="18"/>
                            <w:u w:val="single" w:color="D9D9D9"/>
                          </w:rPr>
                          <w:tab/>
                        </w:r>
                        <w:r>
                          <w:rPr>
                            <w:rFonts w:ascii="Calibri"/>
                            <w:color w:val="404040"/>
                            <w:spacing w:val="-5"/>
                            <w:sz w:val="18"/>
                            <w:u w:val="single" w:color="D9D9D9"/>
                          </w:rPr>
                          <w:t>28%</w:t>
                        </w:r>
                        <w:r>
                          <w:rPr>
                            <w:rFonts w:ascii="Calibri"/>
                            <w:color w:val="404040"/>
                            <w:sz w:val="18"/>
                            <w:u w:val="single" w:color="D9D9D9"/>
                          </w:rPr>
                          <w:tab/>
                        </w:r>
                      </w:p>
                    </w:txbxContent>
                  </v:textbox>
                  <w10:wrap type="none"/>
                </v:shape>
                <v:shape style="position:absolute;left:7687;top:687;width:334;height:180" type="#_x0000_t202" id="docshape13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25%</w:t>
                        </w:r>
                      </w:p>
                    </w:txbxContent>
                  </v:textbox>
                  <w10:wrap type="none"/>
                </v:shape>
                <v:shape style="position:absolute;left:3686;top:1307;width:334;height:180" type="#_x0000_t202" id="docshape135"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15%</w:t>
                        </w:r>
                      </w:p>
                    </w:txbxContent>
                  </v:textbox>
                  <w10:wrap type="none"/>
                </v:shape>
                <v:shape style="position:absolute;left:3528;top:2661;width:5175;height:400" type="#_x0000_t202" id="docshape136" filled="false" stroked="false">
                  <v:textbox inset="0,0,0,0">
                    <w:txbxContent>
                      <w:p>
                        <w:pPr>
                          <w:spacing w:line="183" w:lineRule="exact" w:before="0"/>
                          <w:ind w:left="0" w:right="0" w:firstLine="0"/>
                          <w:jc w:val="left"/>
                          <w:rPr>
                            <w:rFonts w:ascii="Calibri" w:hAnsi="Calibri"/>
                            <w:sz w:val="18"/>
                          </w:rPr>
                        </w:pPr>
                        <w:r>
                          <w:rPr>
                            <w:rFonts w:ascii="Calibri" w:hAnsi="Calibri"/>
                            <w:color w:val="585858"/>
                            <w:sz w:val="18"/>
                          </w:rPr>
                          <w:t>Less</w:t>
                        </w:r>
                        <w:r>
                          <w:rPr>
                            <w:rFonts w:ascii="Calibri" w:hAnsi="Calibri"/>
                            <w:color w:val="585858"/>
                            <w:spacing w:val="-3"/>
                            <w:sz w:val="18"/>
                          </w:rPr>
                          <w:t> </w:t>
                        </w:r>
                        <w:r>
                          <w:rPr>
                            <w:rFonts w:ascii="Calibri" w:hAnsi="Calibri"/>
                            <w:color w:val="585858"/>
                            <w:sz w:val="18"/>
                          </w:rPr>
                          <w:t>than 20</w:t>
                        </w:r>
                        <w:r>
                          <w:rPr>
                            <w:rFonts w:ascii="Calibri" w:hAnsi="Calibri"/>
                            <w:color w:val="585858"/>
                            <w:spacing w:val="-2"/>
                            <w:sz w:val="18"/>
                          </w:rPr>
                          <w:t> </w:t>
                        </w:r>
                        <w:r>
                          <w:rPr>
                            <w:rFonts w:ascii="Calibri" w:hAnsi="Calibri"/>
                            <w:color w:val="585858"/>
                            <w:sz w:val="18"/>
                          </w:rPr>
                          <w:t>000</w:t>
                        </w:r>
                        <w:r>
                          <w:rPr>
                            <w:rFonts w:ascii="Calibri" w:hAnsi="Calibri"/>
                            <w:color w:val="585858"/>
                            <w:spacing w:val="76"/>
                            <w:w w:val="150"/>
                            <w:sz w:val="18"/>
                          </w:rPr>
                          <w:t> </w:t>
                        </w:r>
                        <w:r>
                          <w:rPr>
                            <w:rFonts w:ascii="Calibri" w:hAnsi="Calibri"/>
                            <w:color w:val="585858"/>
                            <w:sz w:val="18"/>
                          </w:rPr>
                          <w:t>20</w:t>
                        </w:r>
                        <w:r>
                          <w:rPr>
                            <w:rFonts w:ascii="Calibri" w:hAnsi="Calibri"/>
                            <w:color w:val="585858"/>
                            <w:spacing w:val="-1"/>
                            <w:sz w:val="18"/>
                          </w:rPr>
                          <w:t> </w:t>
                        </w:r>
                        <w:r>
                          <w:rPr>
                            <w:rFonts w:ascii="Calibri" w:hAnsi="Calibri"/>
                            <w:color w:val="585858"/>
                            <w:sz w:val="18"/>
                          </w:rPr>
                          <w:t>000</w:t>
                        </w:r>
                        <w:r>
                          <w:rPr>
                            <w:rFonts w:ascii="Calibri" w:hAnsi="Calibri"/>
                            <w:color w:val="585858"/>
                            <w:spacing w:val="-4"/>
                            <w:sz w:val="18"/>
                          </w:rPr>
                          <w:t> </w:t>
                        </w:r>
                        <w:r>
                          <w:rPr>
                            <w:rFonts w:ascii="Calibri" w:hAnsi="Calibri"/>
                            <w:color w:val="585858"/>
                            <w:sz w:val="18"/>
                          </w:rPr>
                          <w:t>–</w:t>
                        </w:r>
                        <w:r>
                          <w:rPr>
                            <w:rFonts w:ascii="Calibri" w:hAnsi="Calibri"/>
                            <w:color w:val="585858"/>
                            <w:spacing w:val="1"/>
                            <w:sz w:val="18"/>
                          </w:rPr>
                          <w:t> </w:t>
                        </w:r>
                        <w:r>
                          <w:rPr>
                            <w:rFonts w:ascii="Calibri" w:hAnsi="Calibri"/>
                            <w:color w:val="585858"/>
                            <w:sz w:val="18"/>
                          </w:rPr>
                          <w:t>60</w:t>
                        </w:r>
                        <w:r>
                          <w:rPr>
                            <w:rFonts w:ascii="Calibri" w:hAnsi="Calibri"/>
                            <w:color w:val="585858"/>
                            <w:spacing w:val="-1"/>
                            <w:sz w:val="18"/>
                          </w:rPr>
                          <w:t> </w:t>
                        </w:r>
                        <w:r>
                          <w:rPr>
                            <w:rFonts w:ascii="Calibri" w:hAnsi="Calibri"/>
                            <w:color w:val="585858"/>
                            <w:sz w:val="18"/>
                          </w:rPr>
                          <w:t>000</w:t>
                        </w:r>
                        <w:r>
                          <w:rPr>
                            <w:rFonts w:ascii="Calibri" w:hAnsi="Calibri"/>
                            <w:color w:val="585858"/>
                            <w:spacing w:val="60"/>
                            <w:w w:val="150"/>
                            <w:sz w:val="18"/>
                          </w:rPr>
                          <w:t> </w:t>
                        </w:r>
                        <w:r>
                          <w:rPr>
                            <w:rFonts w:ascii="Calibri" w:hAnsi="Calibri"/>
                            <w:color w:val="585858"/>
                            <w:sz w:val="18"/>
                          </w:rPr>
                          <w:t>60</w:t>
                        </w:r>
                        <w:r>
                          <w:rPr>
                            <w:rFonts w:ascii="Calibri" w:hAnsi="Calibri"/>
                            <w:color w:val="585858"/>
                            <w:spacing w:val="-2"/>
                            <w:sz w:val="18"/>
                          </w:rPr>
                          <w:t> </w:t>
                        </w:r>
                        <w:r>
                          <w:rPr>
                            <w:rFonts w:ascii="Calibri" w:hAnsi="Calibri"/>
                            <w:color w:val="585858"/>
                            <w:sz w:val="18"/>
                          </w:rPr>
                          <w:t>000</w:t>
                        </w:r>
                        <w:r>
                          <w:rPr>
                            <w:rFonts w:ascii="Calibri" w:hAnsi="Calibri"/>
                            <w:color w:val="585858"/>
                            <w:spacing w:val="-4"/>
                            <w:sz w:val="18"/>
                          </w:rPr>
                          <w:t> </w:t>
                        </w:r>
                        <w:r>
                          <w:rPr>
                            <w:rFonts w:ascii="Calibri" w:hAnsi="Calibri"/>
                            <w:color w:val="585858"/>
                            <w:sz w:val="18"/>
                          </w:rPr>
                          <w:t>–</w:t>
                        </w:r>
                        <w:r>
                          <w:rPr>
                            <w:rFonts w:ascii="Calibri" w:hAnsi="Calibri"/>
                            <w:color w:val="585858"/>
                            <w:spacing w:val="1"/>
                            <w:sz w:val="18"/>
                          </w:rPr>
                          <w:t> </w:t>
                        </w:r>
                        <w:r>
                          <w:rPr>
                            <w:rFonts w:ascii="Calibri" w:hAnsi="Calibri"/>
                            <w:color w:val="585858"/>
                            <w:sz w:val="18"/>
                          </w:rPr>
                          <w:t>100</w:t>
                        </w:r>
                        <w:r>
                          <w:rPr>
                            <w:rFonts w:ascii="Calibri" w:hAnsi="Calibri"/>
                            <w:color w:val="585858"/>
                            <w:spacing w:val="-2"/>
                            <w:sz w:val="18"/>
                          </w:rPr>
                          <w:t> </w:t>
                        </w:r>
                        <w:r>
                          <w:rPr>
                            <w:rFonts w:ascii="Calibri" w:hAnsi="Calibri"/>
                            <w:color w:val="585858"/>
                            <w:sz w:val="18"/>
                          </w:rPr>
                          <w:t>000</w:t>
                        </w:r>
                        <w:r>
                          <w:rPr>
                            <w:rFonts w:ascii="Calibri" w:hAnsi="Calibri"/>
                            <w:color w:val="585858"/>
                            <w:spacing w:val="38"/>
                            <w:sz w:val="18"/>
                          </w:rPr>
                          <w:t>  </w:t>
                        </w:r>
                        <w:r>
                          <w:rPr>
                            <w:rFonts w:ascii="Calibri" w:hAnsi="Calibri"/>
                            <w:color w:val="585858"/>
                            <w:sz w:val="18"/>
                          </w:rPr>
                          <w:t>More</w:t>
                        </w:r>
                        <w:r>
                          <w:rPr>
                            <w:rFonts w:ascii="Calibri" w:hAnsi="Calibri"/>
                            <w:color w:val="585858"/>
                            <w:spacing w:val="-2"/>
                            <w:sz w:val="18"/>
                          </w:rPr>
                          <w:t> </w:t>
                        </w:r>
                        <w:r>
                          <w:rPr>
                            <w:rFonts w:ascii="Calibri" w:hAnsi="Calibri"/>
                            <w:color w:val="585858"/>
                            <w:sz w:val="18"/>
                          </w:rPr>
                          <w:t>than </w:t>
                        </w:r>
                        <w:r>
                          <w:rPr>
                            <w:rFonts w:ascii="Calibri" w:hAnsi="Calibri"/>
                            <w:color w:val="585858"/>
                            <w:spacing w:val="-5"/>
                            <w:sz w:val="18"/>
                          </w:rPr>
                          <w:t>100</w:t>
                        </w:r>
                      </w:p>
                      <w:p>
                        <w:pPr>
                          <w:tabs>
                            <w:tab w:pos="1788" w:val="left" w:leader="none"/>
                            <w:tab w:pos="3122" w:val="left" w:leader="none"/>
                            <w:tab w:pos="4300" w:val="left" w:leader="none"/>
                          </w:tabs>
                          <w:spacing w:line="216" w:lineRule="exact" w:before="0"/>
                          <w:ind w:left="457" w:right="0" w:firstLine="0"/>
                          <w:jc w:val="left"/>
                          <w:rPr>
                            <w:rFonts w:ascii="Calibri"/>
                            <w:sz w:val="18"/>
                          </w:rPr>
                        </w:pPr>
                        <w:r>
                          <w:rPr>
                            <w:rFonts w:ascii="Calibri"/>
                            <w:color w:val="585858"/>
                            <w:spacing w:val="-5"/>
                            <w:sz w:val="18"/>
                          </w:rPr>
                          <w:t>DZD</w:t>
                        </w:r>
                        <w:r>
                          <w:rPr>
                            <w:rFonts w:ascii="Calibri"/>
                            <w:color w:val="585858"/>
                            <w:sz w:val="18"/>
                          </w:rPr>
                          <w:tab/>
                        </w:r>
                        <w:r>
                          <w:rPr>
                            <w:rFonts w:ascii="Calibri"/>
                            <w:color w:val="585858"/>
                            <w:spacing w:val="-5"/>
                            <w:sz w:val="18"/>
                          </w:rPr>
                          <w:t>DZD</w:t>
                        </w:r>
                        <w:r>
                          <w:rPr>
                            <w:rFonts w:ascii="Calibri"/>
                            <w:color w:val="585858"/>
                            <w:sz w:val="18"/>
                          </w:rPr>
                          <w:tab/>
                        </w:r>
                        <w:r>
                          <w:rPr>
                            <w:rFonts w:ascii="Calibri"/>
                            <w:color w:val="585858"/>
                            <w:spacing w:val="-5"/>
                            <w:sz w:val="18"/>
                          </w:rPr>
                          <w:t>DZD</w:t>
                        </w:r>
                        <w:r>
                          <w:rPr>
                            <w:rFonts w:ascii="Calibri"/>
                            <w:color w:val="585858"/>
                            <w:sz w:val="18"/>
                          </w:rPr>
                          <w:tab/>
                          <w:t>000</w:t>
                        </w:r>
                        <w:r>
                          <w:rPr>
                            <w:rFonts w:ascii="Calibri"/>
                            <w:color w:val="585858"/>
                            <w:spacing w:val="-3"/>
                            <w:sz w:val="18"/>
                          </w:rPr>
                          <w:t> </w:t>
                        </w:r>
                        <w:r>
                          <w:rPr>
                            <w:rFonts w:ascii="Calibri"/>
                            <w:color w:val="585858"/>
                            <w:spacing w:val="-5"/>
                            <w:sz w:val="18"/>
                          </w:rPr>
                          <w:t>DZD</w:t>
                        </w:r>
                      </w:p>
                    </w:txbxContent>
                  </v:textbox>
                  <w10:wrap type="none"/>
                </v:shape>
                <w10:wrap type="topAndBottom"/>
              </v:group>
            </w:pict>
          </mc:Fallback>
        </mc:AlternateContent>
      </w:r>
    </w:p>
    <w:p>
      <w:pPr>
        <w:pStyle w:val="BodyText"/>
        <w:spacing w:before="40"/>
        <w:rPr>
          <w:b/>
          <w:sz w:val="22"/>
        </w:rPr>
      </w:pPr>
    </w:p>
    <w:p>
      <w:pPr>
        <w:pStyle w:val="BodyText"/>
        <w:spacing w:line="362" w:lineRule="auto" w:before="1"/>
        <w:ind w:left="850" w:right="998"/>
      </w:pPr>
      <w:r>
        <w:rPr/>
        <w:t>The middle social category, between 20,000 and 100,000 DZD, was identified as constituting 60% of the sample studied.</w:t>
      </w:r>
    </w:p>
    <w:p>
      <w:pPr>
        <w:spacing w:before="237"/>
        <w:ind w:left="637" w:right="781" w:firstLine="0"/>
        <w:jc w:val="center"/>
        <w:rPr>
          <w:b/>
          <w:sz w:val="22"/>
        </w:rPr>
      </w:pPr>
      <w:bookmarkStart w:name="_bookmark27" w:id="31"/>
      <w:bookmarkEnd w:id="31"/>
      <w:r>
        <w:rPr/>
      </w:r>
      <w:r>
        <w:rPr>
          <w:b/>
          <w:sz w:val="22"/>
        </w:rPr>
        <w:t>Table</w:t>
      </w:r>
      <w:r>
        <w:rPr>
          <w:b/>
          <w:spacing w:val="-5"/>
          <w:sz w:val="22"/>
        </w:rPr>
        <w:t> </w:t>
      </w:r>
      <w:r>
        <w:rPr>
          <w:b/>
          <w:sz w:val="22"/>
        </w:rPr>
        <w:t>10:</w:t>
      </w:r>
      <w:r>
        <w:rPr>
          <w:b/>
          <w:spacing w:val="-3"/>
          <w:sz w:val="22"/>
        </w:rPr>
        <w:t> </w:t>
      </w:r>
      <w:r>
        <w:rPr>
          <w:b/>
          <w:sz w:val="22"/>
        </w:rPr>
        <w:t>Distribution by</w:t>
      </w:r>
      <w:r>
        <w:rPr>
          <w:b/>
          <w:spacing w:val="-4"/>
          <w:sz w:val="22"/>
        </w:rPr>
        <w:t> </w:t>
      </w:r>
      <w:r>
        <w:rPr>
          <w:b/>
          <w:sz w:val="22"/>
        </w:rPr>
        <w:t>income</w:t>
      </w:r>
      <w:r>
        <w:rPr>
          <w:b/>
          <w:spacing w:val="-7"/>
          <w:sz w:val="22"/>
        </w:rPr>
        <w:t> </w:t>
      </w:r>
      <w:r>
        <w:rPr>
          <w:b/>
          <w:sz w:val="22"/>
        </w:rPr>
        <w:t>and</w:t>
      </w:r>
      <w:r>
        <w:rPr>
          <w:b/>
          <w:spacing w:val="-4"/>
          <w:sz w:val="22"/>
        </w:rPr>
        <w:t> </w:t>
      </w:r>
      <w:r>
        <w:rPr>
          <w:b/>
          <w:sz w:val="22"/>
        </w:rPr>
        <w:t>chosing</w:t>
      </w:r>
      <w:r>
        <w:rPr>
          <w:b/>
          <w:spacing w:val="-4"/>
          <w:sz w:val="22"/>
        </w:rPr>
        <w:t> </w:t>
      </w:r>
      <w:r>
        <w:rPr>
          <w:b/>
          <w:sz w:val="22"/>
        </w:rPr>
        <w:t>Blédina</w:t>
      </w:r>
      <w:r>
        <w:rPr>
          <w:b/>
          <w:spacing w:val="1"/>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5"/>
        <w:gridCol w:w="1777"/>
        <w:gridCol w:w="1613"/>
        <w:gridCol w:w="1613"/>
        <w:gridCol w:w="1893"/>
        <w:gridCol w:w="1137"/>
      </w:tblGrid>
      <w:tr>
        <w:trPr>
          <w:trHeight w:val="254" w:hRule="atLeast"/>
        </w:trPr>
        <w:tc>
          <w:tcPr>
            <w:tcW w:w="1185" w:type="dxa"/>
            <w:shd w:val="clear" w:color="auto" w:fill="DEEAF6"/>
          </w:tcPr>
          <w:p>
            <w:pPr>
              <w:pStyle w:val="TableParagraph"/>
              <w:spacing w:line="240" w:lineRule="auto"/>
              <w:ind w:left="0"/>
              <w:jc w:val="left"/>
              <w:rPr>
                <w:sz w:val="18"/>
              </w:rPr>
            </w:pPr>
          </w:p>
        </w:tc>
        <w:tc>
          <w:tcPr>
            <w:tcW w:w="1777" w:type="dxa"/>
            <w:shd w:val="clear" w:color="auto" w:fill="DEEAF6"/>
          </w:tcPr>
          <w:p>
            <w:pPr>
              <w:pStyle w:val="TableParagraph"/>
              <w:spacing w:line="234" w:lineRule="exact"/>
              <w:ind w:left="15" w:right="8"/>
              <w:rPr>
                <w:sz w:val="22"/>
              </w:rPr>
            </w:pPr>
            <w:r>
              <w:rPr>
                <w:sz w:val="22"/>
              </w:rPr>
              <w:t>Less</w:t>
            </w:r>
            <w:r>
              <w:rPr>
                <w:spacing w:val="-3"/>
                <w:sz w:val="22"/>
              </w:rPr>
              <w:t> </w:t>
            </w:r>
            <w:r>
              <w:rPr>
                <w:sz w:val="22"/>
              </w:rPr>
              <w:t>than</w:t>
            </w:r>
            <w:r>
              <w:rPr>
                <w:spacing w:val="-3"/>
                <w:sz w:val="22"/>
              </w:rPr>
              <w:t> </w:t>
            </w:r>
            <w:r>
              <w:rPr>
                <w:sz w:val="22"/>
              </w:rPr>
              <w:t>20</w:t>
            </w:r>
            <w:r>
              <w:rPr>
                <w:spacing w:val="1"/>
                <w:sz w:val="22"/>
              </w:rPr>
              <w:t> </w:t>
            </w:r>
            <w:r>
              <w:rPr>
                <w:spacing w:val="-5"/>
                <w:sz w:val="22"/>
              </w:rPr>
              <w:t>000</w:t>
            </w:r>
          </w:p>
        </w:tc>
        <w:tc>
          <w:tcPr>
            <w:tcW w:w="1613" w:type="dxa"/>
            <w:shd w:val="clear" w:color="auto" w:fill="DEEAF6"/>
          </w:tcPr>
          <w:p>
            <w:pPr>
              <w:pStyle w:val="TableParagraph"/>
              <w:spacing w:line="234" w:lineRule="exact"/>
              <w:ind w:left="10" w:right="4"/>
              <w:rPr>
                <w:sz w:val="22"/>
              </w:rPr>
            </w:pPr>
            <w:r>
              <w:rPr>
                <w:sz w:val="22"/>
              </w:rPr>
              <w:t>20</w:t>
            </w:r>
            <w:r>
              <w:rPr>
                <w:spacing w:val="-2"/>
                <w:sz w:val="22"/>
              </w:rPr>
              <w:t> </w:t>
            </w:r>
            <w:r>
              <w:rPr>
                <w:sz w:val="22"/>
              </w:rPr>
              <w:t>000-60</w:t>
            </w:r>
            <w:r>
              <w:rPr>
                <w:spacing w:val="-1"/>
                <w:sz w:val="22"/>
              </w:rPr>
              <w:t> </w:t>
            </w:r>
            <w:r>
              <w:rPr>
                <w:spacing w:val="-5"/>
                <w:sz w:val="22"/>
              </w:rPr>
              <w:t>000</w:t>
            </w:r>
          </w:p>
        </w:tc>
        <w:tc>
          <w:tcPr>
            <w:tcW w:w="1613" w:type="dxa"/>
            <w:shd w:val="clear" w:color="auto" w:fill="DEEAF6"/>
          </w:tcPr>
          <w:p>
            <w:pPr>
              <w:pStyle w:val="TableParagraph"/>
              <w:spacing w:line="234" w:lineRule="exact"/>
              <w:ind w:left="10" w:right="9"/>
              <w:rPr>
                <w:sz w:val="22"/>
              </w:rPr>
            </w:pPr>
            <w:r>
              <w:rPr>
                <w:sz w:val="22"/>
              </w:rPr>
              <w:t>60</w:t>
            </w:r>
            <w:r>
              <w:rPr>
                <w:spacing w:val="-1"/>
                <w:sz w:val="22"/>
              </w:rPr>
              <w:t> </w:t>
            </w:r>
            <w:r>
              <w:rPr>
                <w:sz w:val="22"/>
              </w:rPr>
              <w:t>000-100</w:t>
            </w:r>
            <w:r>
              <w:rPr>
                <w:spacing w:val="-2"/>
                <w:sz w:val="22"/>
              </w:rPr>
              <w:t> </w:t>
            </w:r>
            <w:r>
              <w:rPr>
                <w:spacing w:val="-5"/>
                <w:sz w:val="22"/>
              </w:rPr>
              <w:t>000</w:t>
            </w:r>
          </w:p>
        </w:tc>
        <w:tc>
          <w:tcPr>
            <w:tcW w:w="1893" w:type="dxa"/>
            <w:shd w:val="clear" w:color="auto" w:fill="DEEAF6"/>
          </w:tcPr>
          <w:p>
            <w:pPr>
              <w:pStyle w:val="TableParagraph"/>
              <w:spacing w:line="234" w:lineRule="exact"/>
              <w:ind w:left="8" w:right="5"/>
              <w:rPr>
                <w:sz w:val="22"/>
              </w:rPr>
            </w:pPr>
            <w:r>
              <w:rPr>
                <w:sz w:val="22"/>
              </w:rPr>
              <w:t>More</w:t>
            </w:r>
            <w:r>
              <w:rPr>
                <w:spacing w:val="-2"/>
                <w:sz w:val="22"/>
              </w:rPr>
              <w:t> </w:t>
            </w:r>
            <w:r>
              <w:rPr>
                <w:sz w:val="22"/>
              </w:rPr>
              <w:t>than</w:t>
            </w:r>
            <w:r>
              <w:rPr>
                <w:spacing w:val="-1"/>
                <w:sz w:val="22"/>
              </w:rPr>
              <w:t> </w:t>
            </w:r>
            <w:r>
              <w:rPr>
                <w:sz w:val="22"/>
              </w:rPr>
              <w:t>10</w:t>
            </w:r>
            <w:r>
              <w:rPr>
                <w:spacing w:val="2"/>
                <w:sz w:val="22"/>
              </w:rPr>
              <w:t> </w:t>
            </w:r>
            <w:r>
              <w:rPr>
                <w:spacing w:val="-5"/>
                <w:sz w:val="22"/>
              </w:rPr>
              <w:t>000</w:t>
            </w:r>
          </w:p>
        </w:tc>
        <w:tc>
          <w:tcPr>
            <w:tcW w:w="1137" w:type="dxa"/>
            <w:shd w:val="clear" w:color="auto" w:fill="DEEAF6"/>
          </w:tcPr>
          <w:p>
            <w:pPr>
              <w:pStyle w:val="TableParagraph"/>
              <w:spacing w:line="234" w:lineRule="exact"/>
              <w:ind w:left="52" w:right="59"/>
              <w:rPr>
                <w:sz w:val="22"/>
              </w:rPr>
            </w:pPr>
            <w:r>
              <w:rPr>
                <w:spacing w:val="-2"/>
                <w:sz w:val="22"/>
              </w:rPr>
              <w:t>Total</w:t>
            </w:r>
          </w:p>
        </w:tc>
      </w:tr>
      <w:tr>
        <w:trPr>
          <w:trHeight w:val="253" w:hRule="atLeast"/>
        </w:trPr>
        <w:tc>
          <w:tcPr>
            <w:tcW w:w="1185" w:type="dxa"/>
          </w:tcPr>
          <w:p>
            <w:pPr>
              <w:pStyle w:val="TableParagraph"/>
              <w:spacing w:line="234" w:lineRule="exact"/>
              <w:ind w:left="8" w:right="34"/>
              <w:rPr>
                <w:sz w:val="22"/>
              </w:rPr>
            </w:pPr>
            <w:r>
              <w:rPr>
                <w:spacing w:val="-2"/>
                <w:sz w:val="22"/>
              </w:rPr>
              <w:t>Frequency</w:t>
            </w:r>
          </w:p>
        </w:tc>
        <w:tc>
          <w:tcPr>
            <w:tcW w:w="1777" w:type="dxa"/>
          </w:tcPr>
          <w:p>
            <w:pPr>
              <w:pStyle w:val="TableParagraph"/>
              <w:spacing w:line="234" w:lineRule="exact"/>
              <w:ind w:left="15" w:right="1"/>
              <w:rPr>
                <w:sz w:val="22"/>
              </w:rPr>
            </w:pPr>
            <w:r>
              <w:rPr>
                <w:spacing w:val="-5"/>
                <w:sz w:val="22"/>
              </w:rPr>
              <w:t>11</w:t>
            </w:r>
          </w:p>
        </w:tc>
        <w:tc>
          <w:tcPr>
            <w:tcW w:w="1613" w:type="dxa"/>
          </w:tcPr>
          <w:p>
            <w:pPr>
              <w:pStyle w:val="TableParagraph"/>
              <w:spacing w:line="234" w:lineRule="exact"/>
              <w:ind w:left="10" w:right="1"/>
              <w:rPr>
                <w:sz w:val="22"/>
              </w:rPr>
            </w:pPr>
            <w:r>
              <w:rPr>
                <w:spacing w:val="-5"/>
                <w:sz w:val="22"/>
              </w:rPr>
              <w:t>25</w:t>
            </w:r>
          </w:p>
        </w:tc>
        <w:tc>
          <w:tcPr>
            <w:tcW w:w="1613" w:type="dxa"/>
          </w:tcPr>
          <w:p>
            <w:pPr>
              <w:pStyle w:val="TableParagraph"/>
              <w:spacing w:line="234" w:lineRule="exact"/>
              <w:ind w:left="10" w:right="2"/>
              <w:rPr>
                <w:sz w:val="22"/>
              </w:rPr>
            </w:pPr>
            <w:r>
              <w:rPr>
                <w:spacing w:val="-5"/>
                <w:sz w:val="22"/>
              </w:rPr>
              <w:t>33</w:t>
            </w:r>
          </w:p>
        </w:tc>
        <w:tc>
          <w:tcPr>
            <w:tcW w:w="1893" w:type="dxa"/>
          </w:tcPr>
          <w:p>
            <w:pPr>
              <w:pStyle w:val="TableParagraph"/>
              <w:spacing w:line="234" w:lineRule="exact"/>
              <w:ind w:left="8" w:right="1"/>
              <w:rPr>
                <w:sz w:val="22"/>
              </w:rPr>
            </w:pPr>
            <w:r>
              <w:rPr>
                <w:spacing w:val="-5"/>
                <w:sz w:val="22"/>
              </w:rPr>
              <w:t>20</w:t>
            </w:r>
          </w:p>
        </w:tc>
        <w:tc>
          <w:tcPr>
            <w:tcW w:w="1137" w:type="dxa"/>
          </w:tcPr>
          <w:p>
            <w:pPr>
              <w:pStyle w:val="TableParagraph"/>
              <w:spacing w:line="234" w:lineRule="exact"/>
              <w:ind w:left="61" w:right="59"/>
              <w:rPr>
                <w:sz w:val="22"/>
              </w:rPr>
            </w:pPr>
            <w:r>
              <w:rPr>
                <w:spacing w:val="-5"/>
                <w:sz w:val="22"/>
              </w:rPr>
              <w:t>89</w:t>
            </w:r>
          </w:p>
        </w:tc>
      </w:tr>
      <w:tr>
        <w:trPr>
          <w:trHeight w:val="250" w:hRule="atLeast"/>
        </w:trPr>
        <w:tc>
          <w:tcPr>
            <w:tcW w:w="1185" w:type="dxa"/>
          </w:tcPr>
          <w:p>
            <w:pPr>
              <w:pStyle w:val="TableParagraph"/>
              <w:spacing w:line="231" w:lineRule="exact"/>
              <w:ind w:left="34" w:right="26"/>
              <w:rPr>
                <w:sz w:val="22"/>
              </w:rPr>
            </w:pPr>
            <w:r>
              <w:rPr>
                <w:spacing w:val="-2"/>
                <w:sz w:val="22"/>
              </w:rPr>
              <w:t>Percentage</w:t>
            </w:r>
          </w:p>
        </w:tc>
        <w:tc>
          <w:tcPr>
            <w:tcW w:w="1777" w:type="dxa"/>
          </w:tcPr>
          <w:p>
            <w:pPr>
              <w:pStyle w:val="TableParagraph"/>
              <w:spacing w:line="231" w:lineRule="exact"/>
              <w:ind w:left="15"/>
              <w:rPr>
                <w:sz w:val="22"/>
              </w:rPr>
            </w:pPr>
            <w:r>
              <w:rPr>
                <w:spacing w:val="-5"/>
                <w:sz w:val="22"/>
              </w:rPr>
              <w:t>12%</w:t>
            </w:r>
          </w:p>
        </w:tc>
        <w:tc>
          <w:tcPr>
            <w:tcW w:w="1613" w:type="dxa"/>
          </w:tcPr>
          <w:p>
            <w:pPr>
              <w:pStyle w:val="TableParagraph"/>
              <w:spacing w:line="231" w:lineRule="exact"/>
              <w:ind w:left="10"/>
              <w:rPr>
                <w:sz w:val="22"/>
              </w:rPr>
            </w:pPr>
            <w:r>
              <w:rPr>
                <w:spacing w:val="-5"/>
                <w:sz w:val="22"/>
              </w:rPr>
              <w:t>28%</w:t>
            </w:r>
          </w:p>
        </w:tc>
        <w:tc>
          <w:tcPr>
            <w:tcW w:w="1613" w:type="dxa"/>
          </w:tcPr>
          <w:p>
            <w:pPr>
              <w:pStyle w:val="TableParagraph"/>
              <w:spacing w:line="231" w:lineRule="exact"/>
              <w:ind w:left="10" w:right="1"/>
              <w:rPr>
                <w:sz w:val="22"/>
              </w:rPr>
            </w:pPr>
            <w:r>
              <w:rPr>
                <w:spacing w:val="-5"/>
                <w:sz w:val="22"/>
              </w:rPr>
              <w:t>37%</w:t>
            </w:r>
          </w:p>
        </w:tc>
        <w:tc>
          <w:tcPr>
            <w:tcW w:w="1893" w:type="dxa"/>
          </w:tcPr>
          <w:p>
            <w:pPr>
              <w:pStyle w:val="TableParagraph"/>
              <w:spacing w:line="231" w:lineRule="exact"/>
              <w:ind w:left="8"/>
              <w:rPr>
                <w:sz w:val="22"/>
              </w:rPr>
            </w:pPr>
            <w:r>
              <w:rPr>
                <w:spacing w:val="-5"/>
                <w:sz w:val="22"/>
              </w:rPr>
              <w:t>23%</w:t>
            </w:r>
          </w:p>
        </w:tc>
        <w:tc>
          <w:tcPr>
            <w:tcW w:w="1137" w:type="dxa"/>
          </w:tcPr>
          <w:p>
            <w:pPr>
              <w:pStyle w:val="TableParagraph"/>
              <w:spacing w:line="231" w:lineRule="exact"/>
              <w:ind w:left="58" w:right="59"/>
              <w:rPr>
                <w:sz w:val="22"/>
              </w:rPr>
            </w:pPr>
            <w:r>
              <w:rPr>
                <w:spacing w:val="-4"/>
                <w:sz w:val="22"/>
              </w:rPr>
              <w:t>100%</w:t>
            </w:r>
          </w:p>
        </w:tc>
      </w:tr>
    </w:tbl>
    <w:p>
      <w:pPr>
        <w:pStyle w:val="BodyText"/>
        <w:rPr>
          <w:b/>
          <w:sz w:val="22"/>
        </w:rPr>
      </w:pPr>
    </w:p>
    <w:p>
      <w:pPr>
        <w:pStyle w:val="BodyText"/>
        <w:spacing w:before="69"/>
        <w:rPr>
          <w:b/>
          <w:sz w:val="22"/>
        </w:rPr>
      </w:pPr>
    </w:p>
    <w:p>
      <w:pPr>
        <w:pStyle w:val="BodyText"/>
        <w:spacing w:line="357" w:lineRule="auto"/>
        <w:ind w:left="850" w:right="994"/>
      </w:pPr>
      <w:r>
        <w:rPr/>
        <w:t>Even if Blédina products seem a little more expensive than other brands, 45% of families still buy them.</w:t>
      </w:r>
    </w:p>
    <w:p>
      <w:pPr>
        <w:spacing w:before="249"/>
        <w:ind w:left="637" w:right="786" w:firstLine="0"/>
        <w:jc w:val="center"/>
        <w:rPr>
          <w:b/>
          <w:sz w:val="22"/>
        </w:rPr>
      </w:pPr>
      <w:bookmarkStart w:name="_bookmark28" w:id="32"/>
      <w:bookmarkEnd w:id="32"/>
      <w:r>
        <w:rPr/>
      </w:r>
      <w:r>
        <w:rPr>
          <w:b/>
          <w:sz w:val="22"/>
        </w:rPr>
        <w:t>Table</w:t>
      </w:r>
      <w:r>
        <w:rPr>
          <w:b/>
          <w:spacing w:val="-1"/>
          <w:sz w:val="22"/>
        </w:rPr>
        <w:t> </w:t>
      </w:r>
      <w:r>
        <w:rPr>
          <w:b/>
          <w:sz w:val="22"/>
        </w:rPr>
        <w:t>11:</w:t>
      </w:r>
      <w:r>
        <w:rPr>
          <w:b/>
          <w:spacing w:val="-6"/>
          <w:sz w:val="22"/>
        </w:rPr>
        <w:t> </w:t>
      </w:r>
      <w:r>
        <w:rPr>
          <w:b/>
          <w:sz w:val="22"/>
        </w:rPr>
        <w:t>Breakdown</w:t>
      </w:r>
      <w:r>
        <w:rPr>
          <w:b/>
          <w:spacing w:val="1"/>
          <w:sz w:val="22"/>
        </w:rPr>
        <w:t> </w:t>
      </w:r>
      <w:r>
        <w:rPr>
          <w:b/>
          <w:sz w:val="22"/>
        </w:rPr>
        <w:t>by</w:t>
      </w:r>
      <w:r>
        <w:rPr>
          <w:b/>
          <w:spacing w:val="-3"/>
          <w:sz w:val="22"/>
        </w:rPr>
        <w:t> </w:t>
      </w:r>
      <w:r>
        <w:rPr>
          <w:b/>
          <w:sz w:val="22"/>
        </w:rPr>
        <w:t>number</w:t>
      </w:r>
      <w:r>
        <w:rPr>
          <w:b/>
          <w:spacing w:val="-2"/>
          <w:sz w:val="22"/>
        </w:rPr>
        <w:t> </w:t>
      </w:r>
      <w:r>
        <w:rPr>
          <w:b/>
          <w:sz w:val="22"/>
        </w:rPr>
        <w:t>of</w:t>
      </w:r>
      <w:r>
        <w:rPr>
          <w:b/>
          <w:spacing w:val="2"/>
          <w:sz w:val="22"/>
        </w:rPr>
        <w:t> </w:t>
      </w:r>
      <w:r>
        <w:rPr>
          <w:b/>
          <w:spacing w:val="-2"/>
          <w:sz w:val="22"/>
        </w:rPr>
        <w:t>children</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274" w:hRule="atLeast"/>
        </w:trPr>
        <w:tc>
          <w:tcPr>
            <w:tcW w:w="3021" w:type="dxa"/>
          </w:tcPr>
          <w:p>
            <w:pPr>
              <w:pStyle w:val="TableParagraph"/>
              <w:spacing w:line="254" w:lineRule="exact"/>
              <w:jc w:val="left"/>
              <w:rPr>
                <w:sz w:val="24"/>
              </w:rPr>
            </w:pPr>
            <w:r>
              <w:rPr>
                <w:sz w:val="24"/>
              </w:rPr>
              <w:t>One</w:t>
            </w:r>
            <w:r>
              <w:rPr>
                <w:spacing w:val="-1"/>
                <w:sz w:val="24"/>
              </w:rPr>
              <w:t> </w:t>
            </w:r>
            <w:r>
              <w:rPr>
                <w:spacing w:val="-2"/>
                <w:sz w:val="24"/>
              </w:rPr>
              <w:t>child</w:t>
            </w:r>
          </w:p>
        </w:tc>
        <w:tc>
          <w:tcPr>
            <w:tcW w:w="3025" w:type="dxa"/>
          </w:tcPr>
          <w:p>
            <w:pPr>
              <w:pStyle w:val="TableParagraph"/>
              <w:spacing w:line="254" w:lineRule="exact"/>
              <w:ind w:left="15" w:right="7"/>
              <w:rPr>
                <w:sz w:val="24"/>
              </w:rPr>
            </w:pPr>
            <w:r>
              <w:rPr>
                <w:spacing w:val="-5"/>
                <w:sz w:val="24"/>
              </w:rPr>
              <w:t>73</w:t>
            </w:r>
          </w:p>
        </w:tc>
        <w:tc>
          <w:tcPr>
            <w:tcW w:w="3021" w:type="dxa"/>
          </w:tcPr>
          <w:p>
            <w:pPr>
              <w:pStyle w:val="TableParagraph"/>
              <w:spacing w:line="254" w:lineRule="exact"/>
              <w:ind w:left="8" w:right="2"/>
              <w:rPr>
                <w:sz w:val="24"/>
              </w:rPr>
            </w:pPr>
            <w:r>
              <w:rPr>
                <w:spacing w:val="-2"/>
                <w:sz w:val="24"/>
              </w:rPr>
              <w:t>36.5%</w:t>
            </w:r>
          </w:p>
        </w:tc>
      </w:tr>
      <w:tr>
        <w:trPr>
          <w:trHeight w:val="277" w:hRule="atLeast"/>
        </w:trPr>
        <w:tc>
          <w:tcPr>
            <w:tcW w:w="3021" w:type="dxa"/>
          </w:tcPr>
          <w:p>
            <w:pPr>
              <w:pStyle w:val="TableParagraph"/>
              <w:spacing w:line="258" w:lineRule="exact"/>
              <w:jc w:val="left"/>
              <w:rPr>
                <w:sz w:val="24"/>
              </w:rPr>
            </w:pPr>
            <w:r>
              <w:rPr>
                <w:sz w:val="24"/>
              </w:rPr>
              <w:t>2 </w:t>
            </w:r>
            <w:r>
              <w:rPr>
                <w:spacing w:val="-2"/>
                <w:sz w:val="24"/>
              </w:rPr>
              <w:t>children</w:t>
            </w:r>
          </w:p>
        </w:tc>
        <w:tc>
          <w:tcPr>
            <w:tcW w:w="3025" w:type="dxa"/>
          </w:tcPr>
          <w:p>
            <w:pPr>
              <w:pStyle w:val="TableParagraph"/>
              <w:spacing w:line="258" w:lineRule="exact"/>
              <w:ind w:left="15" w:right="7"/>
              <w:rPr>
                <w:sz w:val="24"/>
              </w:rPr>
            </w:pPr>
            <w:r>
              <w:rPr>
                <w:spacing w:val="-5"/>
                <w:sz w:val="24"/>
              </w:rPr>
              <w:t>43</w:t>
            </w:r>
          </w:p>
        </w:tc>
        <w:tc>
          <w:tcPr>
            <w:tcW w:w="3021" w:type="dxa"/>
          </w:tcPr>
          <w:p>
            <w:pPr>
              <w:pStyle w:val="TableParagraph"/>
              <w:spacing w:line="258" w:lineRule="exact"/>
              <w:ind w:left="8" w:right="2"/>
              <w:rPr>
                <w:sz w:val="24"/>
              </w:rPr>
            </w:pPr>
            <w:r>
              <w:rPr>
                <w:spacing w:val="-2"/>
                <w:sz w:val="24"/>
              </w:rPr>
              <w:t>21.5%</w:t>
            </w:r>
          </w:p>
        </w:tc>
      </w:tr>
      <w:tr>
        <w:trPr>
          <w:trHeight w:val="273" w:hRule="atLeast"/>
        </w:trPr>
        <w:tc>
          <w:tcPr>
            <w:tcW w:w="3021" w:type="dxa"/>
          </w:tcPr>
          <w:p>
            <w:pPr>
              <w:pStyle w:val="TableParagraph"/>
              <w:spacing w:line="254" w:lineRule="exact"/>
              <w:jc w:val="left"/>
              <w:rPr>
                <w:sz w:val="24"/>
              </w:rPr>
            </w:pPr>
            <w:r>
              <w:rPr>
                <w:sz w:val="24"/>
              </w:rPr>
              <w:t>3 </w:t>
            </w:r>
            <w:r>
              <w:rPr>
                <w:spacing w:val="-2"/>
                <w:sz w:val="24"/>
              </w:rPr>
              <w:t>children</w:t>
            </w:r>
          </w:p>
        </w:tc>
        <w:tc>
          <w:tcPr>
            <w:tcW w:w="3025" w:type="dxa"/>
          </w:tcPr>
          <w:p>
            <w:pPr>
              <w:pStyle w:val="TableParagraph"/>
              <w:spacing w:line="254" w:lineRule="exact"/>
              <w:ind w:left="15" w:right="7"/>
              <w:rPr>
                <w:sz w:val="24"/>
              </w:rPr>
            </w:pPr>
            <w:r>
              <w:rPr>
                <w:spacing w:val="-5"/>
                <w:sz w:val="24"/>
              </w:rPr>
              <w:t>45</w:t>
            </w:r>
          </w:p>
        </w:tc>
        <w:tc>
          <w:tcPr>
            <w:tcW w:w="3021" w:type="dxa"/>
          </w:tcPr>
          <w:p>
            <w:pPr>
              <w:pStyle w:val="TableParagraph"/>
              <w:spacing w:line="254" w:lineRule="exact"/>
              <w:ind w:left="8" w:right="2"/>
              <w:rPr>
                <w:sz w:val="24"/>
              </w:rPr>
            </w:pPr>
            <w:r>
              <w:rPr>
                <w:spacing w:val="-2"/>
                <w:sz w:val="24"/>
              </w:rPr>
              <w:t>22.5%</w:t>
            </w:r>
          </w:p>
        </w:tc>
      </w:tr>
      <w:tr>
        <w:trPr>
          <w:trHeight w:val="278" w:hRule="atLeast"/>
        </w:trPr>
        <w:tc>
          <w:tcPr>
            <w:tcW w:w="3021" w:type="dxa"/>
          </w:tcPr>
          <w:p>
            <w:pPr>
              <w:pStyle w:val="TableParagraph"/>
              <w:spacing w:line="258" w:lineRule="exact"/>
              <w:jc w:val="left"/>
              <w:rPr>
                <w:sz w:val="24"/>
              </w:rPr>
            </w:pPr>
            <w:r>
              <w:rPr>
                <w:sz w:val="24"/>
              </w:rPr>
              <w:t>4 </w:t>
            </w:r>
            <w:r>
              <w:rPr>
                <w:spacing w:val="-2"/>
                <w:sz w:val="24"/>
              </w:rPr>
              <w:t>children</w:t>
            </w:r>
          </w:p>
        </w:tc>
        <w:tc>
          <w:tcPr>
            <w:tcW w:w="3025" w:type="dxa"/>
          </w:tcPr>
          <w:p>
            <w:pPr>
              <w:pStyle w:val="TableParagraph"/>
              <w:spacing w:line="258" w:lineRule="exact"/>
              <w:ind w:left="15" w:right="7"/>
              <w:rPr>
                <w:sz w:val="24"/>
              </w:rPr>
            </w:pPr>
            <w:r>
              <w:rPr>
                <w:spacing w:val="-5"/>
                <w:sz w:val="24"/>
              </w:rPr>
              <w:t>29</w:t>
            </w:r>
          </w:p>
        </w:tc>
        <w:tc>
          <w:tcPr>
            <w:tcW w:w="3021" w:type="dxa"/>
          </w:tcPr>
          <w:p>
            <w:pPr>
              <w:pStyle w:val="TableParagraph"/>
              <w:spacing w:line="258" w:lineRule="exact"/>
              <w:ind w:left="8" w:right="2"/>
              <w:rPr>
                <w:sz w:val="24"/>
              </w:rPr>
            </w:pPr>
            <w:r>
              <w:rPr>
                <w:spacing w:val="-2"/>
                <w:sz w:val="24"/>
              </w:rPr>
              <w:t>14.5%</w:t>
            </w:r>
          </w:p>
        </w:tc>
      </w:tr>
      <w:tr>
        <w:trPr>
          <w:trHeight w:val="273" w:hRule="atLeast"/>
        </w:trPr>
        <w:tc>
          <w:tcPr>
            <w:tcW w:w="3021" w:type="dxa"/>
          </w:tcPr>
          <w:p>
            <w:pPr>
              <w:pStyle w:val="TableParagraph"/>
              <w:spacing w:line="254" w:lineRule="exact"/>
              <w:jc w:val="left"/>
              <w:rPr>
                <w:sz w:val="24"/>
              </w:rPr>
            </w:pPr>
            <w:r>
              <w:rPr>
                <w:sz w:val="24"/>
              </w:rPr>
              <w:t>5 </w:t>
            </w:r>
            <w:r>
              <w:rPr>
                <w:spacing w:val="-2"/>
                <w:sz w:val="24"/>
              </w:rPr>
              <w:t>children</w:t>
            </w:r>
          </w:p>
        </w:tc>
        <w:tc>
          <w:tcPr>
            <w:tcW w:w="3025" w:type="dxa"/>
          </w:tcPr>
          <w:p>
            <w:pPr>
              <w:pStyle w:val="TableParagraph"/>
              <w:spacing w:line="254" w:lineRule="exact"/>
              <w:ind w:left="15" w:right="7"/>
              <w:rPr>
                <w:sz w:val="24"/>
              </w:rPr>
            </w:pPr>
            <w:r>
              <w:rPr>
                <w:spacing w:val="-10"/>
                <w:sz w:val="24"/>
              </w:rPr>
              <w:t>6</w:t>
            </w:r>
          </w:p>
        </w:tc>
        <w:tc>
          <w:tcPr>
            <w:tcW w:w="3021" w:type="dxa"/>
          </w:tcPr>
          <w:p>
            <w:pPr>
              <w:pStyle w:val="TableParagraph"/>
              <w:spacing w:line="254" w:lineRule="exact"/>
              <w:ind w:left="8" w:right="5"/>
              <w:rPr>
                <w:sz w:val="24"/>
              </w:rPr>
            </w:pPr>
            <w:r>
              <w:rPr>
                <w:spacing w:val="-5"/>
                <w:sz w:val="24"/>
              </w:rPr>
              <w:t>3%</w:t>
            </w:r>
          </w:p>
        </w:tc>
      </w:tr>
      <w:tr>
        <w:trPr>
          <w:trHeight w:val="277" w:hRule="atLeast"/>
        </w:trPr>
        <w:tc>
          <w:tcPr>
            <w:tcW w:w="3021" w:type="dxa"/>
          </w:tcPr>
          <w:p>
            <w:pPr>
              <w:pStyle w:val="TableParagraph"/>
              <w:spacing w:line="258" w:lineRule="exact"/>
              <w:jc w:val="left"/>
              <w:rPr>
                <w:sz w:val="24"/>
              </w:rPr>
            </w:pPr>
            <w:r>
              <w:rPr>
                <w:sz w:val="24"/>
              </w:rPr>
              <w:t>6 </w:t>
            </w:r>
            <w:r>
              <w:rPr>
                <w:spacing w:val="-2"/>
                <w:sz w:val="24"/>
              </w:rPr>
              <w:t>children</w:t>
            </w:r>
          </w:p>
        </w:tc>
        <w:tc>
          <w:tcPr>
            <w:tcW w:w="3025" w:type="dxa"/>
          </w:tcPr>
          <w:p>
            <w:pPr>
              <w:pStyle w:val="TableParagraph"/>
              <w:spacing w:line="258" w:lineRule="exact"/>
              <w:ind w:left="15" w:right="7"/>
              <w:rPr>
                <w:sz w:val="24"/>
              </w:rPr>
            </w:pPr>
            <w:r>
              <w:rPr>
                <w:spacing w:val="-10"/>
                <w:sz w:val="24"/>
              </w:rPr>
              <w:t>3</w:t>
            </w:r>
          </w:p>
        </w:tc>
        <w:tc>
          <w:tcPr>
            <w:tcW w:w="3021" w:type="dxa"/>
          </w:tcPr>
          <w:p>
            <w:pPr>
              <w:pStyle w:val="TableParagraph"/>
              <w:spacing w:line="258" w:lineRule="exact"/>
              <w:ind w:left="8" w:right="1"/>
              <w:rPr>
                <w:sz w:val="24"/>
              </w:rPr>
            </w:pPr>
            <w:r>
              <w:rPr>
                <w:spacing w:val="-4"/>
                <w:sz w:val="24"/>
              </w:rPr>
              <w:t>1.5%</w:t>
            </w:r>
          </w:p>
        </w:tc>
      </w:tr>
      <w:tr>
        <w:trPr>
          <w:trHeight w:val="274" w:hRule="atLeast"/>
        </w:trPr>
        <w:tc>
          <w:tcPr>
            <w:tcW w:w="3021" w:type="dxa"/>
          </w:tcPr>
          <w:p>
            <w:pPr>
              <w:pStyle w:val="TableParagraph"/>
              <w:spacing w:line="255" w:lineRule="exact"/>
              <w:jc w:val="left"/>
              <w:rPr>
                <w:sz w:val="24"/>
              </w:rPr>
            </w:pPr>
            <w:r>
              <w:rPr>
                <w:sz w:val="24"/>
              </w:rPr>
              <w:t>7 </w:t>
            </w:r>
            <w:r>
              <w:rPr>
                <w:spacing w:val="-2"/>
                <w:sz w:val="24"/>
              </w:rPr>
              <w:t>children</w:t>
            </w:r>
          </w:p>
        </w:tc>
        <w:tc>
          <w:tcPr>
            <w:tcW w:w="3025" w:type="dxa"/>
          </w:tcPr>
          <w:p>
            <w:pPr>
              <w:pStyle w:val="TableParagraph"/>
              <w:spacing w:line="255" w:lineRule="exact"/>
              <w:ind w:left="15" w:right="7"/>
              <w:rPr>
                <w:sz w:val="24"/>
              </w:rPr>
            </w:pPr>
            <w:r>
              <w:rPr>
                <w:spacing w:val="-10"/>
                <w:sz w:val="24"/>
              </w:rPr>
              <w:t>1</w:t>
            </w:r>
          </w:p>
        </w:tc>
        <w:tc>
          <w:tcPr>
            <w:tcW w:w="3021" w:type="dxa"/>
          </w:tcPr>
          <w:p>
            <w:pPr>
              <w:pStyle w:val="TableParagraph"/>
              <w:spacing w:line="255" w:lineRule="exact"/>
              <w:ind w:left="8" w:right="1"/>
              <w:rPr>
                <w:sz w:val="24"/>
              </w:rPr>
            </w:pPr>
            <w:r>
              <w:rPr>
                <w:spacing w:val="-4"/>
                <w:sz w:val="24"/>
              </w:rPr>
              <w:t>0.5%</w:t>
            </w:r>
          </w:p>
        </w:tc>
      </w:tr>
      <w:tr>
        <w:trPr>
          <w:trHeight w:val="273" w:hRule="atLeast"/>
        </w:trPr>
        <w:tc>
          <w:tcPr>
            <w:tcW w:w="3021" w:type="dxa"/>
          </w:tcPr>
          <w:p>
            <w:pPr>
              <w:pStyle w:val="TableParagraph"/>
              <w:spacing w:line="254" w:lineRule="exact"/>
              <w:jc w:val="left"/>
              <w:rPr>
                <w:sz w:val="24"/>
              </w:rPr>
            </w:pPr>
            <w:r>
              <w:rPr>
                <w:spacing w:val="-2"/>
                <w:sz w:val="24"/>
              </w:rPr>
              <w:t>Total</w:t>
            </w:r>
          </w:p>
        </w:tc>
        <w:tc>
          <w:tcPr>
            <w:tcW w:w="3025" w:type="dxa"/>
          </w:tcPr>
          <w:p>
            <w:pPr>
              <w:pStyle w:val="TableParagraph"/>
              <w:spacing w:line="254" w:lineRule="exact"/>
              <w:ind w:left="15" w:right="7"/>
              <w:rPr>
                <w:sz w:val="24"/>
              </w:rPr>
            </w:pPr>
            <w:r>
              <w:rPr>
                <w:spacing w:val="-5"/>
                <w:sz w:val="24"/>
              </w:rPr>
              <w:t>200</w:t>
            </w:r>
          </w:p>
        </w:tc>
        <w:tc>
          <w:tcPr>
            <w:tcW w:w="3021" w:type="dxa"/>
          </w:tcPr>
          <w:p>
            <w:pPr>
              <w:pStyle w:val="TableParagraph"/>
              <w:spacing w:line="254" w:lineRule="exact"/>
              <w:ind w:left="8" w:right="6"/>
              <w:rPr>
                <w:sz w:val="24"/>
              </w:rPr>
            </w:pPr>
            <w:r>
              <w:rPr>
                <w:spacing w:val="-4"/>
                <w:sz w:val="24"/>
              </w:rPr>
              <w:t>100%</w:t>
            </w:r>
          </w:p>
        </w:tc>
      </w:tr>
    </w:tbl>
    <w:p>
      <w:pPr>
        <w:pStyle w:val="TableParagraph"/>
        <w:spacing w:after="0" w:line="254" w:lineRule="exact"/>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37" w:right="786" w:firstLine="0"/>
        <w:jc w:val="center"/>
        <w:rPr>
          <w:b/>
          <w:sz w:val="22"/>
        </w:rPr>
      </w:pPr>
      <w:bookmarkStart w:name="_bookmark29" w:id="33"/>
      <w:bookmarkEnd w:id="33"/>
      <w:r>
        <w:rPr/>
      </w:r>
      <w:r>
        <w:rPr>
          <w:b/>
          <w:sz w:val="22"/>
        </w:rPr>
        <w:t>Figure</w:t>
      </w:r>
      <w:r>
        <w:rPr>
          <w:b/>
          <w:spacing w:val="-2"/>
          <w:sz w:val="22"/>
        </w:rPr>
        <w:t> </w:t>
      </w:r>
      <w:r>
        <w:rPr>
          <w:b/>
          <w:sz w:val="22"/>
        </w:rPr>
        <w:t>19:</w:t>
      </w:r>
      <w:r>
        <w:rPr>
          <w:b/>
          <w:spacing w:val="-6"/>
          <w:sz w:val="22"/>
        </w:rPr>
        <w:t> </w:t>
      </w:r>
      <w:r>
        <w:rPr>
          <w:b/>
          <w:sz w:val="22"/>
        </w:rPr>
        <w:t>Breakdown</w:t>
      </w:r>
      <w:r>
        <w:rPr>
          <w:b/>
          <w:spacing w:val="1"/>
          <w:sz w:val="22"/>
        </w:rPr>
        <w:t> </w:t>
      </w:r>
      <w:r>
        <w:rPr>
          <w:b/>
          <w:sz w:val="22"/>
        </w:rPr>
        <w:t>by</w:t>
      </w:r>
      <w:r>
        <w:rPr>
          <w:b/>
          <w:spacing w:val="-3"/>
          <w:sz w:val="22"/>
        </w:rPr>
        <w:t> </w:t>
      </w:r>
      <w:r>
        <w:rPr>
          <w:b/>
          <w:sz w:val="22"/>
        </w:rPr>
        <w:t>number</w:t>
      </w:r>
      <w:r>
        <w:rPr>
          <w:b/>
          <w:spacing w:val="-2"/>
          <w:sz w:val="22"/>
        </w:rPr>
        <w:t> </w:t>
      </w:r>
      <w:r>
        <w:rPr>
          <w:b/>
          <w:sz w:val="22"/>
        </w:rPr>
        <w:t>of</w:t>
      </w:r>
      <w:r>
        <w:rPr>
          <w:b/>
          <w:spacing w:val="2"/>
          <w:sz w:val="22"/>
        </w:rPr>
        <w:t> </w:t>
      </w:r>
      <w:r>
        <w:rPr>
          <w:b/>
          <w:spacing w:val="-2"/>
          <w:sz w:val="22"/>
        </w:rPr>
        <w:t>children</w:t>
      </w:r>
    </w:p>
    <w:p>
      <w:pPr>
        <w:pStyle w:val="BodyText"/>
        <w:rPr>
          <w:b/>
          <w:sz w:val="8"/>
        </w:rPr>
      </w:pPr>
      <w:r>
        <w:rPr>
          <w:b/>
          <w:sz w:val="8"/>
        </w:rPr>
        <mc:AlternateContent>
          <mc:Choice Requires="wps">
            <w:drawing>
              <wp:anchor distT="0" distB="0" distL="0" distR="0" allowOverlap="1" layoutInCell="1" locked="0" behindDoc="1" simplePos="0" relativeHeight="487613440">
                <wp:simplePos x="0" y="0"/>
                <wp:positionH relativeFrom="page">
                  <wp:posOffset>894080</wp:posOffset>
                </wp:positionH>
                <wp:positionV relativeFrom="paragraph">
                  <wp:posOffset>73714</wp:posOffset>
                </wp:positionV>
                <wp:extent cx="5770880" cy="2308860"/>
                <wp:effectExtent l="0" t="0" r="0" b="0"/>
                <wp:wrapTopAndBottom/>
                <wp:docPr id="155" name="Group 155"/>
                <wp:cNvGraphicFramePr>
                  <a:graphicFrameLocks/>
                </wp:cNvGraphicFramePr>
                <a:graphic>
                  <a:graphicData uri="http://schemas.microsoft.com/office/word/2010/wordprocessingGroup">
                    <wpg:wgp>
                      <wpg:cNvPr id="155" name="Group 155"/>
                      <wpg:cNvGrpSpPr/>
                      <wpg:grpSpPr>
                        <a:xfrm>
                          <a:off x="0" y="0"/>
                          <a:ext cx="5770880" cy="2308860"/>
                          <a:chExt cx="5770880" cy="2308860"/>
                        </a:xfrm>
                      </wpg:grpSpPr>
                      <wps:wsp>
                        <wps:cNvPr id="156" name="Graphic 156"/>
                        <wps:cNvSpPr/>
                        <wps:spPr>
                          <a:xfrm>
                            <a:off x="1209039" y="134620"/>
                            <a:ext cx="589280" cy="1620520"/>
                          </a:xfrm>
                          <a:custGeom>
                            <a:avLst/>
                            <a:gdLst/>
                            <a:ahLst/>
                            <a:cxnLst/>
                            <a:rect l="l" t="t" r="r" b="b"/>
                            <a:pathLst>
                              <a:path w="589280" h="1620520">
                                <a:moveTo>
                                  <a:pt x="0" y="0"/>
                                </a:moveTo>
                                <a:lnTo>
                                  <a:pt x="0" y="751839"/>
                                </a:lnTo>
                              </a:path>
                              <a:path w="589280" h="1620520">
                                <a:moveTo>
                                  <a:pt x="0" y="1099820"/>
                                </a:moveTo>
                                <a:lnTo>
                                  <a:pt x="0" y="1214120"/>
                                </a:lnTo>
                              </a:path>
                              <a:path w="589280" h="1620520">
                                <a:moveTo>
                                  <a:pt x="0" y="1562100"/>
                                </a:moveTo>
                                <a:lnTo>
                                  <a:pt x="0" y="1620520"/>
                                </a:lnTo>
                              </a:path>
                              <a:path w="589280" h="1620520">
                                <a:moveTo>
                                  <a:pt x="0" y="1330959"/>
                                </a:moveTo>
                                <a:lnTo>
                                  <a:pt x="0" y="1445259"/>
                                </a:lnTo>
                              </a:path>
                              <a:path w="589280" h="1620520">
                                <a:moveTo>
                                  <a:pt x="0" y="868679"/>
                                </a:moveTo>
                                <a:lnTo>
                                  <a:pt x="0" y="982979"/>
                                </a:lnTo>
                              </a:path>
                              <a:path w="589280" h="1620520">
                                <a:moveTo>
                                  <a:pt x="589280" y="0"/>
                                </a:moveTo>
                                <a:lnTo>
                                  <a:pt x="589280" y="751839"/>
                                </a:lnTo>
                              </a:path>
                              <a:path w="589280" h="1620520">
                                <a:moveTo>
                                  <a:pt x="589280" y="1330959"/>
                                </a:moveTo>
                                <a:lnTo>
                                  <a:pt x="589280" y="1445259"/>
                                </a:lnTo>
                              </a:path>
                              <a:path w="589280" h="1620520">
                                <a:moveTo>
                                  <a:pt x="589280" y="1099820"/>
                                </a:moveTo>
                                <a:lnTo>
                                  <a:pt x="589280" y="1214120"/>
                                </a:lnTo>
                              </a:path>
                              <a:path w="589280" h="1620520">
                                <a:moveTo>
                                  <a:pt x="589280" y="868679"/>
                                </a:moveTo>
                                <a:lnTo>
                                  <a:pt x="589280" y="982979"/>
                                </a:lnTo>
                              </a:path>
                              <a:path w="589280" h="1620520">
                                <a:moveTo>
                                  <a:pt x="589280" y="1562100"/>
                                </a:moveTo>
                                <a:lnTo>
                                  <a:pt x="589280" y="1620520"/>
                                </a:lnTo>
                              </a:path>
                            </a:pathLst>
                          </a:custGeom>
                          <a:ln w="10160">
                            <a:solidFill>
                              <a:srgbClr val="D9D9D9"/>
                            </a:solidFill>
                            <a:prstDash val="solid"/>
                          </a:ln>
                        </wps:spPr>
                        <wps:bodyPr wrap="square" lIns="0" tIns="0" rIns="0" bIns="0" rtlCol="0">
                          <a:prstTxWarp prst="textNoShape">
                            <a:avLst/>
                          </a:prstTxWarp>
                          <a:noAutofit/>
                        </wps:bodyPr>
                      </wps:wsp>
                      <wps:wsp>
                        <wps:cNvPr id="157" name="Graphic 157"/>
                        <wps:cNvSpPr/>
                        <wps:spPr>
                          <a:xfrm>
                            <a:off x="2387600" y="134620"/>
                            <a:ext cx="2357120" cy="1620520"/>
                          </a:xfrm>
                          <a:custGeom>
                            <a:avLst/>
                            <a:gdLst/>
                            <a:ahLst/>
                            <a:cxnLst/>
                            <a:rect l="l" t="t" r="r" b="b"/>
                            <a:pathLst>
                              <a:path w="2357120" h="1620520">
                                <a:moveTo>
                                  <a:pt x="0" y="0"/>
                                </a:moveTo>
                                <a:lnTo>
                                  <a:pt x="0" y="982979"/>
                                </a:lnTo>
                              </a:path>
                              <a:path w="2357120" h="1620520">
                                <a:moveTo>
                                  <a:pt x="0" y="1330959"/>
                                </a:moveTo>
                                <a:lnTo>
                                  <a:pt x="0" y="1445259"/>
                                </a:lnTo>
                              </a:path>
                              <a:path w="2357120" h="1620520">
                                <a:moveTo>
                                  <a:pt x="0" y="1562100"/>
                                </a:moveTo>
                                <a:lnTo>
                                  <a:pt x="0" y="1620520"/>
                                </a:lnTo>
                              </a:path>
                              <a:path w="2357120" h="1620520">
                                <a:moveTo>
                                  <a:pt x="0" y="1099820"/>
                                </a:moveTo>
                                <a:lnTo>
                                  <a:pt x="0" y="1214120"/>
                                </a:lnTo>
                              </a:path>
                              <a:path w="2357120" h="1620520">
                                <a:moveTo>
                                  <a:pt x="589280" y="0"/>
                                </a:moveTo>
                                <a:lnTo>
                                  <a:pt x="589280" y="982979"/>
                                </a:lnTo>
                              </a:path>
                              <a:path w="2357120" h="1620520">
                                <a:moveTo>
                                  <a:pt x="589280" y="1562100"/>
                                </a:moveTo>
                                <a:lnTo>
                                  <a:pt x="589280" y="1620520"/>
                                </a:lnTo>
                              </a:path>
                              <a:path w="2357120" h="1620520">
                                <a:moveTo>
                                  <a:pt x="589280" y="1330959"/>
                                </a:moveTo>
                                <a:lnTo>
                                  <a:pt x="589280" y="1445259"/>
                                </a:lnTo>
                              </a:path>
                              <a:path w="2357120" h="1620520">
                                <a:moveTo>
                                  <a:pt x="589280" y="1099820"/>
                                </a:moveTo>
                                <a:lnTo>
                                  <a:pt x="589280" y="1214120"/>
                                </a:lnTo>
                              </a:path>
                              <a:path w="2357120" h="1620520">
                                <a:moveTo>
                                  <a:pt x="1178560" y="1562100"/>
                                </a:moveTo>
                                <a:lnTo>
                                  <a:pt x="1178560" y="1620520"/>
                                </a:lnTo>
                              </a:path>
                              <a:path w="2357120" h="1620520">
                                <a:moveTo>
                                  <a:pt x="1178560" y="0"/>
                                </a:moveTo>
                                <a:lnTo>
                                  <a:pt x="1178560" y="1445259"/>
                                </a:lnTo>
                              </a:path>
                              <a:path w="2357120" h="1620520">
                                <a:moveTo>
                                  <a:pt x="1767840" y="1562100"/>
                                </a:moveTo>
                                <a:lnTo>
                                  <a:pt x="1767840" y="1620520"/>
                                </a:lnTo>
                              </a:path>
                              <a:path w="2357120" h="1620520">
                                <a:moveTo>
                                  <a:pt x="1767840" y="0"/>
                                </a:moveTo>
                                <a:lnTo>
                                  <a:pt x="1767840" y="1445259"/>
                                </a:lnTo>
                              </a:path>
                              <a:path w="2357120" h="1620520">
                                <a:moveTo>
                                  <a:pt x="2357120" y="1562100"/>
                                </a:moveTo>
                                <a:lnTo>
                                  <a:pt x="2357120" y="1620520"/>
                                </a:lnTo>
                              </a:path>
                              <a:path w="2357120" h="1620520">
                                <a:moveTo>
                                  <a:pt x="2357120" y="0"/>
                                </a:moveTo>
                                <a:lnTo>
                                  <a:pt x="2357120" y="1445259"/>
                                </a:lnTo>
                              </a:path>
                            </a:pathLst>
                          </a:custGeom>
                          <a:ln w="10159">
                            <a:solidFill>
                              <a:srgbClr val="D9D9D9"/>
                            </a:solidFill>
                            <a:prstDash val="solid"/>
                          </a:ln>
                        </wps:spPr>
                        <wps:bodyPr wrap="square" lIns="0" tIns="0" rIns="0" bIns="0" rtlCol="0">
                          <a:prstTxWarp prst="textNoShape">
                            <a:avLst/>
                          </a:prstTxWarp>
                          <a:noAutofit/>
                        </wps:bodyPr>
                      </wps:wsp>
                      <wps:wsp>
                        <wps:cNvPr id="158" name="Graphic 158"/>
                        <wps:cNvSpPr/>
                        <wps:spPr>
                          <a:xfrm>
                            <a:off x="5334000" y="134620"/>
                            <a:ext cx="1270" cy="1620520"/>
                          </a:xfrm>
                          <a:custGeom>
                            <a:avLst/>
                            <a:gdLst/>
                            <a:ahLst/>
                            <a:cxnLst/>
                            <a:rect l="l" t="t" r="r" b="b"/>
                            <a:pathLst>
                              <a:path w="0" h="1620520">
                                <a:moveTo>
                                  <a:pt x="0" y="0"/>
                                </a:moveTo>
                                <a:lnTo>
                                  <a:pt x="0" y="1620520"/>
                                </a:lnTo>
                              </a:path>
                            </a:pathLst>
                          </a:custGeom>
                          <a:ln w="10160">
                            <a:solidFill>
                              <a:srgbClr val="D9D9D9"/>
                            </a:solidFill>
                            <a:prstDash val="solid"/>
                          </a:ln>
                        </wps:spPr>
                        <wps:bodyPr wrap="square" lIns="0" tIns="0" rIns="0" bIns="0" rtlCol="0">
                          <a:prstTxWarp prst="textNoShape">
                            <a:avLst/>
                          </a:prstTxWarp>
                          <a:noAutofit/>
                        </wps:bodyPr>
                      </wps:wsp>
                      <wps:wsp>
                        <wps:cNvPr id="159" name="Graphic 159"/>
                        <wps:cNvSpPr/>
                        <wps:spPr>
                          <a:xfrm>
                            <a:off x="619760" y="193039"/>
                            <a:ext cx="4300220" cy="1503680"/>
                          </a:xfrm>
                          <a:custGeom>
                            <a:avLst/>
                            <a:gdLst/>
                            <a:ahLst/>
                            <a:cxnLst/>
                            <a:rect l="l" t="t" r="r" b="b"/>
                            <a:pathLst>
                              <a:path w="4300220" h="1503680">
                                <a:moveTo>
                                  <a:pt x="58420" y="0"/>
                                </a:moveTo>
                                <a:lnTo>
                                  <a:pt x="0" y="0"/>
                                </a:lnTo>
                                <a:lnTo>
                                  <a:pt x="0" y="116840"/>
                                </a:lnTo>
                                <a:lnTo>
                                  <a:pt x="58420" y="116840"/>
                                </a:lnTo>
                                <a:lnTo>
                                  <a:pt x="58420" y="0"/>
                                </a:lnTo>
                                <a:close/>
                              </a:path>
                              <a:path w="4300220" h="1503680">
                                <a:moveTo>
                                  <a:pt x="177800" y="231140"/>
                                </a:moveTo>
                                <a:lnTo>
                                  <a:pt x="0" y="231140"/>
                                </a:lnTo>
                                <a:lnTo>
                                  <a:pt x="0" y="347980"/>
                                </a:lnTo>
                                <a:lnTo>
                                  <a:pt x="177800" y="347980"/>
                                </a:lnTo>
                                <a:lnTo>
                                  <a:pt x="177800" y="231140"/>
                                </a:lnTo>
                                <a:close/>
                              </a:path>
                              <a:path w="4300220" h="1503680">
                                <a:moveTo>
                                  <a:pt x="353060" y="462280"/>
                                </a:moveTo>
                                <a:lnTo>
                                  <a:pt x="0" y="462280"/>
                                </a:lnTo>
                                <a:lnTo>
                                  <a:pt x="0" y="579120"/>
                                </a:lnTo>
                                <a:lnTo>
                                  <a:pt x="353060" y="579120"/>
                                </a:lnTo>
                                <a:lnTo>
                                  <a:pt x="353060" y="462280"/>
                                </a:lnTo>
                                <a:close/>
                              </a:path>
                              <a:path w="4300220" h="1503680">
                                <a:moveTo>
                                  <a:pt x="1709420" y="693420"/>
                                </a:moveTo>
                                <a:lnTo>
                                  <a:pt x="0" y="693420"/>
                                </a:lnTo>
                                <a:lnTo>
                                  <a:pt x="0" y="810260"/>
                                </a:lnTo>
                                <a:lnTo>
                                  <a:pt x="1709420" y="810260"/>
                                </a:lnTo>
                                <a:lnTo>
                                  <a:pt x="1709420" y="693420"/>
                                </a:lnTo>
                                <a:close/>
                              </a:path>
                              <a:path w="4300220" h="1503680">
                                <a:moveTo>
                                  <a:pt x="2532380" y="1155700"/>
                                </a:moveTo>
                                <a:lnTo>
                                  <a:pt x="0" y="1155700"/>
                                </a:lnTo>
                                <a:lnTo>
                                  <a:pt x="0" y="1272540"/>
                                </a:lnTo>
                                <a:lnTo>
                                  <a:pt x="2532380" y="1272540"/>
                                </a:lnTo>
                                <a:lnTo>
                                  <a:pt x="2532380" y="1155700"/>
                                </a:lnTo>
                                <a:close/>
                              </a:path>
                              <a:path w="4300220" h="1503680">
                                <a:moveTo>
                                  <a:pt x="2651760" y="924560"/>
                                </a:moveTo>
                                <a:lnTo>
                                  <a:pt x="0" y="924560"/>
                                </a:lnTo>
                                <a:lnTo>
                                  <a:pt x="0" y="1041400"/>
                                </a:lnTo>
                                <a:lnTo>
                                  <a:pt x="2651760" y="1041400"/>
                                </a:lnTo>
                                <a:lnTo>
                                  <a:pt x="2651760" y="924560"/>
                                </a:lnTo>
                                <a:close/>
                              </a:path>
                              <a:path w="4300220" h="1503680">
                                <a:moveTo>
                                  <a:pt x="4300220" y="1386840"/>
                                </a:moveTo>
                                <a:lnTo>
                                  <a:pt x="0" y="1386840"/>
                                </a:lnTo>
                                <a:lnTo>
                                  <a:pt x="0" y="1503680"/>
                                </a:lnTo>
                                <a:lnTo>
                                  <a:pt x="4300220" y="1503680"/>
                                </a:lnTo>
                                <a:lnTo>
                                  <a:pt x="4300220" y="1386840"/>
                                </a:lnTo>
                                <a:close/>
                              </a:path>
                            </a:pathLst>
                          </a:custGeom>
                          <a:solidFill>
                            <a:srgbClr val="5B9BD4"/>
                          </a:solidFill>
                        </wps:spPr>
                        <wps:bodyPr wrap="square" lIns="0" tIns="0" rIns="0" bIns="0" rtlCol="0">
                          <a:prstTxWarp prst="textNoShape">
                            <a:avLst/>
                          </a:prstTxWarp>
                          <a:noAutofit/>
                        </wps:bodyPr>
                      </wps:wsp>
                      <wps:wsp>
                        <wps:cNvPr id="160" name="Graphic 160"/>
                        <wps:cNvSpPr/>
                        <wps:spPr>
                          <a:xfrm>
                            <a:off x="619759" y="886460"/>
                            <a:ext cx="4300220" cy="810260"/>
                          </a:xfrm>
                          <a:custGeom>
                            <a:avLst/>
                            <a:gdLst/>
                            <a:ahLst/>
                            <a:cxnLst/>
                            <a:rect l="l" t="t" r="r" b="b"/>
                            <a:pathLst>
                              <a:path w="4300220" h="810260">
                                <a:moveTo>
                                  <a:pt x="4300220" y="810260"/>
                                </a:moveTo>
                                <a:lnTo>
                                  <a:pt x="0" y="810260"/>
                                </a:lnTo>
                                <a:lnTo>
                                  <a:pt x="0" y="693420"/>
                                </a:lnTo>
                                <a:lnTo>
                                  <a:pt x="4300220" y="693420"/>
                                </a:lnTo>
                                <a:lnTo>
                                  <a:pt x="4300220" y="810260"/>
                                </a:lnTo>
                                <a:close/>
                              </a:path>
                              <a:path w="4300220" h="810260">
                                <a:moveTo>
                                  <a:pt x="2532380" y="579120"/>
                                </a:moveTo>
                                <a:lnTo>
                                  <a:pt x="0" y="579120"/>
                                </a:lnTo>
                                <a:lnTo>
                                  <a:pt x="0" y="462280"/>
                                </a:lnTo>
                                <a:lnTo>
                                  <a:pt x="2532380" y="462280"/>
                                </a:lnTo>
                                <a:lnTo>
                                  <a:pt x="2532380" y="579120"/>
                                </a:lnTo>
                                <a:close/>
                              </a:path>
                              <a:path w="4300220" h="810260">
                                <a:moveTo>
                                  <a:pt x="2651760" y="347980"/>
                                </a:moveTo>
                                <a:lnTo>
                                  <a:pt x="0" y="347980"/>
                                </a:lnTo>
                                <a:lnTo>
                                  <a:pt x="0" y="231140"/>
                                </a:lnTo>
                                <a:lnTo>
                                  <a:pt x="2651760" y="231140"/>
                                </a:lnTo>
                                <a:lnTo>
                                  <a:pt x="2651760" y="347980"/>
                                </a:lnTo>
                                <a:close/>
                              </a:path>
                              <a:path w="4300220" h="810260">
                                <a:moveTo>
                                  <a:pt x="1709420" y="116840"/>
                                </a:moveTo>
                                <a:lnTo>
                                  <a:pt x="0" y="116840"/>
                                </a:lnTo>
                                <a:lnTo>
                                  <a:pt x="0" y="0"/>
                                </a:lnTo>
                                <a:lnTo>
                                  <a:pt x="1709420" y="0"/>
                                </a:lnTo>
                                <a:lnTo>
                                  <a:pt x="1709420" y="116840"/>
                                </a:lnTo>
                                <a:close/>
                              </a:path>
                            </a:pathLst>
                          </a:custGeom>
                          <a:ln w="20320">
                            <a:solidFill>
                              <a:srgbClr val="FFFFFF"/>
                            </a:solidFill>
                            <a:prstDash val="solid"/>
                          </a:ln>
                        </wps:spPr>
                        <wps:bodyPr wrap="square" lIns="0" tIns="0" rIns="0" bIns="0" rtlCol="0">
                          <a:prstTxWarp prst="textNoShape">
                            <a:avLst/>
                          </a:prstTxWarp>
                          <a:noAutofit/>
                        </wps:bodyPr>
                      </wps:wsp>
                      <wps:wsp>
                        <wps:cNvPr id="161" name="Graphic 161"/>
                        <wps:cNvSpPr/>
                        <wps:spPr>
                          <a:xfrm>
                            <a:off x="584200" y="134620"/>
                            <a:ext cx="35560" cy="1620520"/>
                          </a:xfrm>
                          <a:custGeom>
                            <a:avLst/>
                            <a:gdLst/>
                            <a:ahLst/>
                            <a:cxnLst/>
                            <a:rect l="l" t="t" r="r" b="b"/>
                            <a:pathLst>
                              <a:path w="35560" h="1620520">
                                <a:moveTo>
                                  <a:pt x="35559" y="1620520"/>
                                </a:moveTo>
                                <a:lnTo>
                                  <a:pt x="35559" y="0"/>
                                </a:lnTo>
                              </a:path>
                              <a:path w="35560" h="1620520">
                                <a:moveTo>
                                  <a:pt x="0" y="1620520"/>
                                </a:moveTo>
                                <a:lnTo>
                                  <a:pt x="35559" y="1620520"/>
                                </a:lnTo>
                              </a:path>
                              <a:path w="35560" h="1620520">
                                <a:moveTo>
                                  <a:pt x="0" y="1389379"/>
                                </a:moveTo>
                                <a:lnTo>
                                  <a:pt x="35559" y="1389379"/>
                                </a:lnTo>
                              </a:path>
                              <a:path w="35560" h="1620520">
                                <a:moveTo>
                                  <a:pt x="0" y="1158239"/>
                                </a:moveTo>
                                <a:lnTo>
                                  <a:pt x="35559" y="1158239"/>
                                </a:lnTo>
                              </a:path>
                              <a:path w="35560" h="1620520">
                                <a:moveTo>
                                  <a:pt x="0" y="927100"/>
                                </a:moveTo>
                                <a:lnTo>
                                  <a:pt x="35559" y="927100"/>
                                </a:lnTo>
                              </a:path>
                              <a:path w="35560" h="1620520">
                                <a:moveTo>
                                  <a:pt x="0" y="693420"/>
                                </a:moveTo>
                                <a:lnTo>
                                  <a:pt x="35559" y="693420"/>
                                </a:lnTo>
                              </a:path>
                              <a:path w="35560" h="1620520">
                                <a:moveTo>
                                  <a:pt x="0" y="462279"/>
                                </a:moveTo>
                                <a:lnTo>
                                  <a:pt x="35559" y="462279"/>
                                </a:lnTo>
                              </a:path>
                              <a:path w="35560" h="1620520">
                                <a:moveTo>
                                  <a:pt x="0" y="231139"/>
                                </a:moveTo>
                                <a:lnTo>
                                  <a:pt x="35559" y="231139"/>
                                </a:lnTo>
                              </a:path>
                              <a:path w="35560" h="1620520">
                                <a:moveTo>
                                  <a:pt x="0" y="0"/>
                                </a:moveTo>
                                <a:lnTo>
                                  <a:pt x="35559" y="0"/>
                                </a:lnTo>
                              </a:path>
                            </a:pathLst>
                          </a:custGeom>
                          <a:ln w="10160">
                            <a:solidFill>
                              <a:srgbClr val="D9D9D9"/>
                            </a:solidFill>
                            <a:prstDash val="solid"/>
                          </a:ln>
                        </wps:spPr>
                        <wps:bodyPr wrap="square" lIns="0" tIns="0" rIns="0" bIns="0" rtlCol="0">
                          <a:prstTxWarp prst="textNoShape">
                            <a:avLst/>
                          </a:prstTxWarp>
                          <a:noAutofit/>
                        </wps:bodyPr>
                      </wps:wsp>
                      <wps:wsp>
                        <wps:cNvPr id="162" name="Graphic 162"/>
                        <wps:cNvSpPr/>
                        <wps:spPr>
                          <a:xfrm>
                            <a:off x="2702560" y="209042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5B9BD4"/>
                          </a:solidFill>
                        </wps:spPr>
                        <wps:bodyPr wrap="square" lIns="0" tIns="0" rIns="0" bIns="0" rtlCol="0">
                          <a:prstTxWarp prst="textNoShape">
                            <a:avLst/>
                          </a:prstTxWarp>
                          <a:noAutofit/>
                        </wps:bodyPr>
                      </wps:wsp>
                      <wps:wsp>
                        <wps:cNvPr id="163" name="Graphic 163"/>
                        <wps:cNvSpPr/>
                        <wps:spPr>
                          <a:xfrm>
                            <a:off x="5080" y="5080"/>
                            <a:ext cx="5760720" cy="2298700"/>
                          </a:xfrm>
                          <a:custGeom>
                            <a:avLst/>
                            <a:gdLst/>
                            <a:ahLst/>
                            <a:cxnLst/>
                            <a:rect l="l" t="t" r="r" b="b"/>
                            <a:pathLst>
                              <a:path w="5760720" h="2298700">
                                <a:moveTo>
                                  <a:pt x="0" y="2298700"/>
                                </a:moveTo>
                                <a:lnTo>
                                  <a:pt x="5760720" y="2298700"/>
                                </a:lnTo>
                                <a:lnTo>
                                  <a:pt x="5760720" y="0"/>
                                </a:lnTo>
                                <a:lnTo>
                                  <a:pt x="0" y="0"/>
                                </a:lnTo>
                                <a:lnTo>
                                  <a:pt x="0" y="2298700"/>
                                </a:lnTo>
                                <a:close/>
                              </a:path>
                            </a:pathLst>
                          </a:custGeom>
                          <a:ln w="10160">
                            <a:solidFill>
                              <a:srgbClr val="D9D9D9"/>
                            </a:solidFill>
                            <a:prstDash val="solid"/>
                          </a:ln>
                        </wps:spPr>
                        <wps:bodyPr wrap="square" lIns="0" tIns="0" rIns="0" bIns="0" rtlCol="0">
                          <a:prstTxWarp prst="textNoShape">
                            <a:avLst/>
                          </a:prstTxWarp>
                          <a:noAutofit/>
                        </wps:bodyPr>
                      </wps:wsp>
                      <wps:wsp>
                        <wps:cNvPr id="164" name="Textbox 164"/>
                        <wps:cNvSpPr txBox="1"/>
                        <wps:spPr>
                          <a:xfrm>
                            <a:off x="2794000" y="2069210"/>
                            <a:ext cx="33464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Ventes</w:t>
                              </w:r>
                            </w:p>
                          </w:txbxContent>
                        </wps:txbx>
                        <wps:bodyPr wrap="square" lIns="0" tIns="0" rIns="0" bIns="0" rtlCol="0">
                          <a:noAutofit/>
                        </wps:bodyPr>
                      </wps:wsp>
                      <wps:wsp>
                        <wps:cNvPr id="165" name="Textbox 165"/>
                        <wps:cNvSpPr txBox="1"/>
                        <wps:spPr>
                          <a:xfrm>
                            <a:off x="1628139" y="1850644"/>
                            <a:ext cx="3890010" cy="114300"/>
                          </a:xfrm>
                          <a:prstGeom prst="rect">
                            <a:avLst/>
                          </a:prstGeom>
                        </wps:spPr>
                        <wps:txbx>
                          <w:txbxContent>
                            <w:p>
                              <w:pPr>
                                <w:tabs>
                                  <w:tab w:pos="927" w:val="left" w:leader="none"/>
                                  <w:tab w:pos="1855" w:val="left" w:leader="none"/>
                                  <w:tab w:pos="2784" w:val="left" w:leader="none"/>
                                  <w:tab w:pos="3712" w:val="left" w:leader="none"/>
                                  <w:tab w:pos="4640" w:val="left" w:leader="none"/>
                                  <w:tab w:pos="5568" w:val="left" w:leader="none"/>
                                </w:tabs>
                                <w:spacing w:line="180" w:lineRule="exact" w:before="0"/>
                                <w:ind w:left="0" w:right="0" w:firstLine="0"/>
                                <w:jc w:val="left"/>
                                <w:rPr>
                                  <w:rFonts w:ascii="Calibri"/>
                                  <w:sz w:val="18"/>
                                </w:rPr>
                              </w:pPr>
                              <w:r>
                                <w:rPr>
                                  <w:rFonts w:ascii="Calibri"/>
                                  <w:color w:val="585858"/>
                                  <w:spacing w:val="-2"/>
                                  <w:sz w:val="18"/>
                                </w:rPr>
                                <w:t>10,00%</w:t>
                              </w:r>
                              <w:r>
                                <w:rPr>
                                  <w:rFonts w:ascii="Calibri"/>
                                  <w:color w:val="585858"/>
                                  <w:sz w:val="18"/>
                                </w:rPr>
                                <w:tab/>
                              </w:r>
                              <w:r>
                                <w:rPr>
                                  <w:rFonts w:ascii="Calibri"/>
                                  <w:color w:val="585858"/>
                                  <w:spacing w:val="-2"/>
                                  <w:sz w:val="18"/>
                                </w:rPr>
                                <w:t>15,00%</w:t>
                              </w:r>
                              <w:r>
                                <w:rPr>
                                  <w:rFonts w:ascii="Calibri"/>
                                  <w:color w:val="585858"/>
                                  <w:sz w:val="18"/>
                                </w:rPr>
                                <w:tab/>
                              </w:r>
                              <w:r>
                                <w:rPr>
                                  <w:rFonts w:ascii="Calibri"/>
                                  <w:color w:val="585858"/>
                                  <w:spacing w:val="-2"/>
                                  <w:sz w:val="18"/>
                                </w:rPr>
                                <w:t>20,00%</w:t>
                              </w:r>
                              <w:r>
                                <w:rPr>
                                  <w:rFonts w:ascii="Calibri"/>
                                  <w:color w:val="585858"/>
                                  <w:sz w:val="18"/>
                                </w:rPr>
                                <w:tab/>
                              </w:r>
                              <w:r>
                                <w:rPr>
                                  <w:rFonts w:ascii="Calibri"/>
                                  <w:color w:val="585858"/>
                                  <w:spacing w:val="-2"/>
                                  <w:sz w:val="18"/>
                                </w:rPr>
                                <w:t>25,00%</w:t>
                              </w:r>
                              <w:r>
                                <w:rPr>
                                  <w:rFonts w:ascii="Calibri"/>
                                  <w:color w:val="585858"/>
                                  <w:sz w:val="18"/>
                                </w:rPr>
                                <w:tab/>
                              </w:r>
                              <w:r>
                                <w:rPr>
                                  <w:rFonts w:ascii="Calibri"/>
                                  <w:color w:val="585858"/>
                                  <w:spacing w:val="-2"/>
                                  <w:sz w:val="18"/>
                                </w:rPr>
                                <w:t>30,00%</w:t>
                              </w:r>
                              <w:r>
                                <w:rPr>
                                  <w:rFonts w:ascii="Calibri"/>
                                  <w:color w:val="585858"/>
                                  <w:sz w:val="18"/>
                                </w:rPr>
                                <w:tab/>
                              </w:r>
                              <w:r>
                                <w:rPr>
                                  <w:rFonts w:ascii="Calibri"/>
                                  <w:color w:val="585858"/>
                                  <w:spacing w:val="-2"/>
                                  <w:sz w:val="18"/>
                                </w:rPr>
                                <w:t>35,00%</w:t>
                              </w:r>
                              <w:r>
                                <w:rPr>
                                  <w:rFonts w:ascii="Calibri"/>
                                  <w:color w:val="585858"/>
                                  <w:sz w:val="18"/>
                                </w:rPr>
                                <w:tab/>
                              </w:r>
                              <w:r>
                                <w:rPr>
                                  <w:rFonts w:ascii="Calibri"/>
                                  <w:color w:val="585858"/>
                                  <w:spacing w:val="-2"/>
                                  <w:sz w:val="18"/>
                                </w:rPr>
                                <w:t>40,00%</w:t>
                              </w:r>
                            </w:p>
                          </w:txbxContent>
                        </wps:txbx>
                        <wps:bodyPr wrap="square" lIns="0" tIns="0" rIns="0" bIns="0" rtlCol="0">
                          <a:noAutofit/>
                        </wps:bodyPr>
                      </wps:wsp>
                      <wps:wsp>
                        <wps:cNvPr id="166" name="Textbox 166"/>
                        <wps:cNvSpPr txBox="1"/>
                        <wps:spPr>
                          <a:xfrm>
                            <a:off x="1067816" y="1850644"/>
                            <a:ext cx="2971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5,00%</w:t>
                              </w:r>
                            </w:p>
                          </w:txbxContent>
                        </wps:txbx>
                        <wps:bodyPr wrap="square" lIns="0" tIns="0" rIns="0" bIns="0" rtlCol="0">
                          <a:noAutofit/>
                        </wps:bodyPr>
                      </wps:wsp>
                      <wps:wsp>
                        <wps:cNvPr id="167" name="Textbox 167"/>
                        <wps:cNvSpPr txBox="1"/>
                        <wps:spPr>
                          <a:xfrm>
                            <a:off x="478155" y="1850644"/>
                            <a:ext cx="2971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0,00%</w:t>
                              </w:r>
                            </w:p>
                          </w:txbxContent>
                        </wps:txbx>
                        <wps:bodyPr wrap="square" lIns="0" tIns="0" rIns="0" bIns="0" rtlCol="0">
                          <a:noAutofit/>
                        </wps:bodyPr>
                      </wps:wsp>
                      <wps:wsp>
                        <wps:cNvPr id="168" name="Textbox 168"/>
                        <wps:cNvSpPr txBox="1"/>
                        <wps:spPr>
                          <a:xfrm>
                            <a:off x="4997703" y="1592833"/>
                            <a:ext cx="3556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2"/>
                                  <w:sz w:val="18"/>
                                </w:rPr>
                                <w:t>36,50%</w:t>
                              </w:r>
                            </w:p>
                          </w:txbxContent>
                        </wps:txbx>
                        <wps:bodyPr wrap="square" lIns="0" tIns="0" rIns="0" bIns="0" rtlCol="0">
                          <a:noAutofit/>
                        </wps:bodyPr>
                      </wps:wsp>
                      <wps:wsp>
                        <wps:cNvPr id="169" name="Textbox 169"/>
                        <wps:cNvSpPr txBox="1"/>
                        <wps:spPr>
                          <a:xfrm>
                            <a:off x="74612" y="1586483"/>
                            <a:ext cx="45085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One</w:t>
                              </w:r>
                              <w:r>
                                <w:rPr>
                                  <w:rFonts w:ascii="Calibri"/>
                                  <w:color w:val="585858"/>
                                  <w:spacing w:val="-2"/>
                                  <w:sz w:val="18"/>
                                </w:rPr>
                                <w:t> child</w:t>
                              </w:r>
                            </w:p>
                          </w:txbxContent>
                        </wps:txbx>
                        <wps:bodyPr wrap="square" lIns="0" tIns="0" rIns="0" bIns="0" rtlCol="0">
                          <a:noAutofit/>
                        </wps:bodyPr>
                      </wps:wsp>
                      <wps:wsp>
                        <wps:cNvPr id="170" name="Textbox 170"/>
                        <wps:cNvSpPr txBox="1"/>
                        <wps:spPr>
                          <a:xfrm>
                            <a:off x="3229610" y="1361439"/>
                            <a:ext cx="3556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2"/>
                                  <w:sz w:val="18"/>
                                </w:rPr>
                                <w:t>21,50%</w:t>
                              </w:r>
                            </w:p>
                          </w:txbxContent>
                        </wps:txbx>
                        <wps:bodyPr wrap="square" lIns="0" tIns="0" rIns="0" bIns="0" rtlCol="0">
                          <a:noAutofit/>
                        </wps:bodyPr>
                      </wps:wsp>
                      <wps:wsp>
                        <wps:cNvPr id="171" name="Textbox 171"/>
                        <wps:cNvSpPr txBox="1"/>
                        <wps:spPr>
                          <a:xfrm>
                            <a:off x="52705" y="1355344"/>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2</w:t>
                              </w:r>
                              <w:r>
                                <w:rPr>
                                  <w:rFonts w:ascii="Calibri"/>
                                  <w:color w:val="585858"/>
                                  <w:spacing w:val="-1"/>
                                  <w:sz w:val="18"/>
                                </w:rPr>
                                <w:t> </w:t>
                              </w:r>
                              <w:r>
                                <w:rPr>
                                  <w:rFonts w:ascii="Calibri"/>
                                  <w:color w:val="585858"/>
                                  <w:spacing w:val="-2"/>
                                  <w:sz w:val="18"/>
                                </w:rPr>
                                <w:t>children</w:t>
                              </w:r>
                            </w:p>
                          </w:txbxContent>
                        </wps:txbx>
                        <wps:bodyPr wrap="square" lIns="0" tIns="0" rIns="0" bIns="0" rtlCol="0">
                          <a:noAutofit/>
                        </wps:bodyPr>
                      </wps:wsp>
                      <wps:wsp>
                        <wps:cNvPr id="172" name="Textbox 172"/>
                        <wps:cNvSpPr txBox="1"/>
                        <wps:spPr>
                          <a:xfrm>
                            <a:off x="3347465" y="1130300"/>
                            <a:ext cx="3556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2"/>
                                  <w:sz w:val="18"/>
                                </w:rPr>
                                <w:t>22,50%</w:t>
                              </w:r>
                            </w:p>
                          </w:txbxContent>
                        </wps:txbx>
                        <wps:bodyPr wrap="square" lIns="0" tIns="0" rIns="0" bIns="0" rtlCol="0">
                          <a:noAutofit/>
                        </wps:bodyPr>
                      </wps:wsp>
                      <wps:wsp>
                        <wps:cNvPr id="173" name="Textbox 173"/>
                        <wps:cNvSpPr txBox="1"/>
                        <wps:spPr>
                          <a:xfrm>
                            <a:off x="52705" y="1123950"/>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3</w:t>
                              </w:r>
                              <w:r>
                                <w:rPr>
                                  <w:rFonts w:ascii="Calibri"/>
                                  <w:color w:val="585858"/>
                                  <w:spacing w:val="-1"/>
                                  <w:sz w:val="18"/>
                                </w:rPr>
                                <w:t> </w:t>
                              </w:r>
                              <w:r>
                                <w:rPr>
                                  <w:rFonts w:ascii="Calibri"/>
                                  <w:color w:val="585858"/>
                                  <w:spacing w:val="-2"/>
                                  <w:sz w:val="18"/>
                                </w:rPr>
                                <w:t>children</w:t>
                              </w:r>
                            </w:p>
                          </w:txbxContent>
                        </wps:txbx>
                        <wps:bodyPr wrap="square" lIns="0" tIns="0" rIns="0" bIns="0" rtlCol="0">
                          <a:noAutofit/>
                        </wps:bodyPr>
                      </wps:wsp>
                      <wps:wsp>
                        <wps:cNvPr id="174" name="Textbox 174"/>
                        <wps:cNvSpPr txBox="1"/>
                        <wps:spPr>
                          <a:xfrm>
                            <a:off x="2404491" y="899160"/>
                            <a:ext cx="35560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2"/>
                                  <w:sz w:val="18"/>
                                </w:rPr>
                                <w:t>14,50%</w:t>
                              </w:r>
                            </w:p>
                          </w:txbxContent>
                        </wps:txbx>
                        <wps:bodyPr wrap="square" lIns="0" tIns="0" rIns="0" bIns="0" rtlCol="0">
                          <a:noAutofit/>
                        </wps:bodyPr>
                      </wps:wsp>
                      <wps:wsp>
                        <wps:cNvPr id="175" name="Textbox 175"/>
                        <wps:cNvSpPr txBox="1"/>
                        <wps:spPr>
                          <a:xfrm>
                            <a:off x="52705" y="892810"/>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4</w:t>
                              </w:r>
                              <w:r>
                                <w:rPr>
                                  <w:rFonts w:ascii="Calibri"/>
                                  <w:color w:val="585858"/>
                                  <w:spacing w:val="-1"/>
                                  <w:sz w:val="18"/>
                                </w:rPr>
                                <w:t> </w:t>
                              </w:r>
                              <w:r>
                                <w:rPr>
                                  <w:rFonts w:ascii="Calibri"/>
                                  <w:color w:val="585858"/>
                                  <w:spacing w:val="-2"/>
                                  <w:sz w:val="18"/>
                                </w:rPr>
                                <w:t>children</w:t>
                              </w:r>
                            </w:p>
                          </w:txbxContent>
                        </wps:txbx>
                        <wps:bodyPr wrap="square" lIns="0" tIns="0" rIns="0" bIns="0" rtlCol="0">
                          <a:noAutofit/>
                        </wps:bodyPr>
                      </wps:wsp>
                      <wps:wsp>
                        <wps:cNvPr id="176" name="Textbox 176"/>
                        <wps:cNvSpPr txBox="1"/>
                        <wps:spPr>
                          <a:xfrm>
                            <a:off x="1049274" y="668019"/>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w:t>
                              </w:r>
                            </w:p>
                          </w:txbxContent>
                        </wps:txbx>
                        <wps:bodyPr wrap="square" lIns="0" tIns="0" rIns="0" bIns="0" rtlCol="0">
                          <a:noAutofit/>
                        </wps:bodyPr>
                      </wps:wsp>
                      <wps:wsp>
                        <wps:cNvPr id="177" name="Textbox 177"/>
                        <wps:cNvSpPr txBox="1"/>
                        <wps:spPr>
                          <a:xfrm>
                            <a:off x="52705" y="661669"/>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5</w:t>
                              </w:r>
                              <w:r>
                                <w:rPr>
                                  <w:rFonts w:ascii="Calibri"/>
                                  <w:color w:val="585858"/>
                                  <w:spacing w:val="-1"/>
                                  <w:sz w:val="18"/>
                                </w:rPr>
                                <w:t> </w:t>
                              </w:r>
                              <w:r>
                                <w:rPr>
                                  <w:rFonts w:ascii="Calibri"/>
                                  <w:color w:val="585858"/>
                                  <w:spacing w:val="-2"/>
                                  <w:sz w:val="18"/>
                                </w:rPr>
                                <w:t>children</w:t>
                              </w:r>
                            </w:p>
                          </w:txbxContent>
                        </wps:txbx>
                        <wps:bodyPr wrap="square" lIns="0" tIns="0" rIns="0" bIns="0" rtlCol="0">
                          <a:noAutofit/>
                        </wps:bodyPr>
                      </wps:wsp>
                      <wps:wsp>
                        <wps:cNvPr id="178" name="Textbox 178"/>
                        <wps:cNvSpPr txBox="1"/>
                        <wps:spPr>
                          <a:xfrm>
                            <a:off x="873760" y="436880"/>
                            <a:ext cx="29718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2"/>
                                  <w:sz w:val="18"/>
                                </w:rPr>
                                <w:t>1,50%</w:t>
                              </w:r>
                            </w:p>
                          </w:txbxContent>
                        </wps:txbx>
                        <wps:bodyPr wrap="square" lIns="0" tIns="0" rIns="0" bIns="0" rtlCol="0">
                          <a:noAutofit/>
                        </wps:bodyPr>
                      </wps:wsp>
                      <wps:wsp>
                        <wps:cNvPr id="179" name="Textbox 179"/>
                        <wps:cNvSpPr txBox="1"/>
                        <wps:spPr>
                          <a:xfrm>
                            <a:off x="52705" y="430530"/>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6</w:t>
                              </w:r>
                              <w:r>
                                <w:rPr>
                                  <w:rFonts w:ascii="Calibri"/>
                                  <w:color w:val="585858"/>
                                  <w:spacing w:val="-1"/>
                                  <w:sz w:val="18"/>
                                </w:rPr>
                                <w:t> </w:t>
                              </w:r>
                              <w:r>
                                <w:rPr>
                                  <w:rFonts w:ascii="Calibri"/>
                                  <w:color w:val="585858"/>
                                  <w:spacing w:val="-2"/>
                                  <w:sz w:val="18"/>
                                </w:rPr>
                                <w:t>children</w:t>
                              </w:r>
                            </w:p>
                          </w:txbxContent>
                        </wps:txbx>
                        <wps:bodyPr wrap="square" lIns="0" tIns="0" rIns="0" bIns="0" rtlCol="0">
                          <a:noAutofit/>
                        </wps:bodyPr>
                      </wps:wsp>
                      <wps:wsp>
                        <wps:cNvPr id="180" name="Textbox 180"/>
                        <wps:cNvSpPr txBox="1"/>
                        <wps:spPr>
                          <a:xfrm>
                            <a:off x="52705" y="199389"/>
                            <a:ext cx="1000125" cy="120650"/>
                          </a:xfrm>
                          <a:prstGeom prst="rect">
                            <a:avLst/>
                          </a:prstGeom>
                        </wps:spPr>
                        <wps:txbx>
                          <w:txbxContent>
                            <w:p>
                              <w:pPr>
                                <w:tabs>
                                  <w:tab w:pos="1106" w:val="left" w:leader="none"/>
                                </w:tabs>
                                <w:spacing w:line="190" w:lineRule="exact" w:before="0"/>
                                <w:ind w:left="0" w:right="0" w:firstLine="0"/>
                                <w:jc w:val="left"/>
                                <w:rPr>
                                  <w:rFonts w:ascii="Calibri"/>
                                  <w:sz w:val="18"/>
                                </w:rPr>
                              </w:pPr>
                              <w:r>
                                <w:rPr>
                                  <w:rFonts w:ascii="Calibri"/>
                                  <w:color w:val="585858"/>
                                  <w:position w:val="1"/>
                                  <w:sz w:val="18"/>
                                </w:rPr>
                                <w:t>7</w:t>
                              </w:r>
                              <w:r>
                                <w:rPr>
                                  <w:rFonts w:ascii="Calibri"/>
                                  <w:color w:val="585858"/>
                                  <w:spacing w:val="-1"/>
                                  <w:position w:val="1"/>
                                  <w:sz w:val="18"/>
                                </w:rPr>
                                <w:t> </w:t>
                              </w:r>
                              <w:r>
                                <w:rPr>
                                  <w:rFonts w:ascii="Calibri"/>
                                  <w:color w:val="585858"/>
                                  <w:spacing w:val="-2"/>
                                  <w:position w:val="1"/>
                                  <w:sz w:val="18"/>
                                </w:rPr>
                                <w:t>children</w:t>
                              </w:r>
                              <w:r>
                                <w:rPr>
                                  <w:rFonts w:ascii="Calibri"/>
                                  <w:color w:val="585858"/>
                                  <w:position w:val="1"/>
                                  <w:sz w:val="18"/>
                                </w:rPr>
                                <w:tab/>
                              </w:r>
                              <w:r>
                                <w:rPr>
                                  <w:rFonts w:ascii="Calibri"/>
                                  <w:color w:val="404040"/>
                                  <w:spacing w:val="-2"/>
                                  <w:sz w:val="18"/>
                                </w:rPr>
                                <w:t>0,50%</w:t>
                              </w:r>
                            </w:p>
                          </w:txbxContent>
                        </wps:txbx>
                        <wps:bodyPr wrap="square" lIns="0" tIns="0" rIns="0" bIns="0" rtlCol="0">
                          <a:noAutofit/>
                        </wps:bodyPr>
                      </wps:wsp>
                    </wpg:wgp>
                  </a:graphicData>
                </a:graphic>
              </wp:anchor>
            </w:drawing>
          </mc:Choice>
          <mc:Fallback>
            <w:pict>
              <v:group style="position:absolute;margin-left:70.400002pt;margin-top:5.804297pt;width:454.4pt;height:181.8pt;mso-position-horizontal-relative:page;mso-position-vertical-relative:paragraph;z-index:-15703040;mso-wrap-distance-left:0;mso-wrap-distance-right:0" id="docshapegroup137" coordorigin="1408,116" coordsize="9088,3636">
                <v:shape style="position:absolute;left:3312;top:328;width:928;height:2552" id="docshape138" coordorigin="3312,328" coordsize="928,2552" path="m3312,328l3312,1512m3312,2060l3312,2240m3312,2788l3312,2880m3312,2424l3312,2604m3312,1696l3312,1876m4240,328l4240,1512m4240,2424l4240,2604m4240,2060l4240,2240m4240,1696l4240,1876m4240,2788l4240,2880e" filled="false" stroked="true" strokeweight=".8pt" strokecolor="#d9d9d9">
                  <v:path arrowok="t"/>
                  <v:stroke dashstyle="solid"/>
                </v:shape>
                <v:shape style="position:absolute;left:5168;top:328;width:3712;height:2552" id="docshape139" coordorigin="5168,328" coordsize="3712,2552" path="m5168,328l5168,1876m5168,2424l5168,2604m5168,2788l5168,2880m5168,2060l5168,2240m6096,328l6096,1876m6096,2788l6096,2880m6096,2424l6096,2604m6096,2060l6096,2240m7024,2788l7024,2880m7024,328l7024,2604m7952,2788l7952,2880m7952,328l7952,2604m8880,2788l8880,2880m8880,328l8880,2604e" filled="false" stroked="true" strokeweight=".8pt" strokecolor="#d9d9d9">
                  <v:path arrowok="t"/>
                  <v:stroke dashstyle="solid"/>
                </v:shape>
                <v:line style="position:absolute" from="9808,328" to="9808,2880" stroked="true" strokeweight=".8pt" strokecolor="#d9d9d9">
                  <v:stroke dashstyle="solid"/>
                </v:line>
                <v:shape style="position:absolute;left:2384;top:420;width:6772;height:2368" id="docshape140" coordorigin="2384,420" coordsize="6772,2368" path="m2476,420l2384,420,2384,604,2476,604,2476,420xm2664,784l2384,784,2384,968,2664,968,2664,784xm2940,1148l2384,1148,2384,1332,2940,1332,2940,1148xm5076,1512l2384,1512,2384,1696,5076,1696,5076,1512xm6372,2240l2384,2240,2384,2424,6372,2424,6372,2240xm6560,1876l2384,1876,2384,2060,6560,2060,6560,1876xm9156,2604l2384,2604,2384,2788,9156,2788,9156,2604xe" filled="true" fillcolor="#5b9bd4" stroked="false">
                  <v:path arrowok="t"/>
                  <v:fill type="solid"/>
                </v:shape>
                <v:shape style="position:absolute;left:2384;top:1512;width:6772;height:1276" id="docshape141" coordorigin="2384,1512" coordsize="6772,1276" path="m9156,2788l2384,2788,2384,2604,9156,2604,9156,2788xm6372,2424l2384,2424,2384,2240,6372,2240,6372,2424xm6560,2060l2384,2060,2384,1876,6560,1876,6560,2060xm5076,1696l2384,1696,2384,1512,5076,1512,5076,1696xe" filled="false" stroked="true" strokeweight="1.6pt" strokecolor="#ffffff">
                  <v:path arrowok="t"/>
                  <v:stroke dashstyle="solid"/>
                </v:shape>
                <v:shape style="position:absolute;left:2328;top:328;width:56;height:2552" id="docshape142" coordorigin="2328,328" coordsize="56,2552" path="m2384,2880l2384,328m2328,2880l2384,2880m2328,2516l2384,2516m2328,2152l2384,2152m2328,1788l2384,1788m2328,1420l2384,1420m2328,1056l2384,1056m2328,692l2384,692m2328,328l2384,328e" filled="false" stroked="true" strokeweight=".8pt" strokecolor="#d9d9d9">
                  <v:path arrowok="t"/>
                  <v:stroke dashstyle="solid"/>
                </v:shape>
                <v:rect style="position:absolute;left:5664;top:3408;width:100;height:96" id="docshape143" filled="true" fillcolor="#5b9bd4" stroked="false">
                  <v:fill type="solid"/>
                </v:rect>
                <v:rect style="position:absolute;left:1416;top:124;width:9072;height:3620" id="docshape144" filled="false" stroked="true" strokeweight=".8pt" strokecolor="#d9d9d9">
                  <v:stroke dashstyle="solid"/>
                </v:rect>
                <v:shape style="position:absolute;left:5808;top:3374;width:527;height:180" type="#_x0000_t202" id="docshape145"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Ventes</w:t>
                        </w:r>
                      </w:p>
                    </w:txbxContent>
                  </v:textbox>
                  <w10:wrap type="none"/>
                </v:shape>
                <v:shape style="position:absolute;left:3972;top:3030;width:6126;height:180" type="#_x0000_t202" id="docshape146" filled="false" stroked="false">
                  <v:textbox inset="0,0,0,0">
                    <w:txbxContent>
                      <w:p>
                        <w:pPr>
                          <w:tabs>
                            <w:tab w:pos="927" w:val="left" w:leader="none"/>
                            <w:tab w:pos="1855" w:val="left" w:leader="none"/>
                            <w:tab w:pos="2784" w:val="left" w:leader="none"/>
                            <w:tab w:pos="3712" w:val="left" w:leader="none"/>
                            <w:tab w:pos="4640" w:val="left" w:leader="none"/>
                            <w:tab w:pos="5568" w:val="left" w:leader="none"/>
                          </w:tabs>
                          <w:spacing w:line="180" w:lineRule="exact" w:before="0"/>
                          <w:ind w:left="0" w:right="0" w:firstLine="0"/>
                          <w:jc w:val="left"/>
                          <w:rPr>
                            <w:rFonts w:ascii="Calibri"/>
                            <w:sz w:val="18"/>
                          </w:rPr>
                        </w:pPr>
                        <w:r>
                          <w:rPr>
                            <w:rFonts w:ascii="Calibri"/>
                            <w:color w:val="585858"/>
                            <w:spacing w:val="-2"/>
                            <w:sz w:val="18"/>
                          </w:rPr>
                          <w:t>10,00%</w:t>
                        </w:r>
                        <w:r>
                          <w:rPr>
                            <w:rFonts w:ascii="Calibri"/>
                            <w:color w:val="585858"/>
                            <w:sz w:val="18"/>
                          </w:rPr>
                          <w:tab/>
                        </w:r>
                        <w:r>
                          <w:rPr>
                            <w:rFonts w:ascii="Calibri"/>
                            <w:color w:val="585858"/>
                            <w:spacing w:val="-2"/>
                            <w:sz w:val="18"/>
                          </w:rPr>
                          <w:t>15,00%</w:t>
                        </w:r>
                        <w:r>
                          <w:rPr>
                            <w:rFonts w:ascii="Calibri"/>
                            <w:color w:val="585858"/>
                            <w:sz w:val="18"/>
                          </w:rPr>
                          <w:tab/>
                        </w:r>
                        <w:r>
                          <w:rPr>
                            <w:rFonts w:ascii="Calibri"/>
                            <w:color w:val="585858"/>
                            <w:spacing w:val="-2"/>
                            <w:sz w:val="18"/>
                          </w:rPr>
                          <w:t>20,00%</w:t>
                        </w:r>
                        <w:r>
                          <w:rPr>
                            <w:rFonts w:ascii="Calibri"/>
                            <w:color w:val="585858"/>
                            <w:sz w:val="18"/>
                          </w:rPr>
                          <w:tab/>
                        </w:r>
                        <w:r>
                          <w:rPr>
                            <w:rFonts w:ascii="Calibri"/>
                            <w:color w:val="585858"/>
                            <w:spacing w:val="-2"/>
                            <w:sz w:val="18"/>
                          </w:rPr>
                          <w:t>25,00%</w:t>
                        </w:r>
                        <w:r>
                          <w:rPr>
                            <w:rFonts w:ascii="Calibri"/>
                            <w:color w:val="585858"/>
                            <w:sz w:val="18"/>
                          </w:rPr>
                          <w:tab/>
                        </w:r>
                        <w:r>
                          <w:rPr>
                            <w:rFonts w:ascii="Calibri"/>
                            <w:color w:val="585858"/>
                            <w:spacing w:val="-2"/>
                            <w:sz w:val="18"/>
                          </w:rPr>
                          <w:t>30,00%</w:t>
                        </w:r>
                        <w:r>
                          <w:rPr>
                            <w:rFonts w:ascii="Calibri"/>
                            <w:color w:val="585858"/>
                            <w:sz w:val="18"/>
                          </w:rPr>
                          <w:tab/>
                        </w:r>
                        <w:r>
                          <w:rPr>
                            <w:rFonts w:ascii="Calibri"/>
                            <w:color w:val="585858"/>
                            <w:spacing w:val="-2"/>
                            <w:sz w:val="18"/>
                          </w:rPr>
                          <w:t>35,00%</w:t>
                        </w:r>
                        <w:r>
                          <w:rPr>
                            <w:rFonts w:ascii="Calibri"/>
                            <w:color w:val="585858"/>
                            <w:sz w:val="18"/>
                          </w:rPr>
                          <w:tab/>
                        </w:r>
                        <w:r>
                          <w:rPr>
                            <w:rFonts w:ascii="Calibri"/>
                            <w:color w:val="585858"/>
                            <w:spacing w:val="-2"/>
                            <w:sz w:val="18"/>
                          </w:rPr>
                          <w:t>40,00%</w:t>
                        </w:r>
                      </w:p>
                    </w:txbxContent>
                  </v:textbox>
                  <w10:wrap type="none"/>
                </v:shape>
                <v:shape style="position:absolute;left:3089;top:3030;width:468;height:180" type="#_x0000_t202" id="docshape147"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5,00%</w:t>
                        </w:r>
                      </w:p>
                    </w:txbxContent>
                  </v:textbox>
                  <w10:wrap type="none"/>
                </v:shape>
                <v:shape style="position:absolute;left:2161;top:3030;width:468;height:180" type="#_x0000_t202" id="docshape148"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0,00%</w:t>
                        </w:r>
                      </w:p>
                    </w:txbxContent>
                  </v:textbox>
                  <w10:wrap type="none"/>
                </v:shape>
                <v:shape style="position:absolute;left:9278;top:2624;width:560;height:180" type="#_x0000_t202" id="docshape149" filled="false" stroked="false">
                  <v:textbox inset="0,0,0,0">
                    <w:txbxContent>
                      <w:p>
                        <w:pPr>
                          <w:spacing w:line="180" w:lineRule="exact" w:before="0"/>
                          <w:ind w:left="0" w:right="0" w:firstLine="0"/>
                          <w:jc w:val="left"/>
                          <w:rPr>
                            <w:rFonts w:ascii="Calibri"/>
                            <w:sz w:val="18"/>
                          </w:rPr>
                        </w:pPr>
                        <w:r>
                          <w:rPr>
                            <w:rFonts w:ascii="Calibri"/>
                            <w:color w:val="404040"/>
                            <w:spacing w:val="-2"/>
                            <w:sz w:val="18"/>
                          </w:rPr>
                          <w:t>36,50%</w:t>
                        </w:r>
                      </w:p>
                    </w:txbxContent>
                  </v:textbox>
                  <w10:wrap type="none"/>
                </v:shape>
                <v:shape style="position:absolute;left:1525;top:2614;width:710;height:180" type="#_x0000_t202" id="docshape150" filled="false" stroked="false">
                  <v:textbox inset="0,0,0,0">
                    <w:txbxContent>
                      <w:p>
                        <w:pPr>
                          <w:spacing w:line="180" w:lineRule="exact" w:before="0"/>
                          <w:ind w:left="0" w:right="0" w:firstLine="0"/>
                          <w:jc w:val="left"/>
                          <w:rPr>
                            <w:rFonts w:ascii="Calibri"/>
                            <w:sz w:val="18"/>
                          </w:rPr>
                        </w:pPr>
                        <w:r>
                          <w:rPr>
                            <w:rFonts w:ascii="Calibri"/>
                            <w:color w:val="585858"/>
                            <w:sz w:val="18"/>
                          </w:rPr>
                          <w:t>One</w:t>
                        </w:r>
                        <w:r>
                          <w:rPr>
                            <w:rFonts w:ascii="Calibri"/>
                            <w:color w:val="585858"/>
                            <w:spacing w:val="-2"/>
                            <w:sz w:val="18"/>
                          </w:rPr>
                          <w:t> child</w:t>
                        </w:r>
                      </w:p>
                    </w:txbxContent>
                  </v:textbox>
                  <w10:wrap type="none"/>
                </v:shape>
                <v:shape style="position:absolute;left:6494;top:2260;width:560;height:180" type="#_x0000_t202" id="docshape151" filled="false" stroked="false">
                  <v:textbox inset="0,0,0,0">
                    <w:txbxContent>
                      <w:p>
                        <w:pPr>
                          <w:spacing w:line="180" w:lineRule="exact" w:before="0"/>
                          <w:ind w:left="0" w:right="0" w:firstLine="0"/>
                          <w:jc w:val="left"/>
                          <w:rPr>
                            <w:rFonts w:ascii="Calibri"/>
                            <w:sz w:val="18"/>
                          </w:rPr>
                        </w:pPr>
                        <w:r>
                          <w:rPr>
                            <w:rFonts w:ascii="Calibri"/>
                            <w:color w:val="404040"/>
                            <w:spacing w:val="-2"/>
                            <w:sz w:val="18"/>
                          </w:rPr>
                          <w:t>21,50%</w:t>
                        </w:r>
                      </w:p>
                    </w:txbxContent>
                  </v:textbox>
                  <w10:wrap type="none"/>
                </v:shape>
                <v:shape style="position:absolute;left:1491;top:2250;width:746;height:180" type="#_x0000_t202" id="docshape152" filled="false" stroked="false">
                  <v:textbox inset="0,0,0,0">
                    <w:txbxContent>
                      <w:p>
                        <w:pPr>
                          <w:spacing w:line="180" w:lineRule="exact" w:before="0"/>
                          <w:ind w:left="0" w:right="0" w:firstLine="0"/>
                          <w:jc w:val="left"/>
                          <w:rPr>
                            <w:rFonts w:ascii="Calibri"/>
                            <w:sz w:val="18"/>
                          </w:rPr>
                        </w:pPr>
                        <w:r>
                          <w:rPr>
                            <w:rFonts w:ascii="Calibri"/>
                            <w:color w:val="585858"/>
                            <w:sz w:val="18"/>
                          </w:rPr>
                          <w:t>2</w:t>
                        </w:r>
                        <w:r>
                          <w:rPr>
                            <w:rFonts w:ascii="Calibri"/>
                            <w:color w:val="585858"/>
                            <w:spacing w:val="-1"/>
                            <w:sz w:val="18"/>
                          </w:rPr>
                          <w:t> </w:t>
                        </w:r>
                        <w:r>
                          <w:rPr>
                            <w:rFonts w:ascii="Calibri"/>
                            <w:color w:val="585858"/>
                            <w:spacing w:val="-2"/>
                            <w:sz w:val="18"/>
                          </w:rPr>
                          <w:t>children</w:t>
                        </w:r>
                      </w:p>
                    </w:txbxContent>
                  </v:textbox>
                  <w10:wrap type="none"/>
                </v:shape>
                <v:shape style="position:absolute;left:6679;top:1896;width:560;height:180" type="#_x0000_t202" id="docshape153" filled="false" stroked="false">
                  <v:textbox inset="0,0,0,0">
                    <w:txbxContent>
                      <w:p>
                        <w:pPr>
                          <w:spacing w:line="180" w:lineRule="exact" w:before="0"/>
                          <w:ind w:left="0" w:right="0" w:firstLine="0"/>
                          <w:jc w:val="left"/>
                          <w:rPr>
                            <w:rFonts w:ascii="Calibri"/>
                            <w:sz w:val="18"/>
                          </w:rPr>
                        </w:pPr>
                        <w:r>
                          <w:rPr>
                            <w:rFonts w:ascii="Calibri"/>
                            <w:color w:val="404040"/>
                            <w:spacing w:val="-2"/>
                            <w:sz w:val="18"/>
                          </w:rPr>
                          <w:t>22,50%</w:t>
                        </w:r>
                      </w:p>
                    </w:txbxContent>
                  </v:textbox>
                  <w10:wrap type="none"/>
                </v:shape>
                <v:shape style="position:absolute;left:1491;top:1886;width:746;height:180" type="#_x0000_t202" id="docshape154" filled="false" stroked="false">
                  <v:textbox inset="0,0,0,0">
                    <w:txbxContent>
                      <w:p>
                        <w:pPr>
                          <w:spacing w:line="180" w:lineRule="exact" w:before="0"/>
                          <w:ind w:left="0" w:right="0" w:firstLine="0"/>
                          <w:jc w:val="left"/>
                          <w:rPr>
                            <w:rFonts w:ascii="Calibri"/>
                            <w:sz w:val="18"/>
                          </w:rPr>
                        </w:pPr>
                        <w:r>
                          <w:rPr>
                            <w:rFonts w:ascii="Calibri"/>
                            <w:color w:val="585858"/>
                            <w:sz w:val="18"/>
                          </w:rPr>
                          <w:t>3</w:t>
                        </w:r>
                        <w:r>
                          <w:rPr>
                            <w:rFonts w:ascii="Calibri"/>
                            <w:color w:val="585858"/>
                            <w:spacing w:val="-1"/>
                            <w:sz w:val="18"/>
                          </w:rPr>
                          <w:t> </w:t>
                        </w:r>
                        <w:r>
                          <w:rPr>
                            <w:rFonts w:ascii="Calibri"/>
                            <w:color w:val="585858"/>
                            <w:spacing w:val="-2"/>
                            <w:sz w:val="18"/>
                          </w:rPr>
                          <w:t>children</w:t>
                        </w:r>
                      </w:p>
                    </w:txbxContent>
                  </v:textbox>
                  <w10:wrap type="none"/>
                </v:shape>
                <v:shape style="position:absolute;left:5194;top:1532;width:560;height:180" type="#_x0000_t202" id="docshape155" filled="false" stroked="false">
                  <v:textbox inset="0,0,0,0">
                    <w:txbxContent>
                      <w:p>
                        <w:pPr>
                          <w:spacing w:line="180" w:lineRule="exact" w:before="0"/>
                          <w:ind w:left="0" w:right="0" w:firstLine="0"/>
                          <w:jc w:val="left"/>
                          <w:rPr>
                            <w:rFonts w:ascii="Calibri"/>
                            <w:sz w:val="18"/>
                          </w:rPr>
                        </w:pPr>
                        <w:r>
                          <w:rPr>
                            <w:rFonts w:ascii="Calibri"/>
                            <w:color w:val="404040"/>
                            <w:spacing w:val="-2"/>
                            <w:sz w:val="18"/>
                          </w:rPr>
                          <w:t>14,50%</w:t>
                        </w:r>
                      </w:p>
                    </w:txbxContent>
                  </v:textbox>
                  <w10:wrap type="none"/>
                </v:shape>
                <v:shape style="position:absolute;left:1491;top:1522;width:746;height:180" type="#_x0000_t202" id="docshape156" filled="false" stroked="false">
                  <v:textbox inset="0,0,0,0">
                    <w:txbxContent>
                      <w:p>
                        <w:pPr>
                          <w:spacing w:line="180" w:lineRule="exact" w:before="0"/>
                          <w:ind w:left="0" w:right="0" w:firstLine="0"/>
                          <w:jc w:val="left"/>
                          <w:rPr>
                            <w:rFonts w:ascii="Calibri"/>
                            <w:sz w:val="18"/>
                          </w:rPr>
                        </w:pPr>
                        <w:r>
                          <w:rPr>
                            <w:rFonts w:ascii="Calibri"/>
                            <w:color w:val="585858"/>
                            <w:sz w:val="18"/>
                          </w:rPr>
                          <w:t>4</w:t>
                        </w:r>
                        <w:r>
                          <w:rPr>
                            <w:rFonts w:ascii="Calibri"/>
                            <w:color w:val="585858"/>
                            <w:spacing w:val="-1"/>
                            <w:sz w:val="18"/>
                          </w:rPr>
                          <w:t> </w:t>
                        </w:r>
                        <w:r>
                          <w:rPr>
                            <w:rFonts w:ascii="Calibri"/>
                            <w:color w:val="585858"/>
                            <w:spacing w:val="-2"/>
                            <w:sz w:val="18"/>
                          </w:rPr>
                          <w:t>children</w:t>
                        </w:r>
                      </w:p>
                    </w:txbxContent>
                  </v:textbox>
                  <w10:wrap type="none"/>
                </v:shape>
                <v:shape style="position:absolute;left:3060;top:1168;width:242;height:180" type="#_x0000_t202" id="docshape15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w:t>
                        </w:r>
                      </w:p>
                    </w:txbxContent>
                  </v:textbox>
                  <w10:wrap type="none"/>
                </v:shape>
                <v:shape style="position:absolute;left:1491;top:1158;width:746;height:180" type="#_x0000_t202" id="docshape158" filled="false" stroked="false">
                  <v:textbox inset="0,0,0,0">
                    <w:txbxContent>
                      <w:p>
                        <w:pPr>
                          <w:spacing w:line="180" w:lineRule="exact" w:before="0"/>
                          <w:ind w:left="0" w:right="0" w:firstLine="0"/>
                          <w:jc w:val="left"/>
                          <w:rPr>
                            <w:rFonts w:ascii="Calibri"/>
                            <w:sz w:val="18"/>
                          </w:rPr>
                        </w:pPr>
                        <w:r>
                          <w:rPr>
                            <w:rFonts w:ascii="Calibri"/>
                            <w:color w:val="585858"/>
                            <w:sz w:val="18"/>
                          </w:rPr>
                          <w:t>5</w:t>
                        </w:r>
                        <w:r>
                          <w:rPr>
                            <w:rFonts w:ascii="Calibri"/>
                            <w:color w:val="585858"/>
                            <w:spacing w:val="-1"/>
                            <w:sz w:val="18"/>
                          </w:rPr>
                          <w:t> </w:t>
                        </w:r>
                        <w:r>
                          <w:rPr>
                            <w:rFonts w:ascii="Calibri"/>
                            <w:color w:val="585858"/>
                            <w:spacing w:val="-2"/>
                            <w:sz w:val="18"/>
                          </w:rPr>
                          <w:t>children</w:t>
                        </w:r>
                      </w:p>
                    </w:txbxContent>
                  </v:textbox>
                  <w10:wrap type="none"/>
                </v:shape>
                <v:shape style="position:absolute;left:2784;top:804;width:468;height:180" type="#_x0000_t202" id="docshape159" filled="false" stroked="false">
                  <v:textbox inset="0,0,0,0">
                    <w:txbxContent>
                      <w:p>
                        <w:pPr>
                          <w:spacing w:line="180" w:lineRule="exact" w:before="0"/>
                          <w:ind w:left="0" w:right="0" w:firstLine="0"/>
                          <w:jc w:val="left"/>
                          <w:rPr>
                            <w:rFonts w:ascii="Calibri"/>
                            <w:sz w:val="18"/>
                          </w:rPr>
                        </w:pPr>
                        <w:r>
                          <w:rPr>
                            <w:rFonts w:ascii="Calibri"/>
                            <w:color w:val="404040"/>
                            <w:spacing w:val="-2"/>
                            <w:sz w:val="18"/>
                          </w:rPr>
                          <w:t>1,50%</w:t>
                        </w:r>
                      </w:p>
                    </w:txbxContent>
                  </v:textbox>
                  <w10:wrap type="none"/>
                </v:shape>
                <v:shape style="position:absolute;left:1491;top:794;width:746;height:180" type="#_x0000_t202" id="docshape160" filled="false" stroked="false">
                  <v:textbox inset="0,0,0,0">
                    <w:txbxContent>
                      <w:p>
                        <w:pPr>
                          <w:spacing w:line="180" w:lineRule="exact" w:before="0"/>
                          <w:ind w:left="0" w:right="0" w:firstLine="0"/>
                          <w:jc w:val="left"/>
                          <w:rPr>
                            <w:rFonts w:ascii="Calibri"/>
                            <w:sz w:val="18"/>
                          </w:rPr>
                        </w:pPr>
                        <w:r>
                          <w:rPr>
                            <w:rFonts w:ascii="Calibri"/>
                            <w:color w:val="585858"/>
                            <w:sz w:val="18"/>
                          </w:rPr>
                          <w:t>6</w:t>
                        </w:r>
                        <w:r>
                          <w:rPr>
                            <w:rFonts w:ascii="Calibri"/>
                            <w:color w:val="585858"/>
                            <w:spacing w:val="-1"/>
                            <w:sz w:val="18"/>
                          </w:rPr>
                          <w:t> </w:t>
                        </w:r>
                        <w:r>
                          <w:rPr>
                            <w:rFonts w:ascii="Calibri"/>
                            <w:color w:val="585858"/>
                            <w:spacing w:val="-2"/>
                            <w:sz w:val="18"/>
                          </w:rPr>
                          <w:t>children</w:t>
                        </w:r>
                      </w:p>
                    </w:txbxContent>
                  </v:textbox>
                  <w10:wrap type="none"/>
                </v:shape>
                <v:shape style="position:absolute;left:1491;top:430;width:1575;height:190" type="#_x0000_t202" id="docshape161" filled="false" stroked="false">
                  <v:textbox inset="0,0,0,0">
                    <w:txbxContent>
                      <w:p>
                        <w:pPr>
                          <w:tabs>
                            <w:tab w:pos="1106" w:val="left" w:leader="none"/>
                          </w:tabs>
                          <w:spacing w:line="190" w:lineRule="exact" w:before="0"/>
                          <w:ind w:left="0" w:right="0" w:firstLine="0"/>
                          <w:jc w:val="left"/>
                          <w:rPr>
                            <w:rFonts w:ascii="Calibri"/>
                            <w:sz w:val="18"/>
                          </w:rPr>
                        </w:pPr>
                        <w:r>
                          <w:rPr>
                            <w:rFonts w:ascii="Calibri"/>
                            <w:color w:val="585858"/>
                            <w:position w:val="1"/>
                            <w:sz w:val="18"/>
                          </w:rPr>
                          <w:t>7</w:t>
                        </w:r>
                        <w:r>
                          <w:rPr>
                            <w:rFonts w:ascii="Calibri"/>
                            <w:color w:val="585858"/>
                            <w:spacing w:val="-1"/>
                            <w:position w:val="1"/>
                            <w:sz w:val="18"/>
                          </w:rPr>
                          <w:t> </w:t>
                        </w:r>
                        <w:r>
                          <w:rPr>
                            <w:rFonts w:ascii="Calibri"/>
                            <w:color w:val="585858"/>
                            <w:spacing w:val="-2"/>
                            <w:position w:val="1"/>
                            <w:sz w:val="18"/>
                          </w:rPr>
                          <w:t>children</w:t>
                        </w:r>
                        <w:r>
                          <w:rPr>
                            <w:rFonts w:ascii="Calibri"/>
                            <w:color w:val="585858"/>
                            <w:position w:val="1"/>
                            <w:sz w:val="18"/>
                          </w:rPr>
                          <w:tab/>
                        </w:r>
                        <w:r>
                          <w:rPr>
                            <w:rFonts w:ascii="Calibri"/>
                            <w:color w:val="404040"/>
                            <w:spacing w:val="-2"/>
                            <w:sz w:val="18"/>
                          </w:rPr>
                          <w:t>0,50%</w:t>
                        </w:r>
                      </w:p>
                    </w:txbxContent>
                  </v:textbox>
                  <w10:wrap type="none"/>
                </v:shape>
                <w10:wrap type="topAndBottom"/>
              </v:group>
            </w:pict>
          </mc:Fallback>
        </mc:AlternateContent>
      </w:r>
    </w:p>
    <w:p>
      <w:pPr>
        <w:pStyle w:val="BodyText"/>
        <w:spacing w:before="32"/>
        <w:rPr>
          <w:b/>
          <w:sz w:val="22"/>
        </w:rPr>
      </w:pPr>
    </w:p>
    <w:p>
      <w:pPr>
        <w:pStyle w:val="BodyText"/>
        <w:spacing w:line="357" w:lineRule="auto"/>
        <w:ind w:left="850" w:right="994"/>
      </w:pPr>
      <w:r>
        <w:rPr/>
        <w:t>The</w:t>
      </w:r>
      <w:r>
        <w:rPr>
          <w:spacing w:val="27"/>
        </w:rPr>
        <w:t> </w:t>
      </w:r>
      <w:r>
        <w:rPr/>
        <w:t>average</w:t>
      </w:r>
      <w:r>
        <w:rPr>
          <w:spacing w:val="30"/>
        </w:rPr>
        <w:t> </w:t>
      </w:r>
      <w:r>
        <w:rPr/>
        <w:t>number</w:t>
      </w:r>
      <w:r>
        <w:rPr>
          <w:spacing w:val="29"/>
        </w:rPr>
        <w:t> </w:t>
      </w:r>
      <w:r>
        <w:rPr/>
        <w:t>of</w:t>
      </w:r>
      <w:r>
        <w:rPr>
          <w:spacing w:val="25"/>
        </w:rPr>
        <w:t> </w:t>
      </w:r>
      <w:r>
        <w:rPr/>
        <w:t>children</w:t>
      </w:r>
      <w:r>
        <w:rPr>
          <w:spacing w:val="25"/>
        </w:rPr>
        <w:t> </w:t>
      </w:r>
      <w:r>
        <w:rPr/>
        <w:t>in</w:t>
      </w:r>
      <w:r>
        <w:rPr>
          <w:spacing w:val="25"/>
        </w:rPr>
        <w:t> </w:t>
      </w:r>
      <w:r>
        <w:rPr/>
        <w:t>this</w:t>
      </w:r>
      <w:r>
        <w:rPr>
          <w:spacing w:val="24"/>
        </w:rPr>
        <w:t> </w:t>
      </w:r>
      <w:r>
        <w:rPr/>
        <w:t>population</w:t>
      </w:r>
      <w:r>
        <w:rPr>
          <w:spacing w:val="25"/>
        </w:rPr>
        <w:t> </w:t>
      </w:r>
      <w:r>
        <w:rPr/>
        <w:t>is</w:t>
      </w:r>
      <w:r>
        <w:rPr>
          <w:spacing w:val="24"/>
        </w:rPr>
        <w:t> </w:t>
      </w:r>
      <w:r>
        <w:rPr/>
        <w:t>two.</w:t>
      </w:r>
      <w:r>
        <w:rPr>
          <w:spacing w:val="29"/>
        </w:rPr>
        <w:t> </w:t>
      </w:r>
      <w:r>
        <w:rPr/>
        <w:t>Moreover,</w:t>
      </w:r>
      <w:r>
        <w:rPr>
          <w:spacing w:val="29"/>
        </w:rPr>
        <w:t> </w:t>
      </w:r>
      <w:r>
        <w:rPr/>
        <w:t>according</w:t>
      </w:r>
      <w:r>
        <w:rPr>
          <w:spacing w:val="25"/>
        </w:rPr>
        <w:t> </w:t>
      </w:r>
      <w:r>
        <w:rPr/>
        <w:t>to</w:t>
      </w:r>
      <w:r>
        <w:rPr>
          <w:spacing w:val="29"/>
        </w:rPr>
        <w:t> </w:t>
      </w:r>
      <w:r>
        <w:rPr/>
        <w:t>the</w:t>
      </w:r>
      <w:r>
        <w:rPr>
          <w:spacing w:val="27"/>
        </w:rPr>
        <w:t> </w:t>
      </w:r>
      <w:r>
        <w:rPr/>
        <w:t>data collected, 63.5% of this population has at least two children.</w:t>
      </w:r>
    </w:p>
    <w:p>
      <w:pPr>
        <w:spacing w:before="248"/>
        <w:ind w:left="637" w:right="782" w:firstLine="0"/>
        <w:jc w:val="center"/>
        <w:rPr>
          <w:b/>
          <w:sz w:val="22"/>
        </w:rPr>
      </w:pPr>
      <w:bookmarkStart w:name="_bookmark30" w:id="34"/>
      <w:bookmarkEnd w:id="34"/>
      <w:r>
        <w:rPr/>
      </w:r>
      <w:r>
        <w:rPr>
          <w:b/>
          <w:sz w:val="22"/>
        </w:rPr>
        <w:t>Table</w:t>
      </w:r>
      <w:r>
        <w:rPr>
          <w:b/>
          <w:spacing w:val="-3"/>
          <w:sz w:val="22"/>
        </w:rPr>
        <w:t> </w:t>
      </w:r>
      <w:r>
        <w:rPr>
          <w:b/>
          <w:sz w:val="22"/>
        </w:rPr>
        <w:t>12:</w:t>
      </w:r>
      <w:r>
        <w:rPr>
          <w:b/>
          <w:spacing w:val="-4"/>
          <w:sz w:val="22"/>
        </w:rPr>
        <w:t> </w:t>
      </w:r>
      <w:r>
        <w:rPr>
          <w:b/>
          <w:sz w:val="22"/>
        </w:rPr>
        <w:t>Distribution by</w:t>
      </w:r>
      <w:r>
        <w:rPr>
          <w:b/>
          <w:spacing w:val="-5"/>
          <w:sz w:val="22"/>
        </w:rPr>
        <w:t> </w:t>
      </w:r>
      <w:r>
        <w:rPr>
          <w:b/>
          <w:sz w:val="22"/>
        </w:rPr>
        <w:t>age</w:t>
      </w:r>
      <w:r>
        <w:rPr>
          <w:b/>
          <w:spacing w:val="-3"/>
          <w:sz w:val="22"/>
        </w:rPr>
        <w:t> </w:t>
      </w:r>
      <w:r>
        <w:rPr>
          <w:b/>
          <w:sz w:val="22"/>
        </w:rPr>
        <w:t>of current</w:t>
      </w:r>
      <w:r>
        <w:rPr>
          <w:b/>
          <w:spacing w:val="-3"/>
          <w:sz w:val="22"/>
        </w:rPr>
        <w:t> </w:t>
      </w:r>
      <w:r>
        <w:rPr>
          <w:b/>
          <w:spacing w:val="-4"/>
          <w:sz w:val="22"/>
        </w:rPr>
        <w:t>child</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4" w:hRule="atLeast"/>
        </w:trPr>
        <w:tc>
          <w:tcPr>
            <w:tcW w:w="3021" w:type="dxa"/>
          </w:tcPr>
          <w:p>
            <w:pPr>
              <w:pStyle w:val="TableParagraph"/>
              <w:jc w:val="left"/>
              <w:rPr>
                <w:sz w:val="24"/>
              </w:rPr>
            </w:pPr>
            <w:r>
              <w:rPr>
                <w:sz w:val="24"/>
              </w:rPr>
              <w:t>0-6</w:t>
            </w:r>
            <w:r>
              <w:rPr>
                <w:spacing w:val="-4"/>
                <w:sz w:val="24"/>
              </w:rPr>
              <w:t> </w:t>
            </w:r>
            <w:r>
              <w:rPr>
                <w:spacing w:val="-2"/>
                <w:sz w:val="24"/>
              </w:rPr>
              <w:t>months</w:t>
            </w:r>
          </w:p>
        </w:tc>
        <w:tc>
          <w:tcPr>
            <w:tcW w:w="3025" w:type="dxa"/>
          </w:tcPr>
          <w:p>
            <w:pPr>
              <w:pStyle w:val="TableParagraph"/>
              <w:ind w:left="15" w:right="7"/>
              <w:rPr>
                <w:sz w:val="24"/>
              </w:rPr>
            </w:pPr>
            <w:r>
              <w:rPr>
                <w:spacing w:val="-5"/>
                <w:sz w:val="24"/>
              </w:rPr>
              <w:t>30</w:t>
            </w:r>
          </w:p>
        </w:tc>
        <w:tc>
          <w:tcPr>
            <w:tcW w:w="3021" w:type="dxa"/>
          </w:tcPr>
          <w:p>
            <w:pPr>
              <w:pStyle w:val="TableParagraph"/>
              <w:ind w:left="8" w:right="5"/>
              <w:rPr>
                <w:sz w:val="24"/>
              </w:rPr>
            </w:pPr>
            <w:r>
              <w:rPr>
                <w:spacing w:val="-5"/>
                <w:sz w:val="24"/>
              </w:rPr>
              <w:t>15%</w:t>
            </w:r>
          </w:p>
        </w:tc>
      </w:tr>
      <w:tr>
        <w:trPr>
          <w:trHeight w:val="413" w:hRule="atLeast"/>
        </w:trPr>
        <w:tc>
          <w:tcPr>
            <w:tcW w:w="3021" w:type="dxa"/>
          </w:tcPr>
          <w:p>
            <w:pPr>
              <w:pStyle w:val="TableParagraph"/>
              <w:jc w:val="left"/>
              <w:rPr>
                <w:sz w:val="24"/>
              </w:rPr>
            </w:pPr>
            <w:r>
              <w:rPr>
                <w:sz w:val="24"/>
              </w:rPr>
              <w:t>6-12</w:t>
            </w:r>
            <w:r>
              <w:rPr>
                <w:spacing w:val="-4"/>
                <w:sz w:val="24"/>
              </w:rPr>
              <w:t> </w:t>
            </w:r>
            <w:r>
              <w:rPr>
                <w:spacing w:val="-2"/>
                <w:sz w:val="24"/>
              </w:rPr>
              <w:t>months</w:t>
            </w:r>
          </w:p>
        </w:tc>
        <w:tc>
          <w:tcPr>
            <w:tcW w:w="3025" w:type="dxa"/>
          </w:tcPr>
          <w:p>
            <w:pPr>
              <w:pStyle w:val="TableParagraph"/>
              <w:ind w:left="15" w:right="7"/>
              <w:rPr>
                <w:sz w:val="24"/>
              </w:rPr>
            </w:pPr>
            <w:r>
              <w:rPr>
                <w:spacing w:val="-5"/>
                <w:sz w:val="24"/>
              </w:rPr>
              <w:t>33</w:t>
            </w:r>
          </w:p>
        </w:tc>
        <w:tc>
          <w:tcPr>
            <w:tcW w:w="3021" w:type="dxa"/>
          </w:tcPr>
          <w:p>
            <w:pPr>
              <w:pStyle w:val="TableParagraph"/>
              <w:ind w:left="8" w:right="5"/>
              <w:rPr>
                <w:sz w:val="24"/>
              </w:rPr>
            </w:pPr>
            <w:r>
              <w:rPr>
                <w:spacing w:val="-5"/>
                <w:sz w:val="24"/>
              </w:rPr>
              <w:t>16%</w:t>
            </w:r>
          </w:p>
        </w:tc>
      </w:tr>
      <w:tr>
        <w:trPr>
          <w:trHeight w:val="413" w:hRule="atLeast"/>
        </w:trPr>
        <w:tc>
          <w:tcPr>
            <w:tcW w:w="3021" w:type="dxa"/>
          </w:tcPr>
          <w:p>
            <w:pPr>
              <w:pStyle w:val="TableParagraph"/>
              <w:jc w:val="left"/>
              <w:rPr>
                <w:sz w:val="24"/>
              </w:rPr>
            </w:pPr>
            <w:r>
              <w:rPr>
                <w:sz w:val="24"/>
              </w:rPr>
              <w:t>1-3</w:t>
            </w:r>
            <w:r>
              <w:rPr>
                <w:spacing w:val="-1"/>
                <w:sz w:val="24"/>
              </w:rPr>
              <w:t> </w:t>
            </w:r>
            <w:r>
              <w:rPr>
                <w:spacing w:val="-4"/>
                <w:sz w:val="24"/>
              </w:rPr>
              <w:t>years</w:t>
            </w:r>
          </w:p>
        </w:tc>
        <w:tc>
          <w:tcPr>
            <w:tcW w:w="3025" w:type="dxa"/>
          </w:tcPr>
          <w:p>
            <w:pPr>
              <w:pStyle w:val="TableParagraph"/>
              <w:ind w:left="15" w:right="7"/>
              <w:rPr>
                <w:sz w:val="24"/>
              </w:rPr>
            </w:pPr>
            <w:r>
              <w:rPr>
                <w:spacing w:val="-5"/>
                <w:sz w:val="24"/>
              </w:rPr>
              <w:t>137</w:t>
            </w:r>
          </w:p>
        </w:tc>
        <w:tc>
          <w:tcPr>
            <w:tcW w:w="3021" w:type="dxa"/>
          </w:tcPr>
          <w:p>
            <w:pPr>
              <w:pStyle w:val="TableParagraph"/>
              <w:ind w:left="8" w:right="5"/>
              <w:rPr>
                <w:sz w:val="24"/>
              </w:rPr>
            </w:pPr>
            <w:r>
              <w:rPr>
                <w:spacing w:val="-5"/>
                <w:sz w:val="24"/>
              </w:rPr>
              <w:t>69%</w:t>
            </w:r>
          </w:p>
        </w:tc>
      </w:tr>
      <w:tr>
        <w:trPr>
          <w:trHeight w:val="414"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200</w:t>
            </w:r>
          </w:p>
        </w:tc>
        <w:tc>
          <w:tcPr>
            <w:tcW w:w="3021" w:type="dxa"/>
          </w:tcPr>
          <w:p>
            <w:pPr>
              <w:pStyle w:val="TableParagraph"/>
              <w:ind w:left="8" w:right="6"/>
              <w:rPr>
                <w:sz w:val="24"/>
              </w:rPr>
            </w:pPr>
            <w:r>
              <w:rPr>
                <w:spacing w:val="-4"/>
                <w:sz w:val="24"/>
              </w:rPr>
              <w:t>100%</w:t>
            </w:r>
          </w:p>
        </w:tc>
      </w:tr>
    </w:tbl>
    <w:p>
      <w:pPr>
        <w:pStyle w:val="BodyText"/>
        <w:rPr>
          <w:b/>
          <w:sz w:val="22"/>
        </w:rPr>
      </w:pPr>
    </w:p>
    <w:p>
      <w:pPr>
        <w:pStyle w:val="BodyText"/>
        <w:spacing w:before="149"/>
        <w:rPr>
          <w:b/>
          <w:sz w:val="22"/>
        </w:rPr>
      </w:pPr>
    </w:p>
    <w:p>
      <w:pPr>
        <w:spacing w:before="0"/>
        <w:ind w:left="637" w:right="786" w:firstLine="0"/>
        <w:jc w:val="center"/>
        <w:rPr>
          <w:b/>
          <w:sz w:val="22"/>
        </w:rPr>
      </w:pPr>
      <w:bookmarkStart w:name="_bookmark31" w:id="35"/>
      <w:bookmarkEnd w:id="35"/>
      <w:r>
        <w:rPr/>
      </w:r>
      <w:r>
        <w:rPr>
          <w:b/>
          <w:sz w:val="22"/>
        </w:rPr>
        <w:t>Figure</w:t>
      </w:r>
      <w:r>
        <w:rPr>
          <w:b/>
          <w:spacing w:val="-3"/>
          <w:sz w:val="22"/>
        </w:rPr>
        <w:t> </w:t>
      </w:r>
      <w:r>
        <w:rPr>
          <w:b/>
          <w:sz w:val="22"/>
        </w:rPr>
        <w:t>20:</w:t>
      </w:r>
      <w:r>
        <w:rPr>
          <w:b/>
          <w:spacing w:val="-7"/>
          <w:sz w:val="22"/>
        </w:rPr>
        <w:t> </w:t>
      </w:r>
      <w:r>
        <w:rPr>
          <w:b/>
          <w:sz w:val="22"/>
        </w:rPr>
        <w:t>Distribution by</w:t>
      </w:r>
      <w:r>
        <w:rPr>
          <w:b/>
          <w:spacing w:val="-5"/>
          <w:sz w:val="22"/>
        </w:rPr>
        <w:t> </w:t>
      </w:r>
      <w:r>
        <w:rPr>
          <w:b/>
          <w:sz w:val="22"/>
        </w:rPr>
        <w:t>age</w:t>
      </w:r>
      <w:r>
        <w:rPr>
          <w:b/>
          <w:spacing w:val="-3"/>
          <w:sz w:val="22"/>
        </w:rPr>
        <w:t> </w:t>
      </w:r>
      <w:r>
        <w:rPr>
          <w:b/>
          <w:sz w:val="22"/>
        </w:rPr>
        <w:t>of</w:t>
      </w:r>
      <w:r>
        <w:rPr>
          <w:b/>
          <w:spacing w:val="1"/>
          <w:sz w:val="22"/>
        </w:rPr>
        <w:t> </w:t>
      </w:r>
      <w:r>
        <w:rPr>
          <w:b/>
          <w:sz w:val="22"/>
        </w:rPr>
        <w:t>current</w:t>
      </w:r>
      <w:r>
        <w:rPr>
          <w:b/>
          <w:spacing w:val="-3"/>
          <w:sz w:val="22"/>
        </w:rPr>
        <w:t> </w:t>
      </w:r>
      <w:r>
        <w:rPr>
          <w:b/>
          <w:spacing w:val="-4"/>
          <w:sz w:val="22"/>
        </w:rPr>
        <w:t>child</w:t>
      </w:r>
    </w:p>
    <w:p>
      <w:pPr>
        <w:pStyle w:val="BodyText"/>
        <w:spacing w:before="5"/>
        <w:rPr>
          <w:b/>
          <w:sz w:val="7"/>
        </w:rPr>
      </w:pPr>
      <w:r>
        <w:rPr>
          <w:b/>
          <w:sz w:val="7"/>
        </w:rPr>
        <mc:AlternateContent>
          <mc:Choice Requires="wps">
            <w:drawing>
              <wp:anchor distT="0" distB="0" distL="0" distR="0" allowOverlap="1" layoutInCell="1" locked="0" behindDoc="1" simplePos="0" relativeHeight="487613952">
                <wp:simplePos x="0" y="0"/>
                <wp:positionH relativeFrom="page">
                  <wp:posOffset>1803400</wp:posOffset>
                </wp:positionH>
                <wp:positionV relativeFrom="paragraph">
                  <wp:posOffset>70144</wp:posOffset>
                </wp:positionV>
                <wp:extent cx="3944620" cy="1709420"/>
                <wp:effectExtent l="0" t="0" r="0" b="0"/>
                <wp:wrapTopAndBottom/>
                <wp:docPr id="181" name="Group 181"/>
                <wp:cNvGraphicFramePr>
                  <a:graphicFrameLocks/>
                </wp:cNvGraphicFramePr>
                <a:graphic>
                  <a:graphicData uri="http://schemas.microsoft.com/office/word/2010/wordprocessingGroup">
                    <wpg:wgp>
                      <wpg:cNvPr id="181" name="Group 181"/>
                      <wpg:cNvGrpSpPr/>
                      <wpg:grpSpPr>
                        <a:xfrm>
                          <a:off x="0" y="0"/>
                          <a:ext cx="3944620" cy="1709420"/>
                          <a:chExt cx="3944620" cy="1709420"/>
                        </a:xfrm>
                      </wpg:grpSpPr>
                      <wps:wsp>
                        <wps:cNvPr id="182" name="Graphic 182"/>
                        <wps:cNvSpPr/>
                        <wps:spPr>
                          <a:xfrm>
                            <a:off x="1604772" y="251713"/>
                            <a:ext cx="509905" cy="603885"/>
                          </a:xfrm>
                          <a:custGeom>
                            <a:avLst/>
                            <a:gdLst/>
                            <a:ahLst/>
                            <a:cxnLst/>
                            <a:rect l="l" t="t" r="r" b="b"/>
                            <a:pathLst>
                              <a:path w="509905" h="603885">
                                <a:moveTo>
                                  <a:pt x="0" y="0"/>
                                </a:moveTo>
                                <a:lnTo>
                                  <a:pt x="0" y="603757"/>
                                </a:lnTo>
                                <a:lnTo>
                                  <a:pt x="509777" y="280161"/>
                                </a:lnTo>
                                <a:lnTo>
                                  <a:pt x="480432" y="237992"/>
                                </a:lnTo>
                                <a:lnTo>
                                  <a:pt x="447921" y="198819"/>
                                </a:lnTo>
                                <a:lnTo>
                                  <a:pt x="412480" y="162770"/>
                                </a:lnTo>
                                <a:lnTo>
                                  <a:pt x="374339" y="129972"/>
                                </a:lnTo>
                                <a:lnTo>
                                  <a:pt x="333733" y="100554"/>
                                </a:lnTo>
                                <a:lnTo>
                                  <a:pt x="290893" y="74644"/>
                                </a:lnTo>
                                <a:lnTo>
                                  <a:pt x="246053" y="52369"/>
                                </a:lnTo>
                                <a:lnTo>
                                  <a:pt x="199446" y="33857"/>
                                </a:lnTo>
                                <a:lnTo>
                                  <a:pt x="151304" y="19236"/>
                                </a:lnTo>
                                <a:lnTo>
                                  <a:pt x="101861" y="8634"/>
                                </a:lnTo>
                                <a:lnTo>
                                  <a:pt x="51348" y="2180"/>
                                </a:lnTo>
                                <a:lnTo>
                                  <a:pt x="0" y="0"/>
                                </a:lnTo>
                                <a:close/>
                              </a:path>
                            </a:pathLst>
                          </a:custGeom>
                          <a:solidFill>
                            <a:srgbClr val="5B9BD4"/>
                          </a:solidFill>
                        </wps:spPr>
                        <wps:bodyPr wrap="square" lIns="0" tIns="0" rIns="0" bIns="0" rtlCol="0">
                          <a:prstTxWarp prst="textNoShape">
                            <a:avLst/>
                          </a:prstTxWarp>
                          <a:noAutofit/>
                        </wps:bodyPr>
                      </wps:wsp>
                      <wps:wsp>
                        <wps:cNvPr id="183" name="Graphic 183"/>
                        <wps:cNvSpPr/>
                        <wps:spPr>
                          <a:xfrm>
                            <a:off x="1604772" y="531876"/>
                            <a:ext cx="603885" cy="614680"/>
                          </a:xfrm>
                          <a:custGeom>
                            <a:avLst/>
                            <a:gdLst/>
                            <a:ahLst/>
                            <a:cxnLst/>
                            <a:rect l="l" t="t" r="r" b="b"/>
                            <a:pathLst>
                              <a:path w="603885" h="614680">
                                <a:moveTo>
                                  <a:pt x="509777" y="0"/>
                                </a:moveTo>
                                <a:lnTo>
                                  <a:pt x="0" y="323595"/>
                                </a:lnTo>
                                <a:lnTo>
                                  <a:pt x="529081" y="614426"/>
                                </a:lnTo>
                                <a:lnTo>
                                  <a:pt x="551541" y="569167"/>
                                </a:lnTo>
                                <a:lnTo>
                                  <a:pt x="569983" y="522653"/>
                                </a:lnTo>
                                <a:lnTo>
                                  <a:pt x="584413" y="475136"/>
                                </a:lnTo>
                                <a:lnTo>
                                  <a:pt x="594839" y="426866"/>
                                </a:lnTo>
                                <a:lnTo>
                                  <a:pt x="601270" y="378094"/>
                                </a:lnTo>
                                <a:lnTo>
                                  <a:pt x="603712" y="329072"/>
                                </a:lnTo>
                                <a:lnTo>
                                  <a:pt x="602174" y="280051"/>
                                </a:lnTo>
                                <a:lnTo>
                                  <a:pt x="596662" y="231281"/>
                                </a:lnTo>
                                <a:lnTo>
                                  <a:pt x="587186" y="183015"/>
                                </a:lnTo>
                                <a:lnTo>
                                  <a:pt x="573751" y="135502"/>
                                </a:lnTo>
                                <a:lnTo>
                                  <a:pt x="556367" y="88995"/>
                                </a:lnTo>
                                <a:lnTo>
                                  <a:pt x="535039" y="43743"/>
                                </a:lnTo>
                                <a:lnTo>
                                  <a:pt x="509777" y="0"/>
                                </a:lnTo>
                                <a:close/>
                              </a:path>
                            </a:pathLst>
                          </a:custGeom>
                          <a:solidFill>
                            <a:srgbClr val="EC7C30"/>
                          </a:solidFill>
                        </wps:spPr>
                        <wps:bodyPr wrap="square" lIns="0" tIns="0" rIns="0" bIns="0" rtlCol="0">
                          <a:prstTxWarp prst="textNoShape">
                            <a:avLst/>
                          </a:prstTxWarp>
                          <a:noAutofit/>
                        </wps:bodyPr>
                      </wps:wsp>
                      <wps:wsp>
                        <wps:cNvPr id="184" name="Graphic 184"/>
                        <wps:cNvSpPr/>
                        <wps:spPr>
                          <a:xfrm>
                            <a:off x="1001173" y="251713"/>
                            <a:ext cx="1132840" cy="1207770"/>
                          </a:xfrm>
                          <a:custGeom>
                            <a:avLst/>
                            <a:gdLst/>
                            <a:ahLst/>
                            <a:cxnLst/>
                            <a:rect l="l" t="t" r="r" b="b"/>
                            <a:pathLst>
                              <a:path w="1132840" h="1207770">
                                <a:moveTo>
                                  <a:pt x="603598" y="0"/>
                                </a:moveTo>
                                <a:lnTo>
                                  <a:pt x="553125" y="2106"/>
                                </a:lnTo>
                                <a:lnTo>
                                  <a:pt x="503491" y="8342"/>
                                </a:lnTo>
                                <a:lnTo>
                                  <a:pt x="454910" y="18577"/>
                                </a:lnTo>
                                <a:lnTo>
                                  <a:pt x="407598" y="32685"/>
                                </a:lnTo>
                                <a:lnTo>
                                  <a:pt x="361772" y="50538"/>
                                </a:lnTo>
                                <a:lnTo>
                                  <a:pt x="317647" y="72007"/>
                                </a:lnTo>
                                <a:lnTo>
                                  <a:pt x="275438" y="96964"/>
                                </a:lnTo>
                                <a:lnTo>
                                  <a:pt x="235362" y="125282"/>
                                </a:lnTo>
                                <a:lnTo>
                                  <a:pt x="197633" y="156833"/>
                                </a:lnTo>
                                <a:lnTo>
                                  <a:pt x="162469" y="191488"/>
                                </a:lnTo>
                                <a:lnTo>
                                  <a:pt x="130084" y="229120"/>
                                </a:lnTo>
                                <a:lnTo>
                                  <a:pt x="100694" y="269600"/>
                                </a:lnTo>
                                <a:lnTo>
                                  <a:pt x="74516" y="312800"/>
                                </a:lnTo>
                                <a:lnTo>
                                  <a:pt x="53391" y="355027"/>
                                </a:lnTo>
                                <a:lnTo>
                                  <a:pt x="35848" y="398090"/>
                                </a:lnTo>
                                <a:lnTo>
                                  <a:pt x="21832" y="441807"/>
                                </a:lnTo>
                                <a:lnTo>
                                  <a:pt x="11293" y="485997"/>
                                </a:lnTo>
                                <a:lnTo>
                                  <a:pt x="4176" y="530477"/>
                                </a:lnTo>
                                <a:lnTo>
                                  <a:pt x="429" y="575064"/>
                                </a:lnTo>
                                <a:lnTo>
                                  <a:pt x="0" y="619576"/>
                                </a:lnTo>
                                <a:lnTo>
                                  <a:pt x="2835" y="663831"/>
                                </a:lnTo>
                                <a:lnTo>
                                  <a:pt x="8881" y="707645"/>
                                </a:lnTo>
                                <a:lnTo>
                                  <a:pt x="18087" y="750838"/>
                                </a:lnTo>
                                <a:lnTo>
                                  <a:pt x="30400" y="793225"/>
                                </a:lnTo>
                                <a:lnTo>
                                  <a:pt x="45765" y="834626"/>
                                </a:lnTo>
                                <a:lnTo>
                                  <a:pt x="64132" y="874857"/>
                                </a:lnTo>
                                <a:lnTo>
                                  <a:pt x="85447" y="913736"/>
                                </a:lnTo>
                                <a:lnTo>
                                  <a:pt x="109657" y="951081"/>
                                </a:lnTo>
                                <a:lnTo>
                                  <a:pt x="136710" y="986709"/>
                                </a:lnTo>
                                <a:lnTo>
                                  <a:pt x="166553" y="1020438"/>
                                </a:lnTo>
                                <a:lnTo>
                                  <a:pt x="199133" y="1052085"/>
                                </a:lnTo>
                                <a:lnTo>
                                  <a:pt x="234397" y="1081468"/>
                                </a:lnTo>
                                <a:lnTo>
                                  <a:pt x="272293" y="1108405"/>
                                </a:lnTo>
                                <a:lnTo>
                                  <a:pt x="312768" y="1132712"/>
                                </a:lnTo>
                                <a:lnTo>
                                  <a:pt x="354993" y="1153853"/>
                                </a:lnTo>
                                <a:lnTo>
                                  <a:pt x="398054" y="1171410"/>
                                </a:lnTo>
                                <a:lnTo>
                                  <a:pt x="441768" y="1185436"/>
                                </a:lnTo>
                                <a:lnTo>
                                  <a:pt x="485953" y="1195984"/>
                                </a:lnTo>
                                <a:lnTo>
                                  <a:pt x="530428" y="1203107"/>
                                </a:lnTo>
                                <a:lnTo>
                                  <a:pt x="575009" y="1206858"/>
                                </a:lnTo>
                                <a:lnTo>
                                  <a:pt x="619515" y="1207290"/>
                                </a:lnTo>
                                <a:lnTo>
                                  <a:pt x="663763" y="1204456"/>
                                </a:lnTo>
                                <a:lnTo>
                                  <a:pt x="707572" y="1198410"/>
                                </a:lnTo>
                                <a:lnTo>
                                  <a:pt x="750760" y="1189204"/>
                                </a:lnTo>
                                <a:lnTo>
                                  <a:pt x="793143" y="1176892"/>
                                </a:lnTo>
                                <a:lnTo>
                                  <a:pt x="834540" y="1161526"/>
                                </a:lnTo>
                                <a:lnTo>
                                  <a:pt x="874769" y="1143160"/>
                                </a:lnTo>
                                <a:lnTo>
                                  <a:pt x="913647" y="1121847"/>
                                </a:lnTo>
                                <a:lnTo>
                                  <a:pt x="950993" y="1097639"/>
                                </a:lnTo>
                                <a:lnTo>
                                  <a:pt x="986623" y="1070591"/>
                                </a:lnTo>
                                <a:lnTo>
                                  <a:pt x="1020357" y="1040754"/>
                                </a:lnTo>
                                <a:lnTo>
                                  <a:pt x="1052012" y="1008182"/>
                                </a:lnTo>
                                <a:lnTo>
                                  <a:pt x="1081405" y="972928"/>
                                </a:lnTo>
                                <a:lnTo>
                                  <a:pt x="1108355" y="935046"/>
                                </a:lnTo>
                                <a:lnTo>
                                  <a:pt x="1132680" y="894587"/>
                                </a:lnTo>
                                <a:lnTo>
                                  <a:pt x="603598" y="603757"/>
                                </a:lnTo>
                                <a:lnTo>
                                  <a:pt x="603598" y="0"/>
                                </a:lnTo>
                                <a:close/>
                              </a:path>
                            </a:pathLst>
                          </a:custGeom>
                          <a:solidFill>
                            <a:srgbClr val="FFC000"/>
                          </a:solidFill>
                        </wps:spPr>
                        <wps:bodyPr wrap="square" lIns="0" tIns="0" rIns="0" bIns="0" rtlCol="0">
                          <a:prstTxWarp prst="textNoShape">
                            <a:avLst/>
                          </a:prstTxWarp>
                          <a:noAutofit/>
                        </wps:bodyPr>
                      </wps:wsp>
                      <wps:wsp>
                        <wps:cNvPr id="185" name="Graphic 185"/>
                        <wps:cNvSpPr/>
                        <wps:spPr>
                          <a:xfrm>
                            <a:off x="3263900" y="609600"/>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5B9BD4"/>
                          </a:solidFill>
                        </wps:spPr>
                        <wps:bodyPr wrap="square" lIns="0" tIns="0" rIns="0" bIns="0" rtlCol="0">
                          <a:prstTxWarp prst="textNoShape">
                            <a:avLst/>
                          </a:prstTxWarp>
                          <a:noAutofit/>
                        </wps:bodyPr>
                      </wps:wsp>
                      <wps:wsp>
                        <wps:cNvPr id="186" name="Graphic 186"/>
                        <wps:cNvSpPr/>
                        <wps:spPr>
                          <a:xfrm>
                            <a:off x="3263900" y="8229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187" name="Graphic 187"/>
                        <wps:cNvSpPr/>
                        <wps:spPr>
                          <a:xfrm>
                            <a:off x="3263900" y="10388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FFC000"/>
                          </a:solidFill>
                        </wps:spPr>
                        <wps:bodyPr wrap="square" lIns="0" tIns="0" rIns="0" bIns="0" rtlCol="0">
                          <a:prstTxWarp prst="textNoShape">
                            <a:avLst/>
                          </a:prstTxWarp>
                          <a:noAutofit/>
                        </wps:bodyPr>
                      </wps:wsp>
                      <wps:wsp>
                        <wps:cNvPr id="188" name="Graphic 188"/>
                        <wps:cNvSpPr/>
                        <wps:spPr>
                          <a:xfrm>
                            <a:off x="5080" y="5080"/>
                            <a:ext cx="3934460" cy="1699260"/>
                          </a:xfrm>
                          <a:custGeom>
                            <a:avLst/>
                            <a:gdLst/>
                            <a:ahLst/>
                            <a:cxnLst/>
                            <a:rect l="l" t="t" r="r" b="b"/>
                            <a:pathLst>
                              <a:path w="3934460" h="1699260">
                                <a:moveTo>
                                  <a:pt x="0" y="1699260"/>
                                </a:moveTo>
                                <a:lnTo>
                                  <a:pt x="3934460" y="1699260"/>
                                </a:lnTo>
                                <a:lnTo>
                                  <a:pt x="3934460" y="0"/>
                                </a:lnTo>
                                <a:lnTo>
                                  <a:pt x="0" y="0"/>
                                </a:lnTo>
                                <a:lnTo>
                                  <a:pt x="0" y="1699260"/>
                                </a:lnTo>
                                <a:close/>
                              </a:path>
                            </a:pathLst>
                          </a:custGeom>
                          <a:ln w="10160">
                            <a:solidFill>
                              <a:srgbClr val="D9D9D9"/>
                            </a:solidFill>
                            <a:prstDash val="solid"/>
                          </a:ln>
                        </wps:spPr>
                        <wps:bodyPr wrap="square" lIns="0" tIns="0" rIns="0" bIns="0" rtlCol="0">
                          <a:prstTxWarp prst="textNoShape">
                            <a:avLst/>
                          </a:prstTxWarp>
                          <a:noAutofit/>
                        </wps:bodyPr>
                      </wps:wsp>
                      <wps:wsp>
                        <wps:cNvPr id="189" name="Textbox 189"/>
                        <wps:cNvSpPr txBox="1"/>
                        <wps:spPr>
                          <a:xfrm>
                            <a:off x="1951101" y="17170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15%</w:t>
                              </w:r>
                            </w:p>
                          </w:txbxContent>
                        </wps:txbx>
                        <wps:bodyPr wrap="square" lIns="0" tIns="0" rIns="0" bIns="0" rtlCol="0">
                          <a:noAutofit/>
                        </wps:bodyPr>
                      </wps:wsp>
                      <wps:wsp>
                        <wps:cNvPr id="190" name="Textbox 190"/>
                        <wps:cNvSpPr txBox="1"/>
                        <wps:spPr>
                          <a:xfrm>
                            <a:off x="3355721" y="590295"/>
                            <a:ext cx="41275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0-6</w:t>
                              </w:r>
                              <w:r>
                                <w:rPr>
                                  <w:rFonts w:ascii="Calibri"/>
                                  <w:color w:val="585858"/>
                                  <w:spacing w:val="-1"/>
                                  <w:sz w:val="18"/>
                                </w:rPr>
                                <w:t> </w:t>
                              </w:r>
                              <w:r>
                                <w:rPr>
                                  <w:rFonts w:ascii="Calibri"/>
                                  <w:color w:val="585858"/>
                                  <w:spacing w:val="-4"/>
                                  <w:sz w:val="18"/>
                                </w:rPr>
                                <w:t>mois</w:t>
                              </w:r>
                            </w:p>
                          </w:txbxContent>
                        </wps:txbx>
                        <wps:bodyPr wrap="square" lIns="0" tIns="0" rIns="0" bIns="0" rtlCol="0">
                          <a:noAutofit/>
                        </wps:bodyPr>
                      </wps:wsp>
                      <wps:wsp>
                        <wps:cNvPr id="191" name="Textbox 191"/>
                        <wps:cNvSpPr txBox="1"/>
                        <wps:spPr>
                          <a:xfrm>
                            <a:off x="2279395" y="788416"/>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16%</w:t>
                              </w:r>
                            </w:p>
                          </w:txbxContent>
                        </wps:txbx>
                        <wps:bodyPr wrap="square" lIns="0" tIns="0" rIns="0" bIns="0" rtlCol="0">
                          <a:noAutofit/>
                        </wps:bodyPr>
                      </wps:wsp>
                      <wps:wsp>
                        <wps:cNvPr id="192" name="Textbox 192"/>
                        <wps:cNvSpPr txBox="1"/>
                        <wps:spPr>
                          <a:xfrm>
                            <a:off x="3355721" y="804544"/>
                            <a:ext cx="468630" cy="328930"/>
                          </a:xfrm>
                          <a:prstGeom prst="rect">
                            <a:avLst/>
                          </a:prstGeom>
                        </wps:spPr>
                        <wps:txbx>
                          <w:txbxContent>
                            <w:p>
                              <w:pPr>
                                <w:spacing w:line="183" w:lineRule="exact" w:before="0"/>
                                <w:ind w:left="0" w:right="0" w:firstLine="0"/>
                                <w:jc w:val="left"/>
                                <w:rPr>
                                  <w:rFonts w:ascii="Calibri"/>
                                  <w:sz w:val="18"/>
                                </w:rPr>
                              </w:pPr>
                              <w:r>
                                <w:rPr>
                                  <w:rFonts w:ascii="Calibri"/>
                                  <w:color w:val="585858"/>
                                  <w:sz w:val="18"/>
                                </w:rPr>
                                <w:t>6-12</w:t>
                              </w:r>
                              <w:r>
                                <w:rPr>
                                  <w:rFonts w:ascii="Calibri"/>
                                  <w:color w:val="585858"/>
                                  <w:spacing w:val="-5"/>
                                  <w:sz w:val="18"/>
                                </w:rPr>
                                <w:t> </w:t>
                              </w:r>
                              <w:r>
                                <w:rPr>
                                  <w:rFonts w:ascii="Calibri"/>
                                  <w:color w:val="585858"/>
                                  <w:spacing w:val="-4"/>
                                  <w:sz w:val="18"/>
                                </w:rPr>
                                <w:t>mois</w:t>
                              </w:r>
                            </w:p>
                            <w:p>
                              <w:pPr>
                                <w:spacing w:line="216" w:lineRule="exact" w:before="118"/>
                                <w:ind w:left="0" w:right="0" w:firstLine="0"/>
                                <w:jc w:val="left"/>
                                <w:rPr>
                                  <w:rFonts w:ascii="Calibri"/>
                                  <w:sz w:val="18"/>
                                </w:rPr>
                              </w:pPr>
                              <w:r>
                                <w:rPr>
                                  <w:rFonts w:ascii="Calibri"/>
                                  <w:color w:val="585858"/>
                                  <w:sz w:val="18"/>
                                </w:rPr>
                                <w:t>1-3</w:t>
                              </w:r>
                              <w:r>
                                <w:rPr>
                                  <w:rFonts w:ascii="Calibri"/>
                                  <w:color w:val="585858"/>
                                  <w:spacing w:val="-1"/>
                                  <w:sz w:val="18"/>
                                </w:rPr>
                                <w:t> </w:t>
                              </w:r>
                              <w:r>
                                <w:rPr>
                                  <w:rFonts w:ascii="Calibri"/>
                                  <w:color w:val="585858"/>
                                  <w:spacing w:val="-5"/>
                                  <w:sz w:val="18"/>
                                </w:rPr>
                                <w:t>ans</w:t>
                              </w:r>
                            </w:p>
                          </w:txbxContent>
                        </wps:txbx>
                        <wps:bodyPr wrap="square" lIns="0" tIns="0" rIns="0" bIns="0" rtlCol="0">
                          <a:noAutofit/>
                        </wps:bodyPr>
                      </wps:wsp>
                      <wps:wsp>
                        <wps:cNvPr id="193" name="Textbox 193"/>
                        <wps:cNvSpPr txBox="1"/>
                        <wps:spPr>
                          <a:xfrm>
                            <a:off x="819785" y="118300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69%</w:t>
                              </w:r>
                            </w:p>
                          </w:txbxContent>
                        </wps:txbx>
                        <wps:bodyPr wrap="square" lIns="0" tIns="0" rIns="0" bIns="0" rtlCol="0">
                          <a:noAutofit/>
                        </wps:bodyPr>
                      </wps:wsp>
                    </wpg:wgp>
                  </a:graphicData>
                </a:graphic>
              </wp:anchor>
            </w:drawing>
          </mc:Choice>
          <mc:Fallback>
            <w:pict>
              <v:group style="position:absolute;margin-left:142pt;margin-top:5.523212pt;width:310.6pt;height:134.6pt;mso-position-horizontal-relative:page;mso-position-vertical-relative:paragraph;z-index:-15702528;mso-wrap-distance-left:0;mso-wrap-distance-right:0" id="docshapegroup162" coordorigin="2840,110" coordsize="6212,2692">
                <v:shape style="position:absolute;left:5367;top:506;width:803;height:951" id="docshape163" coordorigin="5367,507" coordsize="803,951" path="m5367,507l5367,1458,6170,948,6124,882,6073,820,6017,763,5957,712,5893,665,5825,624,5755,589,5681,560,5605,537,5528,520,5448,510,5367,507xe" filled="true" fillcolor="#5b9bd4" stroked="false">
                  <v:path arrowok="t"/>
                  <v:fill type="solid"/>
                </v:shape>
                <v:shape style="position:absolute;left:5367;top:948;width:951;height:968" id="docshape164" coordorigin="5367,948" coordsize="951,968" path="m6170,948l5367,1458,6200,1916,6236,1844,6265,1771,6288,1696,6304,1620,6314,1543,6318,1466,6316,1389,6307,1312,6292,1236,6271,1161,6243,1088,6210,1017,6170,948xe" filled="true" fillcolor="#ec7c30" stroked="false">
                  <v:path arrowok="t"/>
                  <v:fill type="solid"/>
                </v:shape>
                <v:shape style="position:absolute;left:4416;top:506;width:1784;height:1902" id="docshape165" coordorigin="4417,507" coordsize="1784,1902" path="m5367,507l5288,510,5210,520,5133,536,5059,558,4986,586,4917,620,4850,660,4787,704,4728,754,4673,808,4622,868,4575,931,4534,999,4501,1066,4473,1134,4451,1203,4434,1272,4423,1342,4417,1412,4417,1483,4421,1552,4431,1621,4445,1689,4465,1756,4489,1821,4518,1885,4551,1946,4589,2005,4632,2061,4679,2114,4730,2164,4786,2210,4845,2252,4909,2291,4976,2324,5044,2352,5112,2374,5182,2390,5252,2402,5322,2407,5392,2408,5462,2404,5531,2394,5599,2380,5666,2360,5731,2336,5794,2307,5855,2274,5914,2235,5970,2193,6024,2146,6073,2095,6120,2039,6162,1979,6200,1916,5367,1458,5367,507xe" filled="true" fillcolor="#ffc000" stroked="false">
                  <v:path arrowok="t"/>
                  <v:fill type="solid"/>
                </v:shape>
                <v:rect style="position:absolute;left:7980;top:1070;width:100;height:100" id="docshape166" filled="true" fillcolor="#5b9bd4" stroked="false">
                  <v:fill type="solid"/>
                </v:rect>
                <v:rect style="position:absolute;left:7980;top:1406;width:100;height:100" id="docshape167" filled="true" fillcolor="#ec7c30" stroked="false">
                  <v:fill type="solid"/>
                </v:rect>
                <v:rect style="position:absolute;left:7980;top:1746;width:100;height:100" id="docshape168" filled="true" fillcolor="#ffc000" stroked="false">
                  <v:fill type="solid"/>
                </v:rect>
                <v:rect style="position:absolute;left:2848;top:118;width:6196;height:2676" id="docshape169" filled="false" stroked="true" strokeweight=".8pt" strokecolor="#d9d9d9">
                  <v:stroke dashstyle="solid"/>
                </v:rect>
                <v:shape style="position:absolute;left:5912;top:380;width:334;height:180" type="#_x0000_t202" id="docshape17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15%</w:t>
                        </w:r>
                      </w:p>
                    </w:txbxContent>
                  </v:textbox>
                  <w10:wrap type="none"/>
                </v:shape>
                <v:shape style="position:absolute;left:8124;top:1040;width:650;height:180" type="#_x0000_t202" id="docshape171" filled="false" stroked="false">
                  <v:textbox inset="0,0,0,0">
                    <w:txbxContent>
                      <w:p>
                        <w:pPr>
                          <w:spacing w:line="180" w:lineRule="exact" w:before="0"/>
                          <w:ind w:left="0" w:right="0" w:firstLine="0"/>
                          <w:jc w:val="left"/>
                          <w:rPr>
                            <w:rFonts w:ascii="Calibri"/>
                            <w:sz w:val="18"/>
                          </w:rPr>
                        </w:pPr>
                        <w:r>
                          <w:rPr>
                            <w:rFonts w:ascii="Calibri"/>
                            <w:color w:val="585858"/>
                            <w:sz w:val="18"/>
                          </w:rPr>
                          <w:t>0-6</w:t>
                        </w:r>
                        <w:r>
                          <w:rPr>
                            <w:rFonts w:ascii="Calibri"/>
                            <w:color w:val="585858"/>
                            <w:spacing w:val="-1"/>
                            <w:sz w:val="18"/>
                          </w:rPr>
                          <w:t> </w:t>
                        </w:r>
                        <w:r>
                          <w:rPr>
                            <w:rFonts w:ascii="Calibri"/>
                            <w:color w:val="585858"/>
                            <w:spacing w:val="-4"/>
                            <w:sz w:val="18"/>
                          </w:rPr>
                          <w:t>mois</w:t>
                        </w:r>
                      </w:p>
                    </w:txbxContent>
                  </v:textbox>
                  <w10:wrap type="none"/>
                </v:shape>
                <v:shape style="position:absolute;left:6429;top:1352;width:334;height:180" type="#_x0000_t202" id="docshape17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16%</w:t>
                        </w:r>
                      </w:p>
                    </w:txbxContent>
                  </v:textbox>
                  <w10:wrap type="none"/>
                </v:shape>
                <v:shape style="position:absolute;left:8124;top:1377;width:738;height:518" type="#_x0000_t202" id="docshape173" filled="false" stroked="false">
                  <v:textbox inset="0,0,0,0">
                    <w:txbxContent>
                      <w:p>
                        <w:pPr>
                          <w:spacing w:line="183" w:lineRule="exact" w:before="0"/>
                          <w:ind w:left="0" w:right="0" w:firstLine="0"/>
                          <w:jc w:val="left"/>
                          <w:rPr>
                            <w:rFonts w:ascii="Calibri"/>
                            <w:sz w:val="18"/>
                          </w:rPr>
                        </w:pPr>
                        <w:r>
                          <w:rPr>
                            <w:rFonts w:ascii="Calibri"/>
                            <w:color w:val="585858"/>
                            <w:sz w:val="18"/>
                          </w:rPr>
                          <w:t>6-12</w:t>
                        </w:r>
                        <w:r>
                          <w:rPr>
                            <w:rFonts w:ascii="Calibri"/>
                            <w:color w:val="585858"/>
                            <w:spacing w:val="-5"/>
                            <w:sz w:val="18"/>
                          </w:rPr>
                          <w:t> </w:t>
                        </w:r>
                        <w:r>
                          <w:rPr>
                            <w:rFonts w:ascii="Calibri"/>
                            <w:color w:val="585858"/>
                            <w:spacing w:val="-4"/>
                            <w:sz w:val="18"/>
                          </w:rPr>
                          <w:t>mois</w:t>
                        </w:r>
                      </w:p>
                      <w:p>
                        <w:pPr>
                          <w:spacing w:line="216" w:lineRule="exact" w:before="118"/>
                          <w:ind w:left="0" w:right="0" w:firstLine="0"/>
                          <w:jc w:val="left"/>
                          <w:rPr>
                            <w:rFonts w:ascii="Calibri"/>
                            <w:sz w:val="18"/>
                          </w:rPr>
                        </w:pPr>
                        <w:r>
                          <w:rPr>
                            <w:rFonts w:ascii="Calibri"/>
                            <w:color w:val="585858"/>
                            <w:sz w:val="18"/>
                          </w:rPr>
                          <w:t>1-3</w:t>
                        </w:r>
                        <w:r>
                          <w:rPr>
                            <w:rFonts w:ascii="Calibri"/>
                            <w:color w:val="585858"/>
                            <w:spacing w:val="-1"/>
                            <w:sz w:val="18"/>
                          </w:rPr>
                          <w:t> </w:t>
                        </w:r>
                        <w:r>
                          <w:rPr>
                            <w:rFonts w:ascii="Calibri"/>
                            <w:color w:val="585858"/>
                            <w:spacing w:val="-5"/>
                            <w:sz w:val="18"/>
                          </w:rPr>
                          <w:t>ans</w:t>
                        </w:r>
                      </w:p>
                    </w:txbxContent>
                  </v:textbox>
                  <w10:wrap type="none"/>
                </v:shape>
                <v:shape style="position:absolute;left:4131;top:1973;width:334;height:180" type="#_x0000_t202" id="docshape17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69%</w:t>
                        </w:r>
                      </w:p>
                    </w:txbxContent>
                  </v:textbox>
                  <w10:wrap type="none"/>
                </v:shape>
                <w10:wrap type="topAndBottom"/>
              </v:group>
            </w:pict>
          </mc:Fallback>
        </mc:AlternateContent>
      </w:r>
    </w:p>
    <w:p>
      <w:pPr>
        <w:pStyle w:val="BodyText"/>
        <w:spacing w:before="49"/>
        <w:rPr>
          <w:b/>
          <w:sz w:val="22"/>
        </w:rPr>
      </w:pPr>
    </w:p>
    <w:p>
      <w:pPr>
        <w:pStyle w:val="BodyText"/>
        <w:spacing w:line="357" w:lineRule="auto" w:before="1"/>
        <w:ind w:left="850" w:right="998"/>
      </w:pPr>
      <w:r>
        <w:rPr/>
        <w:t>Two-thirds</w:t>
      </w:r>
      <w:r>
        <w:rPr>
          <w:spacing w:val="-4"/>
        </w:rPr>
        <w:t> </w:t>
      </w:r>
      <w:r>
        <w:rPr/>
        <w:t>of</w:t>
      </w:r>
      <w:r>
        <w:rPr>
          <w:spacing w:val="-2"/>
        </w:rPr>
        <w:t> </w:t>
      </w:r>
      <w:r>
        <w:rPr/>
        <w:t>my</w:t>
      </w:r>
      <w:r>
        <w:rPr>
          <w:spacing w:val="-3"/>
        </w:rPr>
        <w:t> </w:t>
      </w:r>
      <w:r>
        <w:rPr/>
        <w:t>sample</w:t>
      </w:r>
      <w:r>
        <w:rPr>
          <w:spacing w:val="-1"/>
        </w:rPr>
        <w:t> </w:t>
      </w:r>
      <w:r>
        <w:rPr/>
        <w:t>have</w:t>
      </w:r>
      <w:r>
        <w:rPr>
          <w:spacing w:val="-1"/>
        </w:rPr>
        <w:t> </w:t>
      </w:r>
      <w:r>
        <w:rPr/>
        <w:t>a</w:t>
      </w:r>
      <w:r>
        <w:rPr>
          <w:spacing w:val="-1"/>
        </w:rPr>
        <w:t> </w:t>
      </w:r>
      <w:r>
        <w:rPr/>
        <w:t>child</w:t>
      </w:r>
      <w:r>
        <w:rPr>
          <w:spacing w:val="-2"/>
        </w:rPr>
        <w:t> </w:t>
      </w:r>
      <w:r>
        <w:rPr/>
        <w:t>over</w:t>
      </w:r>
      <w:r>
        <w:rPr>
          <w:spacing w:val="-2"/>
        </w:rPr>
        <w:t> </w:t>
      </w:r>
      <w:r>
        <w:rPr/>
        <w:t>one year</w:t>
      </w:r>
      <w:r>
        <w:rPr>
          <w:spacing w:val="-2"/>
        </w:rPr>
        <w:t> </w:t>
      </w:r>
      <w:r>
        <w:rPr/>
        <w:t>of</w:t>
      </w:r>
      <w:r>
        <w:rPr>
          <w:spacing w:val="-2"/>
        </w:rPr>
        <w:t> </w:t>
      </w:r>
      <w:r>
        <w:rPr/>
        <w:t>age,</w:t>
      </w:r>
      <w:r>
        <w:rPr>
          <w:spacing w:val="-2"/>
        </w:rPr>
        <w:t> </w:t>
      </w:r>
      <w:r>
        <w:rPr/>
        <w:t>enabling</w:t>
      </w:r>
      <w:r>
        <w:rPr>
          <w:spacing w:val="-7"/>
        </w:rPr>
        <w:t> </w:t>
      </w:r>
      <w:r>
        <w:rPr/>
        <w:t>us to</w:t>
      </w:r>
      <w:r>
        <w:rPr>
          <w:spacing w:val="-2"/>
        </w:rPr>
        <w:t> </w:t>
      </w:r>
      <w:r>
        <w:rPr/>
        <w:t>study</w:t>
      </w:r>
      <w:r>
        <w:rPr>
          <w:spacing w:val="-7"/>
        </w:rPr>
        <w:t> </w:t>
      </w:r>
      <w:r>
        <w:rPr/>
        <w:t>the impact</w:t>
      </w:r>
      <w:r>
        <w:rPr>
          <w:spacing w:val="-2"/>
        </w:rPr>
        <w:t> </w:t>
      </w:r>
      <w:r>
        <w:rPr/>
        <w:t>of transitional milk during this age period.</w:t>
      </w:r>
    </w:p>
    <w:p>
      <w:pPr>
        <w:pStyle w:val="BodyText"/>
        <w:spacing w:after="0" w:line="357" w:lineRule="auto"/>
        <w:sectPr>
          <w:pgSz w:w="11910" w:h="16840"/>
          <w:pgMar w:header="714" w:footer="998" w:top="1080" w:bottom="1180" w:left="566" w:right="425"/>
        </w:sectPr>
      </w:pPr>
    </w:p>
    <w:p>
      <w:pPr>
        <w:pStyle w:val="BodyText"/>
        <w:spacing w:before="82"/>
        <w:rPr>
          <w:sz w:val="22"/>
        </w:rPr>
      </w:pPr>
    </w:p>
    <w:p>
      <w:pPr>
        <w:spacing w:before="0"/>
        <w:ind w:left="637" w:right="787" w:firstLine="0"/>
        <w:jc w:val="center"/>
        <w:rPr>
          <w:b/>
          <w:sz w:val="22"/>
        </w:rPr>
      </w:pPr>
      <w:bookmarkStart w:name="_bookmark32" w:id="36"/>
      <w:bookmarkEnd w:id="36"/>
      <w:r>
        <w:rPr/>
      </w:r>
      <w:r>
        <w:rPr>
          <w:b/>
          <w:sz w:val="22"/>
        </w:rPr>
        <w:t>Table</w:t>
      </w:r>
      <w:r>
        <w:rPr>
          <w:b/>
          <w:spacing w:val="-3"/>
          <w:sz w:val="22"/>
        </w:rPr>
        <w:t> </w:t>
      </w:r>
      <w:r>
        <w:rPr>
          <w:b/>
          <w:sz w:val="22"/>
        </w:rPr>
        <w:t>13:</w:t>
      </w:r>
      <w:r>
        <w:rPr>
          <w:b/>
          <w:spacing w:val="-8"/>
          <w:sz w:val="22"/>
        </w:rPr>
        <w:t> </w:t>
      </w:r>
      <w:r>
        <w:rPr>
          <w:b/>
          <w:sz w:val="22"/>
        </w:rPr>
        <w:t>Breakdown by</w:t>
      </w:r>
      <w:r>
        <w:rPr>
          <w:b/>
          <w:spacing w:val="-5"/>
          <w:sz w:val="22"/>
        </w:rPr>
        <w:t> </w:t>
      </w:r>
      <w:r>
        <w:rPr>
          <w:b/>
          <w:sz w:val="22"/>
        </w:rPr>
        <w:t>breastfeeding </w:t>
      </w:r>
      <w:r>
        <w:rPr>
          <w:b/>
          <w:spacing w:val="-2"/>
          <w:sz w:val="22"/>
        </w:rPr>
        <w:t>choice</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pacing w:val="-2"/>
                <w:sz w:val="24"/>
              </w:rPr>
              <w:t>Breastfeeding</w:t>
            </w:r>
          </w:p>
        </w:tc>
        <w:tc>
          <w:tcPr>
            <w:tcW w:w="3025" w:type="dxa"/>
          </w:tcPr>
          <w:p>
            <w:pPr>
              <w:pStyle w:val="TableParagraph"/>
              <w:ind w:left="15" w:right="7"/>
              <w:rPr>
                <w:sz w:val="24"/>
              </w:rPr>
            </w:pPr>
            <w:r>
              <w:rPr>
                <w:spacing w:val="-5"/>
                <w:sz w:val="24"/>
              </w:rPr>
              <w:t>128</w:t>
            </w:r>
          </w:p>
        </w:tc>
        <w:tc>
          <w:tcPr>
            <w:tcW w:w="3021" w:type="dxa"/>
          </w:tcPr>
          <w:p>
            <w:pPr>
              <w:pStyle w:val="TableParagraph"/>
              <w:ind w:left="8" w:right="5"/>
              <w:rPr>
                <w:sz w:val="24"/>
              </w:rPr>
            </w:pPr>
            <w:r>
              <w:rPr>
                <w:spacing w:val="-5"/>
                <w:sz w:val="24"/>
              </w:rPr>
              <w:t>61%</w:t>
            </w:r>
          </w:p>
        </w:tc>
      </w:tr>
      <w:tr>
        <w:trPr>
          <w:trHeight w:val="413" w:hRule="atLeast"/>
        </w:trPr>
        <w:tc>
          <w:tcPr>
            <w:tcW w:w="3021" w:type="dxa"/>
          </w:tcPr>
          <w:p>
            <w:pPr>
              <w:pStyle w:val="TableParagraph"/>
              <w:jc w:val="left"/>
              <w:rPr>
                <w:sz w:val="24"/>
              </w:rPr>
            </w:pPr>
            <w:r>
              <w:rPr>
                <w:sz w:val="24"/>
              </w:rPr>
              <w:t>Artificial</w:t>
            </w:r>
            <w:r>
              <w:rPr>
                <w:spacing w:val="-2"/>
                <w:sz w:val="24"/>
              </w:rPr>
              <w:t> breastfeeding</w:t>
            </w:r>
          </w:p>
        </w:tc>
        <w:tc>
          <w:tcPr>
            <w:tcW w:w="3025" w:type="dxa"/>
          </w:tcPr>
          <w:p>
            <w:pPr>
              <w:pStyle w:val="TableParagraph"/>
              <w:ind w:left="15" w:right="7"/>
              <w:rPr>
                <w:sz w:val="24"/>
              </w:rPr>
            </w:pPr>
            <w:r>
              <w:rPr>
                <w:spacing w:val="-5"/>
                <w:sz w:val="24"/>
              </w:rPr>
              <w:t>11</w:t>
            </w:r>
          </w:p>
        </w:tc>
        <w:tc>
          <w:tcPr>
            <w:tcW w:w="3021" w:type="dxa"/>
          </w:tcPr>
          <w:p>
            <w:pPr>
              <w:pStyle w:val="TableParagraph"/>
              <w:ind w:left="8" w:right="5"/>
              <w:rPr>
                <w:sz w:val="24"/>
              </w:rPr>
            </w:pPr>
            <w:r>
              <w:rPr>
                <w:spacing w:val="-5"/>
                <w:sz w:val="24"/>
              </w:rPr>
              <w:t>5%</w:t>
            </w:r>
          </w:p>
        </w:tc>
      </w:tr>
      <w:tr>
        <w:trPr>
          <w:trHeight w:val="414" w:hRule="atLeast"/>
        </w:trPr>
        <w:tc>
          <w:tcPr>
            <w:tcW w:w="3021" w:type="dxa"/>
          </w:tcPr>
          <w:p>
            <w:pPr>
              <w:pStyle w:val="TableParagraph"/>
              <w:jc w:val="left"/>
              <w:rPr>
                <w:sz w:val="24"/>
              </w:rPr>
            </w:pPr>
            <w:r>
              <w:rPr>
                <w:sz w:val="24"/>
              </w:rPr>
              <w:t>Mixed</w:t>
            </w:r>
            <w:r>
              <w:rPr>
                <w:spacing w:val="-1"/>
                <w:sz w:val="24"/>
              </w:rPr>
              <w:t> </w:t>
            </w:r>
            <w:r>
              <w:rPr>
                <w:spacing w:val="-2"/>
                <w:sz w:val="24"/>
              </w:rPr>
              <w:t>breastfeeding</w:t>
            </w:r>
          </w:p>
        </w:tc>
        <w:tc>
          <w:tcPr>
            <w:tcW w:w="3025" w:type="dxa"/>
          </w:tcPr>
          <w:p>
            <w:pPr>
              <w:pStyle w:val="TableParagraph"/>
              <w:ind w:left="15" w:right="7"/>
              <w:rPr>
                <w:sz w:val="24"/>
              </w:rPr>
            </w:pPr>
            <w:r>
              <w:rPr>
                <w:spacing w:val="-5"/>
                <w:sz w:val="24"/>
              </w:rPr>
              <w:t>71</w:t>
            </w:r>
          </w:p>
        </w:tc>
        <w:tc>
          <w:tcPr>
            <w:tcW w:w="3021" w:type="dxa"/>
          </w:tcPr>
          <w:p>
            <w:pPr>
              <w:pStyle w:val="TableParagraph"/>
              <w:ind w:left="8" w:right="5"/>
              <w:rPr>
                <w:sz w:val="24"/>
              </w:rPr>
            </w:pPr>
            <w:r>
              <w:rPr>
                <w:spacing w:val="-5"/>
                <w:sz w:val="24"/>
              </w:rPr>
              <w:t>34%</w:t>
            </w:r>
          </w:p>
        </w:tc>
      </w:tr>
      <w:tr>
        <w:trPr>
          <w:trHeight w:val="414"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200</w:t>
            </w:r>
          </w:p>
        </w:tc>
        <w:tc>
          <w:tcPr>
            <w:tcW w:w="3021" w:type="dxa"/>
          </w:tcPr>
          <w:p>
            <w:pPr>
              <w:pStyle w:val="TableParagraph"/>
              <w:ind w:left="8" w:right="6"/>
              <w:rPr>
                <w:sz w:val="24"/>
              </w:rPr>
            </w:pPr>
            <w:r>
              <w:rPr>
                <w:spacing w:val="-4"/>
                <w:sz w:val="24"/>
              </w:rPr>
              <w:t>100%</w:t>
            </w:r>
          </w:p>
        </w:tc>
      </w:tr>
    </w:tbl>
    <w:p>
      <w:pPr>
        <w:pStyle w:val="BodyText"/>
        <w:rPr>
          <w:b/>
          <w:sz w:val="22"/>
        </w:rPr>
      </w:pPr>
    </w:p>
    <w:p>
      <w:pPr>
        <w:pStyle w:val="BodyText"/>
        <w:spacing w:before="245"/>
        <w:rPr>
          <w:b/>
          <w:sz w:val="22"/>
        </w:rPr>
      </w:pPr>
    </w:p>
    <w:p>
      <w:pPr>
        <w:spacing w:before="0"/>
        <w:ind w:left="637" w:right="785" w:firstLine="0"/>
        <w:jc w:val="center"/>
        <w:rPr>
          <w:b/>
          <w:sz w:val="22"/>
        </w:rPr>
      </w:pPr>
      <w:bookmarkStart w:name="_bookmark33" w:id="37"/>
      <w:bookmarkEnd w:id="37"/>
      <w:r>
        <w:rPr/>
      </w:r>
      <w:r>
        <w:rPr>
          <w:b/>
          <w:sz w:val="22"/>
        </w:rPr>
        <w:t>Figure</w:t>
      </w:r>
      <w:r>
        <w:rPr>
          <w:b/>
          <w:spacing w:val="-3"/>
          <w:sz w:val="22"/>
        </w:rPr>
        <w:t> </w:t>
      </w:r>
      <w:r>
        <w:rPr>
          <w:b/>
          <w:sz w:val="22"/>
        </w:rPr>
        <w:t>21:</w:t>
      </w:r>
      <w:r>
        <w:rPr>
          <w:b/>
          <w:spacing w:val="-8"/>
          <w:sz w:val="22"/>
        </w:rPr>
        <w:t> </w:t>
      </w:r>
      <w:r>
        <w:rPr>
          <w:b/>
          <w:sz w:val="22"/>
        </w:rPr>
        <w:t>Breakdown by</w:t>
      </w:r>
      <w:r>
        <w:rPr>
          <w:b/>
          <w:spacing w:val="-5"/>
          <w:sz w:val="22"/>
        </w:rPr>
        <w:t> </w:t>
      </w:r>
      <w:r>
        <w:rPr>
          <w:b/>
          <w:sz w:val="22"/>
        </w:rPr>
        <w:t>breastfeeding </w:t>
      </w:r>
      <w:r>
        <w:rPr>
          <w:b/>
          <w:spacing w:val="-2"/>
          <w:sz w:val="22"/>
        </w:rPr>
        <w:t>choice</w:t>
      </w:r>
    </w:p>
    <w:p>
      <w:pPr>
        <w:pStyle w:val="BodyText"/>
        <w:spacing w:before="6"/>
        <w:rPr>
          <w:b/>
          <w:sz w:val="7"/>
        </w:rPr>
      </w:pPr>
      <w:r>
        <w:rPr>
          <w:b/>
          <w:sz w:val="7"/>
        </w:rPr>
        <mc:AlternateContent>
          <mc:Choice Requires="wps">
            <w:drawing>
              <wp:anchor distT="0" distB="0" distL="0" distR="0" allowOverlap="1" layoutInCell="1" locked="0" behindDoc="1" simplePos="0" relativeHeight="487614464">
                <wp:simplePos x="0" y="0"/>
                <wp:positionH relativeFrom="page">
                  <wp:posOffset>1765300</wp:posOffset>
                </wp:positionH>
                <wp:positionV relativeFrom="paragraph">
                  <wp:posOffset>70779</wp:posOffset>
                </wp:positionV>
                <wp:extent cx="4020820" cy="1818639"/>
                <wp:effectExtent l="0" t="0" r="0" b="0"/>
                <wp:wrapTopAndBottom/>
                <wp:docPr id="194" name="Group 194"/>
                <wp:cNvGraphicFramePr>
                  <a:graphicFrameLocks/>
                </wp:cNvGraphicFramePr>
                <a:graphic>
                  <a:graphicData uri="http://schemas.microsoft.com/office/word/2010/wordprocessingGroup">
                    <wpg:wgp>
                      <wpg:cNvPr id="194" name="Group 194"/>
                      <wpg:cNvGrpSpPr/>
                      <wpg:grpSpPr>
                        <a:xfrm>
                          <a:off x="0" y="0"/>
                          <a:ext cx="4020820" cy="1818639"/>
                          <a:chExt cx="4020820" cy="1818639"/>
                        </a:xfrm>
                      </wpg:grpSpPr>
                      <wps:wsp>
                        <wps:cNvPr id="195" name="Graphic 195"/>
                        <wps:cNvSpPr/>
                        <wps:spPr>
                          <a:xfrm>
                            <a:off x="1676273" y="240411"/>
                            <a:ext cx="858519" cy="1048385"/>
                          </a:xfrm>
                          <a:custGeom>
                            <a:avLst/>
                            <a:gdLst/>
                            <a:ahLst/>
                            <a:cxnLst/>
                            <a:rect l="l" t="t" r="r" b="b"/>
                            <a:pathLst>
                              <a:path w="858519" h="1048385">
                                <a:moveTo>
                                  <a:pt x="334137" y="0"/>
                                </a:moveTo>
                                <a:lnTo>
                                  <a:pt x="334137" y="524128"/>
                                </a:lnTo>
                                <a:lnTo>
                                  <a:pt x="0" y="927988"/>
                                </a:lnTo>
                                <a:lnTo>
                                  <a:pt x="41702" y="959163"/>
                                </a:lnTo>
                                <a:lnTo>
                                  <a:pt x="86014" y="985878"/>
                                </a:lnTo>
                                <a:lnTo>
                                  <a:pt x="132578" y="1008008"/>
                                </a:lnTo>
                                <a:lnTo>
                                  <a:pt x="181031" y="1025434"/>
                                </a:lnTo>
                                <a:lnTo>
                                  <a:pt x="231015" y="1038032"/>
                                </a:lnTo>
                                <a:lnTo>
                                  <a:pt x="282171" y="1045681"/>
                                </a:lnTo>
                                <a:lnTo>
                                  <a:pt x="334137" y="1048257"/>
                                </a:lnTo>
                                <a:lnTo>
                                  <a:pt x="381838" y="1046116"/>
                                </a:lnTo>
                                <a:lnTo>
                                  <a:pt x="428340" y="1039816"/>
                                </a:lnTo>
                                <a:lnTo>
                                  <a:pt x="473458" y="1029541"/>
                                </a:lnTo>
                                <a:lnTo>
                                  <a:pt x="517008" y="1015477"/>
                                </a:lnTo>
                                <a:lnTo>
                                  <a:pt x="558803" y="997808"/>
                                </a:lnTo>
                                <a:lnTo>
                                  <a:pt x="598659" y="976719"/>
                                </a:lnTo>
                                <a:lnTo>
                                  <a:pt x="636390" y="952394"/>
                                </a:lnTo>
                                <a:lnTo>
                                  <a:pt x="671812" y="925019"/>
                                </a:lnTo>
                                <a:lnTo>
                                  <a:pt x="704738" y="894778"/>
                                </a:lnTo>
                                <a:lnTo>
                                  <a:pt x="734985" y="861856"/>
                                </a:lnTo>
                                <a:lnTo>
                                  <a:pt x="762367" y="826437"/>
                                </a:lnTo>
                                <a:lnTo>
                                  <a:pt x="786699" y="788707"/>
                                </a:lnTo>
                                <a:lnTo>
                                  <a:pt x="807795" y="748850"/>
                                </a:lnTo>
                                <a:lnTo>
                                  <a:pt x="825471" y="707051"/>
                                </a:lnTo>
                                <a:lnTo>
                                  <a:pt x="839541" y="663495"/>
                                </a:lnTo>
                                <a:lnTo>
                                  <a:pt x="849820" y="618365"/>
                                </a:lnTo>
                                <a:lnTo>
                                  <a:pt x="856123" y="571849"/>
                                </a:lnTo>
                                <a:lnTo>
                                  <a:pt x="858265" y="524128"/>
                                </a:lnTo>
                                <a:lnTo>
                                  <a:pt x="856123" y="476427"/>
                                </a:lnTo>
                                <a:lnTo>
                                  <a:pt x="849820" y="429925"/>
                                </a:lnTo>
                                <a:lnTo>
                                  <a:pt x="839541" y="384807"/>
                                </a:lnTo>
                                <a:lnTo>
                                  <a:pt x="825471" y="341257"/>
                                </a:lnTo>
                                <a:lnTo>
                                  <a:pt x="807795" y="299462"/>
                                </a:lnTo>
                                <a:lnTo>
                                  <a:pt x="786699" y="259606"/>
                                </a:lnTo>
                                <a:lnTo>
                                  <a:pt x="762367" y="221875"/>
                                </a:lnTo>
                                <a:lnTo>
                                  <a:pt x="734985" y="186453"/>
                                </a:lnTo>
                                <a:lnTo>
                                  <a:pt x="704738" y="153527"/>
                                </a:lnTo>
                                <a:lnTo>
                                  <a:pt x="671812" y="123280"/>
                                </a:lnTo>
                                <a:lnTo>
                                  <a:pt x="636390" y="95898"/>
                                </a:lnTo>
                                <a:lnTo>
                                  <a:pt x="598659" y="71566"/>
                                </a:lnTo>
                                <a:lnTo>
                                  <a:pt x="558803" y="50470"/>
                                </a:lnTo>
                                <a:lnTo>
                                  <a:pt x="517008" y="32794"/>
                                </a:lnTo>
                                <a:lnTo>
                                  <a:pt x="473458" y="18724"/>
                                </a:lnTo>
                                <a:lnTo>
                                  <a:pt x="428340" y="8445"/>
                                </a:lnTo>
                                <a:lnTo>
                                  <a:pt x="381838" y="2142"/>
                                </a:lnTo>
                                <a:lnTo>
                                  <a:pt x="334137" y="0"/>
                                </a:lnTo>
                                <a:close/>
                              </a:path>
                            </a:pathLst>
                          </a:custGeom>
                          <a:solidFill>
                            <a:srgbClr val="5B9BD4"/>
                          </a:solidFill>
                        </wps:spPr>
                        <wps:bodyPr wrap="square" lIns="0" tIns="0" rIns="0" bIns="0" rtlCol="0">
                          <a:prstTxWarp prst="textNoShape">
                            <a:avLst/>
                          </a:prstTxWarp>
                          <a:noAutofit/>
                        </wps:bodyPr>
                      </wps:wsp>
                      <wps:wsp>
                        <wps:cNvPr id="196" name="Graphic 196"/>
                        <wps:cNvSpPr/>
                        <wps:spPr>
                          <a:xfrm>
                            <a:off x="1567814" y="764540"/>
                            <a:ext cx="442595" cy="403860"/>
                          </a:xfrm>
                          <a:custGeom>
                            <a:avLst/>
                            <a:gdLst/>
                            <a:ahLst/>
                            <a:cxnLst/>
                            <a:rect l="l" t="t" r="r" b="b"/>
                            <a:pathLst>
                              <a:path w="442595" h="403860">
                                <a:moveTo>
                                  <a:pt x="442595" y="0"/>
                                </a:moveTo>
                                <a:lnTo>
                                  <a:pt x="0" y="280924"/>
                                </a:lnTo>
                                <a:lnTo>
                                  <a:pt x="23483" y="314759"/>
                                </a:lnTo>
                                <a:lnTo>
                                  <a:pt x="49466" y="346630"/>
                                </a:lnTo>
                                <a:lnTo>
                                  <a:pt x="77831" y="376382"/>
                                </a:lnTo>
                                <a:lnTo>
                                  <a:pt x="108458" y="403860"/>
                                </a:lnTo>
                                <a:lnTo>
                                  <a:pt x="442595" y="0"/>
                                </a:lnTo>
                                <a:close/>
                              </a:path>
                            </a:pathLst>
                          </a:custGeom>
                          <a:solidFill>
                            <a:srgbClr val="EC7C30"/>
                          </a:solidFill>
                        </wps:spPr>
                        <wps:bodyPr wrap="square" lIns="0" tIns="0" rIns="0" bIns="0" rtlCol="0">
                          <a:prstTxWarp prst="textNoShape">
                            <a:avLst/>
                          </a:prstTxWarp>
                          <a:noAutofit/>
                        </wps:bodyPr>
                      </wps:wsp>
                      <wps:wsp>
                        <wps:cNvPr id="197" name="Graphic 197"/>
                        <wps:cNvSpPr/>
                        <wps:spPr>
                          <a:xfrm>
                            <a:off x="1567814" y="764540"/>
                            <a:ext cx="442595" cy="403860"/>
                          </a:xfrm>
                          <a:custGeom>
                            <a:avLst/>
                            <a:gdLst/>
                            <a:ahLst/>
                            <a:cxnLst/>
                            <a:rect l="l" t="t" r="r" b="b"/>
                            <a:pathLst>
                              <a:path w="442595" h="403860">
                                <a:moveTo>
                                  <a:pt x="108458" y="403860"/>
                                </a:moveTo>
                                <a:lnTo>
                                  <a:pt x="77831" y="376382"/>
                                </a:lnTo>
                                <a:lnTo>
                                  <a:pt x="49466" y="346630"/>
                                </a:lnTo>
                                <a:lnTo>
                                  <a:pt x="23483" y="314759"/>
                                </a:lnTo>
                                <a:lnTo>
                                  <a:pt x="0" y="280924"/>
                                </a:lnTo>
                                <a:lnTo>
                                  <a:pt x="442595" y="0"/>
                                </a:lnTo>
                                <a:lnTo>
                                  <a:pt x="108458" y="403860"/>
                                </a:lnTo>
                                <a:close/>
                              </a:path>
                            </a:pathLst>
                          </a:custGeom>
                          <a:ln w="20320">
                            <a:solidFill>
                              <a:srgbClr val="FFFFFF"/>
                            </a:solidFill>
                            <a:prstDash val="solid"/>
                          </a:ln>
                        </wps:spPr>
                        <wps:bodyPr wrap="square" lIns="0" tIns="0" rIns="0" bIns="0" rtlCol="0">
                          <a:prstTxWarp prst="textNoShape">
                            <a:avLst/>
                          </a:prstTxWarp>
                          <a:noAutofit/>
                        </wps:bodyPr>
                      </wps:wsp>
                      <wps:wsp>
                        <wps:cNvPr id="198" name="Graphic 198"/>
                        <wps:cNvSpPr/>
                        <wps:spPr>
                          <a:xfrm>
                            <a:off x="1486516" y="240411"/>
                            <a:ext cx="524510" cy="805180"/>
                          </a:xfrm>
                          <a:custGeom>
                            <a:avLst/>
                            <a:gdLst/>
                            <a:ahLst/>
                            <a:cxnLst/>
                            <a:rect l="l" t="t" r="r" b="b"/>
                            <a:pathLst>
                              <a:path w="524510" h="805180">
                                <a:moveTo>
                                  <a:pt x="523893" y="0"/>
                                </a:moveTo>
                                <a:lnTo>
                                  <a:pt x="474395" y="2344"/>
                                </a:lnTo>
                                <a:lnTo>
                                  <a:pt x="425553" y="9318"/>
                                </a:lnTo>
                                <a:lnTo>
                                  <a:pt x="377685" y="20827"/>
                                </a:lnTo>
                                <a:lnTo>
                                  <a:pt x="331107" y="36782"/>
                                </a:lnTo>
                                <a:lnTo>
                                  <a:pt x="286139" y="57091"/>
                                </a:lnTo>
                                <a:lnTo>
                                  <a:pt x="243096" y="81660"/>
                                </a:lnTo>
                                <a:lnTo>
                                  <a:pt x="203953" y="109025"/>
                                </a:lnTo>
                                <a:lnTo>
                                  <a:pt x="168054" y="139260"/>
                                </a:lnTo>
                                <a:lnTo>
                                  <a:pt x="135456" y="172110"/>
                                </a:lnTo>
                                <a:lnTo>
                                  <a:pt x="106215" y="207320"/>
                                </a:lnTo>
                                <a:lnTo>
                                  <a:pt x="80388" y="244634"/>
                                </a:lnTo>
                                <a:lnTo>
                                  <a:pt x="58034" y="283797"/>
                                </a:lnTo>
                                <a:lnTo>
                                  <a:pt x="39208" y="324554"/>
                                </a:lnTo>
                                <a:lnTo>
                                  <a:pt x="23967" y="366650"/>
                                </a:lnTo>
                                <a:lnTo>
                                  <a:pt x="12369" y="409828"/>
                                </a:lnTo>
                                <a:lnTo>
                                  <a:pt x="4470" y="453835"/>
                                </a:lnTo>
                                <a:lnTo>
                                  <a:pt x="328" y="498414"/>
                                </a:lnTo>
                                <a:lnTo>
                                  <a:pt x="0" y="543310"/>
                                </a:lnTo>
                                <a:lnTo>
                                  <a:pt x="3541" y="588268"/>
                                </a:lnTo>
                                <a:lnTo>
                                  <a:pt x="11010" y="633033"/>
                                </a:lnTo>
                                <a:lnTo>
                                  <a:pt x="22463" y="677349"/>
                                </a:lnTo>
                                <a:lnTo>
                                  <a:pt x="37958" y="720961"/>
                                </a:lnTo>
                                <a:lnTo>
                                  <a:pt x="57550" y="763614"/>
                                </a:lnTo>
                                <a:lnTo>
                                  <a:pt x="81298" y="805052"/>
                                </a:lnTo>
                                <a:lnTo>
                                  <a:pt x="523893" y="524128"/>
                                </a:lnTo>
                                <a:lnTo>
                                  <a:pt x="523893" y="0"/>
                                </a:lnTo>
                                <a:close/>
                              </a:path>
                            </a:pathLst>
                          </a:custGeom>
                          <a:solidFill>
                            <a:srgbClr val="A4A4A4"/>
                          </a:solidFill>
                        </wps:spPr>
                        <wps:bodyPr wrap="square" lIns="0" tIns="0" rIns="0" bIns="0" rtlCol="0">
                          <a:prstTxWarp prst="textNoShape">
                            <a:avLst/>
                          </a:prstTxWarp>
                          <a:noAutofit/>
                        </wps:bodyPr>
                      </wps:wsp>
                      <wps:wsp>
                        <wps:cNvPr id="199" name="Graphic 199"/>
                        <wps:cNvSpPr/>
                        <wps:spPr>
                          <a:xfrm>
                            <a:off x="1486516" y="240411"/>
                            <a:ext cx="524510" cy="805180"/>
                          </a:xfrm>
                          <a:custGeom>
                            <a:avLst/>
                            <a:gdLst/>
                            <a:ahLst/>
                            <a:cxnLst/>
                            <a:rect l="l" t="t" r="r" b="b"/>
                            <a:pathLst>
                              <a:path w="524510" h="805180">
                                <a:moveTo>
                                  <a:pt x="81298" y="805052"/>
                                </a:moveTo>
                                <a:lnTo>
                                  <a:pt x="57550" y="763614"/>
                                </a:lnTo>
                                <a:lnTo>
                                  <a:pt x="37958" y="720961"/>
                                </a:lnTo>
                                <a:lnTo>
                                  <a:pt x="22463" y="677349"/>
                                </a:lnTo>
                                <a:lnTo>
                                  <a:pt x="11010" y="633033"/>
                                </a:lnTo>
                                <a:lnTo>
                                  <a:pt x="3541" y="588268"/>
                                </a:lnTo>
                                <a:lnTo>
                                  <a:pt x="0" y="543310"/>
                                </a:lnTo>
                                <a:lnTo>
                                  <a:pt x="328" y="498414"/>
                                </a:lnTo>
                                <a:lnTo>
                                  <a:pt x="4470" y="453835"/>
                                </a:lnTo>
                                <a:lnTo>
                                  <a:pt x="12369" y="409828"/>
                                </a:lnTo>
                                <a:lnTo>
                                  <a:pt x="23967" y="366650"/>
                                </a:lnTo>
                                <a:lnTo>
                                  <a:pt x="39208" y="324554"/>
                                </a:lnTo>
                                <a:lnTo>
                                  <a:pt x="58034" y="283797"/>
                                </a:lnTo>
                                <a:lnTo>
                                  <a:pt x="80388" y="244634"/>
                                </a:lnTo>
                                <a:lnTo>
                                  <a:pt x="106215" y="207320"/>
                                </a:lnTo>
                                <a:lnTo>
                                  <a:pt x="135456" y="172110"/>
                                </a:lnTo>
                                <a:lnTo>
                                  <a:pt x="168054" y="139260"/>
                                </a:lnTo>
                                <a:lnTo>
                                  <a:pt x="203953" y="109025"/>
                                </a:lnTo>
                                <a:lnTo>
                                  <a:pt x="243096" y="81660"/>
                                </a:lnTo>
                                <a:lnTo>
                                  <a:pt x="286139" y="57091"/>
                                </a:lnTo>
                                <a:lnTo>
                                  <a:pt x="331107" y="36782"/>
                                </a:lnTo>
                                <a:lnTo>
                                  <a:pt x="377685" y="20827"/>
                                </a:lnTo>
                                <a:lnTo>
                                  <a:pt x="425553" y="9318"/>
                                </a:lnTo>
                                <a:lnTo>
                                  <a:pt x="474395" y="2344"/>
                                </a:lnTo>
                                <a:lnTo>
                                  <a:pt x="523893" y="0"/>
                                </a:lnTo>
                                <a:lnTo>
                                  <a:pt x="523893" y="524128"/>
                                </a:lnTo>
                                <a:lnTo>
                                  <a:pt x="81298" y="805052"/>
                                </a:lnTo>
                                <a:close/>
                              </a:path>
                            </a:pathLst>
                          </a:custGeom>
                          <a:ln w="20320">
                            <a:solidFill>
                              <a:srgbClr val="FFFFFF"/>
                            </a:solidFill>
                            <a:prstDash val="solid"/>
                          </a:ln>
                        </wps:spPr>
                        <wps:bodyPr wrap="square" lIns="0" tIns="0" rIns="0" bIns="0" rtlCol="0">
                          <a:prstTxWarp prst="textNoShape">
                            <a:avLst/>
                          </a:prstTxWarp>
                          <a:noAutofit/>
                        </wps:bodyPr>
                      </wps:wsp>
                      <wps:wsp>
                        <wps:cNvPr id="200" name="Graphic 200"/>
                        <wps:cNvSpPr/>
                        <wps:spPr>
                          <a:xfrm>
                            <a:off x="335279" y="1600200"/>
                            <a:ext cx="63500" cy="60960"/>
                          </a:xfrm>
                          <a:custGeom>
                            <a:avLst/>
                            <a:gdLst/>
                            <a:ahLst/>
                            <a:cxnLst/>
                            <a:rect l="l" t="t" r="r" b="b"/>
                            <a:pathLst>
                              <a:path w="63500" h="60960">
                                <a:moveTo>
                                  <a:pt x="63500" y="0"/>
                                </a:moveTo>
                                <a:lnTo>
                                  <a:pt x="0" y="0"/>
                                </a:lnTo>
                                <a:lnTo>
                                  <a:pt x="0" y="60960"/>
                                </a:lnTo>
                                <a:lnTo>
                                  <a:pt x="63500" y="60960"/>
                                </a:lnTo>
                                <a:lnTo>
                                  <a:pt x="63500" y="0"/>
                                </a:lnTo>
                                <a:close/>
                              </a:path>
                            </a:pathLst>
                          </a:custGeom>
                          <a:solidFill>
                            <a:srgbClr val="5B9BD4"/>
                          </a:solidFill>
                        </wps:spPr>
                        <wps:bodyPr wrap="square" lIns="0" tIns="0" rIns="0" bIns="0" rtlCol="0">
                          <a:prstTxWarp prst="textNoShape">
                            <a:avLst/>
                          </a:prstTxWarp>
                          <a:noAutofit/>
                        </wps:bodyPr>
                      </wps:wsp>
                      <wps:wsp>
                        <wps:cNvPr id="201" name="Graphic 201"/>
                        <wps:cNvSpPr/>
                        <wps:spPr>
                          <a:xfrm>
                            <a:off x="1196339" y="1600200"/>
                            <a:ext cx="63500" cy="60960"/>
                          </a:xfrm>
                          <a:custGeom>
                            <a:avLst/>
                            <a:gdLst/>
                            <a:ahLst/>
                            <a:cxnLst/>
                            <a:rect l="l" t="t" r="r" b="b"/>
                            <a:pathLst>
                              <a:path w="63500" h="60960">
                                <a:moveTo>
                                  <a:pt x="63500" y="0"/>
                                </a:moveTo>
                                <a:lnTo>
                                  <a:pt x="0" y="0"/>
                                </a:lnTo>
                                <a:lnTo>
                                  <a:pt x="0" y="60960"/>
                                </a:lnTo>
                                <a:lnTo>
                                  <a:pt x="63500" y="60960"/>
                                </a:lnTo>
                                <a:lnTo>
                                  <a:pt x="63500" y="0"/>
                                </a:lnTo>
                                <a:close/>
                              </a:path>
                            </a:pathLst>
                          </a:custGeom>
                          <a:solidFill>
                            <a:srgbClr val="EC7C30"/>
                          </a:solidFill>
                        </wps:spPr>
                        <wps:bodyPr wrap="square" lIns="0" tIns="0" rIns="0" bIns="0" rtlCol="0">
                          <a:prstTxWarp prst="textNoShape">
                            <a:avLst/>
                          </a:prstTxWarp>
                          <a:noAutofit/>
                        </wps:bodyPr>
                      </wps:wsp>
                      <wps:wsp>
                        <wps:cNvPr id="202" name="Graphic 202"/>
                        <wps:cNvSpPr/>
                        <wps:spPr>
                          <a:xfrm>
                            <a:off x="2466339" y="1600200"/>
                            <a:ext cx="63500" cy="60960"/>
                          </a:xfrm>
                          <a:custGeom>
                            <a:avLst/>
                            <a:gdLst/>
                            <a:ahLst/>
                            <a:cxnLst/>
                            <a:rect l="l" t="t" r="r" b="b"/>
                            <a:pathLst>
                              <a:path w="63500" h="60960">
                                <a:moveTo>
                                  <a:pt x="63500" y="0"/>
                                </a:moveTo>
                                <a:lnTo>
                                  <a:pt x="0" y="0"/>
                                </a:lnTo>
                                <a:lnTo>
                                  <a:pt x="0" y="60960"/>
                                </a:lnTo>
                                <a:lnTo>
                                  <a:pt x="63500" y="60960"/>
                                </a:lnTo>
                                <a:lnTo>
                                  <a:pt x="63500" y="0"/>
                                </a:lnTo>
                                <a:close/>
                              </a:path>
                            </a:pathLst>
                          </a:custGeom>
                          <a:solidFill>
                            <a:srgbClr val="A4A4A4"/>
                          </a:solidFill>
                        </wps:spPr>
                        <wps:bodyPr wrap="square" lIns="0" tIns="0" rIns="0" bIns="0" rtlCol="0">
                          <a:prstTxWarp prst="textNoShape">
                            <a:avLst/>
                          </a:prstTxWarp>
                          <a:noAutofit/>
                        </wps:bodyPr>
                      </wps:wsp>
                      <wps:wsp>
                        <wps:cNvPr id="203" name="Graphic 203"/>
                        <wps:cNvSpPr/>
                        <wps:spPr>
                          <a:xfrm>
                            <a:off x="3642359" y="1600200"/>
                            <a:ext cx="60960" cy="60960"/>
                          </a:xfrm>
                          <a:custGeom>
                            <a:avLst/>
                            <a:gdLst/>
                            <a:ahLst/>
                            <a:cxnLst/>
                            <a:rect l="l" t="t" r="r" b="b"/>
                            <a:pathLst>
                              <a:path w="60960" h="60960">
                                <a:moveTo>
                                  <a:pt x="60960" y="0"/>
                                </a:moveTo>
                                <a:lnTo>
                                  <a:pt x="0" y="0"/>
                                </a:lnTo>
                                <a:lnTo>
                                  <a:pt x="0" y="60960"/>
                                </a:lnTo>
                                <a:lnTo>
                                  <a:pt x="60960" y="60960"/>
                                </a:lnTo>
                                <a:lnTo>
                                  <a:pt x="60960" y="0"/>
                                </a:lnTo>
                                <a:close/>
                              </a:path>
                            </a:pathLst>
                          </a:custGeom>
                          <a:solidFill>
                            <a:srgbClr val="FFC000"/>
                          </a:solidFill>
                        </wps:spPr>
                        <wps:bodyPr wrap="square" lIns="0" tIns="0" rIns="0" bIns="0" rtlCol="0">
                          <a:prstTxWarp prst="textNoShape">
                            <a:avLst/>
                          </a:prstTxWarp>
                          <a:noAutofit/>
                        </wps:bodyPr>
                      </wps:wsp>
                      <wps:wsp>
                        <wps:cNvPr id="204" name="Textbox 204"/>
                        <wps:cNvSpPr txBox="1"/>
                        <wps:spPr>
                          <a:xfrm>
                            <a:off x="5080" y="5080"/>
                            <a:ext cx="4010660" cy="1808480"/>
                          </a:xfrm>
                          <a:prstGeom prst="rect">
                            <a:avLst/>
                          </a:prstGeom>
                          <a:ln w="10159">
                            <a:solidFill>
                              <a:srgbClr val="D9D9D9"/>
                            </a:solidFill>
                            <a:prstDash val="solid"/>
                          </a:ln>
                        </wps:spPr>
                        <wps:txbx>
                          <w:txbxContent>
                            <w:p>
                              <w:pPr>
                                <w:spacing w:line="240" w:lineRule="auto" w:before="0"/>
                                <w:rPr>
                                  <w:b/>
                                  <w:sz w:val="18"/>
                                </w:rPr>
                              </w:pPr>
                            </w:p>
                            <w:p>
                              <w:pPr>
                                <w:spacing w:line="240" w:lineRule="auto" w:before="0"/>
                                <w:rPr>
                                  <w:b/>
                                  <w:sz w:val="18"/>
                                </w:rPr>
                              </w:pPr>
                            </w:p>
                            <w:p>
                              <w:pPr>
                                <w:spacing w:line="240" w:lineRule="auto" w:before="169"/>
                                <w:rPr>
                                  <w:b/>
                                  <w:sz w:val="18"/>
                                </w:rPr>
                              </w:pPr>
                            </w:p>
                            <w:p>
                              <w:pPr>
                                <w:spacing w:before="0"/>
                                <w:ind w:left="986" w:right="1947" w:firstLine="0"/>
                                <w:jc w:val="center"/>
                                <w:rPr>
                                  <w:rFonts w:ascii="Calibri"/>
                                  <w:sz w:val="18"/>
                                </w:rPr>
                              </w:pPr>
                              <w:r>
                                <w:rPr>
                                  <w:rFonts w:ascii="Calibri"/>
                                  <w:color w:val="404040"/>
                                  <w:spacing w:val="-5"/>
                                  <w:sz w:val="18"/>
                                </w:rPr>
                                <w:t>34%</w:t>
                              </w:r>
                            </w:p>
                            <w:p>
                              <w:pPr>
                                <w:spacing w:line="240" w:lineRule="auto" w:before="86"/>
                                <w:rPr>
                                  <w:rFonts w:ascii="Calibri"/>
                                  <w:sz w:val="18"/>
                                </w:rPr>
                              </w:pPr>
                            </w:p>
                            <w:p>
                              <w:pPr>
                                <w:spacing w:before="0"/>
                                <w:ind w:left="986" w:right="0" w:firstLine="0"/>
                                <w:jc w:val="center"/>
                                <w:rPr>
                                  <w:rFonts w:ascii="Calibri"/>
                                  <w:sz w:val="18"/>
                                </w:rPr>
                              </w:pPr>
                              <w:r>
                                <w:rPr>
                                  <w:rFonts w:ascii="Calibri"/>
                                  <w:color w:val="404040"/>
                                  <w:spacing w:val="-5"/>
                                  <w:sz w:val="18"/>
                                </w:rPr>
                                <w:t>61%</w:t>
                              </w:r>
                            </w:p>
                            <w:p>
                              <w:pPr>
                                <w:spacing w:line="240" w:lineRule="auto" w:before="10"/>
                                <w:rPr>
                                  <w:rFonts w:ascii="Calibri"/>
                                  <w:sz w:val="18"/>
                                </w:rPr>
                              </w:pPr>
                            </w:p>
                            <w:p>
                              <w:pPr>
                                <w:spacing w:before="0"/>
                                <w:ind w:left="0" w:right="1529" w:firstLine="0"/>
                                <w:jc w:val="center"/>
                                <w:rPr>
                                  <w:rFonts w:ascii="Calibri"/>
                                  <w:sz w:val="18"/>
                                </w:rPr>
                              </w:pPr>
                              <w:r>
                                <w:rPr>
                                  <w:rFonts w:ascii="Calibri"/>
                                  <w:color w:val="404040"/>
                                  <w:spacing w:val="-5"/>
                                  <w:sz w:val="18"/>
                                </w:rPr>
                                <w:t>5%</w:t>
                              </w:r>
                            </w:p>
                            <w:p>
                              <w:pPr>
                                <w:spacing w:line="240" w:lineRule="auto" w:before="0"/>
                                <w:rPr>
                                  <w:rFonts w:ascii="Calibri"/>
                                  <w:sz w:val="18"/>
                                </w:rPr>
                              </w:pPr>
                            </w:p>
                            <w:p>
                              <w:pPr>
                                <w:spacing w:line="240" w:lineRule="auto" w:before="9"/>
                                <w:rPr>
                                  <w:rFonts w:ascii="Calibri"/>
                                  <w:sz w:val="18"/>
                                </w:rPr>
                              </w:pPr>
                            </w:p>
                            <w:p>
                              <w:pPr>
                                <w:tabs>
                                  <w:tab w:pos="2009" w:val="left" w:leader="none"/>
                                  <w:tab w:pos="4011" w:val="left" w:leader="none"/>
                                </w:tabs>
                                <w:spacing w:before="1"/>
                                <w:ind w:left="654" w:right="0" w:firstLine="0"/>
                                <w:jc w:val="left"/>
                                <w:rPr>
                                  <w:rFonts w:ascii="Calibri"/>
                                  <w:sz w:val="18"/>
                                </w:rPr>
                              </w:pPr>
                              <w:r>
                                <w:rPr>
                                  <w:rFonts w:ascii="Calibri"/>
                                  <w:color w:val="585858"/>
                                  <w:spacing w:val="-2"/>
                                  <w:sz w:val="18"/>
                                </w:rPr>
                                <w:t>Breastfeeding</w:t>
                              </w:r>
                              <w:r>
                                <w:rPr>
                                  <w:rFonts w:ascii="Calibri"/>
                                  <w:color w:val="585858"/>
                                  <w:sz w:val="18"/>
                                </w:rPr>
                                <w:tab/>
                                <w:t>Artificial</w:t>
                              </w:r>
                              <w:r>
                                <w:rPr>
                                  <w:rFonts w:ascii="Calibri"/>
                                  <w:color w:val="585858"/>
                                  <w:spacing w:val="-4"/>
                                  <w:sz w:val="18"/>
                                </w:rPr>
                                <w:t> </w:t>
                              </w:r>
                              <w:r>
                                <w:rPr>
                                  <w:rFonts w:ascii="Calibri"/>
                                  <w:color w:val="585858"/>
                                  <w:spacing w:val="-2"/>
                                  <w:sz w:val="18"/>
                                </w:rPr>
                                <w:t>breastfeeding</w:t>
                              </w:r>
                              <w:r>
                                <w:rPr>
                                  <w:rFonts w:ascii="Calibri"/>
                                  <w:color w:val="585858"/>
                                  <w:sz w:val="18"/>
                                </w:rPr>
                                <w:tab/>
                                <w:t>Mixed </w:t>
                              </w:r>
                              <w:r>
                                <w:rPr>
                                  <w:rFonts w:ascii="Calibri"/>
                                  <w:color w:val="585858"/>
                                  <w:spacing w:val="-2"/>
                                  <w:sz w:val="18"/>
                                </w:rPr>
                                <w:t>breastfeeding</w:t>
                              </w:r>
                            </w:p>
                          </w:txbxContent>
                        </wps:txbx>
                        <wps:bodyPr wrap="square" lIns="0" tIns="0" rIns="0" bIns="0" rtlCol="0">
                          <a:noAutofit/>
                        </wps:bodyPr>
                      </wps:wsp>
                    </wpg:wgp>
                  </a:graphicData>
                </a:graphic>
              </wp:anchor>
            </w:drawing>
          </mc:Choice>
          <mc:Fallback>
            <w:pict>
              <v:group style="position:absolute;margin-left:139pt;margin-top:5.573228pt;width:316.6pt;height:143.2pt;mso-position-horizontal-relative:page;mso-position-vertical-relative:paragraph;z-index:-15702016;mso-wrap-distance-left:0;mso-wrap-distance-right:0" id="docshapegroup175" coordorigin="2780,111" coordsize="6332,2864">
                <v:shape style="position:absolute;left:5419;top:490;width:1352;height:1651" id="docshape176" coordorigin="5420,490" coordsize="1352,1651" path="m5946,490l5946,1315,5420,1951,5485,2001,5555,2043,5629,2077,5705,2105,5784,2125,5864,2137,5946,2141,6021,2137,6094,2128,6165,2111,6234,2089,6300,2061,6363,2028,6422,1990,6478,1947,6530,1899,6577,1847,6620,1792,6659,1732,6692,1669,6720,1604,6742,1535,6758,1464,6768,1391,6771,1315,6768,1240,6758,1167,6742,1096,6720,1027,6692,962,6659,899,6620,839,6577,784,6530,732,6478,684,6422,641,6363,603,6300,570,6234,542,6165,520,6094,503,6021,493,5946,490xe" filled="true" fillcolor="#5b9bd4" stroked="false">
                  <v:path arrowok="t"/>
                  <v:fill type="solid"/>
                </v:shape>
                <v:shape style="position:absolute;left:5249;top:1315;width:697;height:636" id="docshape177" coordorigin="5249,1315" coordsize="697,636" path="m5946,1315l5249,1758,5286,1811,5327,1861,5372,1908,5420,1951,5946,1315xe" filled="true" fillcolor="#ec7c30" stroked="false">
                  <v:path arrowok="t"/>
                  <v:fill type="solid"/>
                </v:shape>
                <v:shape style="position:absolute;left:5249;top:1315;width:697;height:636" id="docshape178" coordorigin="5249,1315" coordsize="697,636" path="m5420,1951l5372,1908,5327,1861,5286,1811,5249,1758,5946,1315,5420,1951xe" filled="false" stroked="true" strokeweight="1.6pt" strokecolor="#ffffff">
                  <v:path arrowok="t"/>
                  <v:stroke dashstyle="solid"/>
                </v:shape>
                <v:shape style="position:absolute;left:5120;top:490;width:826;height:1268" id="docshape179" coordorigin="5121,490" coordsize="826,1268" path="m5946,490l5868,494,5791,505,5716,523,5642,548,5572,580,5504,619,5442,662,5386,709,5334,761,5288,817,5248,875,5212,937,5183,1001,5159,1067,5140,1135,5128,1205,5121,1275,5121,1346,5127,1416,5138,1487,5156,1557,5181,1625,5212,1693,5249,1758,5946,1315,5946,490xe" filled="true" fillcolor="#a4a4a4" stroked="false">
                  <v:path arrowok="t"/>
                  <v:fill type="solid"/>
                </v:shape>
                <v:shape style="position:absolute;left:5120;top:490;width:826;height:1268" id="docshape180" coordorigin="5121,490" coordsize="826,1268" path="m5249,1758l5212,1693,5181,1625,5156,1557,5138,1487,5127,1416,5121,1346,5121,1275,5128,1205,5140,1135,5159,1067,5183,1001,5212,937,5248,875,5288,817,5334,761,5386,709,5442,662,5504,619,5572,580,5642,548,5716,523,5791,505,5868,494,5946,490,5946,1315,5249,1758xe" filled="false" stroked="true" strokeweight="1.6pt" strokecolor="#ffffff">
                  <v:path arrowok="t"/>
                  <v:stroke dashstyle="solid"/>
                </v:shape>
                <v:rect style="position:absolute;left:3308;top:2631;width:100;height:96" id="docshape181" filled="true" fillcolor="#5b9bd4" stroked="false">
                  <v:fill type="solid"/>
                </v:rect>
                <v:rect style="position:absolute;left:4664;top:2631;width:100;height:96" id="docshape182" filled="true" fillcolor="#ec7c30" stroked="false">
                  <v:fill type="solid"/>
                </v:rect>
                <v:rect style="position:absolute;left:6664;top:2631;width:100;height:96" id="docshape183" filled="true" fillcolor="#a4a4a4" stroked="false">
                  <v:fill type="solid"/>
                </v:rect>
                <v:rect style="position:absolute;left:8516;top:2631;width:96;height:96" id="docshape184" filled="true" fillcolor="#ffc000" stroked="false">
                  <v:fill type="solid"/>
                </v:rect>
                <v:shape style="position:absolute;left:2788;top:119;width:6316;height:2848" type="#_x0000_t202" id="docshape185" filled="false" stroked="true" strokeweight=".8pt" strokecolor="#d9d9d9">
                  <v:textbox inset="0,0,0,0">
                    <w:txbxContent>
                      <w:p>
                        <w:pPr>
                          <w:spacing w:line="240" w:lineRule="auto" w:before="0"/>
                          <w:rPr>
                            <w:b/>
                            <w:sz w:val="18"/>
                          </w:rPr>
                        </w:pPr>
                      </w:p>
                      <w:p>
                        <w:pPr>
                          <w:spacing w:line="240" w:lineRule="auto" w:before="0"/>
                          <w:rPr>
                            <w:b/>
                            <w:sz w:val="18"/>
                          </w:rPr>
                        </w:pPr>
                      </w:p>
                      <w:p>
                        <w:pPr>
                          <w:spacing w:line="240" w:lineRule="auto" w:before="169"/>
                          <w:rPr>
                            <w:b/>
                            <w:sz w:val="18"/>
                          </w:rPr>
                        </w:pPr>
                      </w:p>
                      <w:p>
                        <w:pPr>
                          <w:spacing w:before="0"/>
                          <w:ind w:left="986" w:right="1947" w:firstLine="0"/>
                          <w:jc w:val="center"/>
                          <w:rPr>
                            <w:rFonts w:ascii="Calibri"/>
                            <w:sz w:val="18"/>
                          </w:rPr>
                        </w:pPr>
                        <w:r>
                          <w:rPr>
                            <w:rFonts w:ascii="Calibri"/>
                            <w:color w:val="404040"/>
                            <w:spacing w:val="-5"/>
                            <w:sz w:val="18"/>
                          </w:rPr>
                          <w:t>34%</w:t>
                        </w:r>
                      </w:p>
                      <w:p>
                        <w:pPr>
                          <w:spacing w:line="240" w:lineRule="auto" w:before="86"/>
                          <w:rPr>
                            <w:rFonts w:ascii="Calibri"/>
                            <w:sz w:val="18"/>
                          </w:rPr>
                        </w:pPr>
                      </w:p>
                      <w:p>
                        <w:pPr>
                          <w:spacing w:before="0"/>
                          <w:ind w:left="986" w:right="0" w:firstLine="0"/>
                          <w:jc w:val="center"/>
                          <w:rPr>
                            <w:rFonts w:ascii="Calibri"/>
                            <w:sz w:val="18"/>
                          </w:rPr>
                        </w:pPr>
                        <w:r>
                          <w:rPr>
                            <w:rFonts w:ascii="Calibri"/>
                            <w:color w:val="404040"/>
                            <w:spacing w:val="-5"/>
                            <w:sz w:val="18"/>
                          </w:rPr>
                          <w:t>61%</w:t>
                        </w:r>
                      </w:p>
                      <w:p>
                        <w:pPr>
                          <w:spacing w:line="240" w:lineRule="auto" w:before="10"/>
                          <w:rPr>
                            <w:rFonts w:ascii="Calibri"/>
                            <w:sz w:val="18"/>
                          </w:rPr>
                        </w:pPr>
                      </w:p>
                      <w:p>
                        <w:pPr>
                          <w:spacing w:before="0"/>
                          <w:ind w:left="0" w:right="1529" w:firstLine="0"/>
                          <w:jc w:val="center"/>
                          <w:rPr>
                            <w:rFonts w:ascii="Calibri"/>
                            <w:sz w:val="18"/>
                          </w:rPr>
                        </w:pPr>
                        <w:r>
                          <w:rPr>
                            <w:rFonts w:ascii="Calibri"/>
                            <w:color w:val="404040"/>
                            <w:spacing w:val="-5"/>
                            <w:sz w:val="18"/>
                          </w:rPr>
                          <w:t>5%</w:t>
                        </w:r>
                      </w:p>
                      <w:p>
                        <w:pPr>
                          <w:spacing w:line="240" w:lineRule="auto" w:before="0"/>
                          <w:rPr>
                            <w:rFonts w:ascii="Calibri"/>
                            <w:sz w:val="18"/>
                          </w:rPr>
                        </w:pPr>
                      </w:p>
                      <w:p>
                        <w:pPr>
                          <w:spacing w:line="240" w:lineRule="auto" w:before="9"/>
                          <w:rPr>
                            <w:rFonts w:ascii="Calibri"/>
                            <w:sz w:val="18"/>
                          </w:rPr>
                        </w:pPr>
                      </w:p>
                      <w:p>
                        <w:pPr>
                          <w:tabs>
                            <w:tab w:pos="2009" w:val="left" w:leader="none"/>
                            <w:tab w:pos="4011" w:val="left" w:leader="none"/>
                          </w:tabs>
                          <w:spacing w:before="1"/>
                          <w:ind w:left="654" w:right="0" w:firstLine="0"/>
                          <w:jc w:val="left"/>
                          <w:rPr>
                            <w:rFonts w:ascii="Calibri"/>
                            <w:sz w:val="18"/>
                          </w:rPr>
                        </w:pPr>
                        <w:r>
                          <w:rPr>
                            <w:rFonts w:ascii="Calibri"/>
                            <w:color w:val="585858"/>
                            <w:spacing w:val="-2"/>
                            <w:sz w:val="18"/>
                          </w:rPr>
                          <w:t>Breastfeeding</w:t>
                        </w:r>
                        <w:r>
                          <w:rPr>
                            <w:rFonts w:ascii="Calibri"/>
                            <w:color w:val="585858"/>
                            <w:sz w:val="18"/>
                          </w:rPr>
                          <w:tab/>
                          <w:t>Artificial</w:t>
                        </w:r>
                        <w:r>
                          <w:rPr>
                            <w:rFonts w:ascii="Calibri"/>
                            <w:color w:val="585858"/>
                            <w:spacing w:val="-4"/>
                            <w:sz w:val="18"/>
                          </w:rPr>
                          <w:t> </w:t>
                        </w:r>
                        <w:r>
                          <w:rPr>
                            <w:rFonts w:ascii="Calibri"/>
                            <w:color w:val="585858"/>
                            <w:spacing w:val="-2"/>
                            <w:sz w:val="18"/>
                          </w:rPr>
                          <w:t>breastfeeding</w:t>
                        </w:r>
                        <w:r>
                          <w:rPr>
                            <w:rFonts w:ascii="Calibri"/>
                            <w:color w:val="585858"/>
                            <w:sz w:val="18"/>
                          </w:rPr>
                          <w:tab/>
                          <w:t>Mixed </w:t>
                        </w:r>
                        <w:r>
                          <w:rPr>
                            <w:rFonts w:ascii="Calibri"/>
                            <w:color w:val="585858"/>
                            <w:spacing w:val="-2"/>
                            <w:sz w:val="18"/>
                          </w:rPr>
                          <w:t>breastfeeding</w:t>
                        </w:r>
                      </w:p>
                    </w:txbxContent>
                  </v:textbox>
                  <v:stroke dashstyle="solid"/>
                  <w10:wrap type="none"/>
                </v:shape>
                <w10:wrap type="topAndBottom"/>
              </v:group>
            </w:pict>
          </mc:Fallback>
        </mc:AlternateContent>
      </w:r>
    </w:p>
    <w:p>
      <w:pPr>
        <w:pStyle w:val="BodyText"/>
        <w:spacing w:before="24"/>
        <w:rPr>
          <w:b/>
          <w:sz w:val="22"/>
        </w:rPr>
      </w:pPr>
    </w:p>
    <w:p>
      <w:pPr>
        <w:pStyle w:val="BodyText"/>
        <w:spacing w:line="360" w:lineRule="auto" w:before="1"/>
        <w:ind w:left="850" w:right="989"/>
        <w:jc w:val="both"/>
      </w:pPr>
      <w:r>
        <w:rPr/>
        <w:t>In</w:t>
      </w:r>
      <w:r>
        <w:rPr>
          <w:spacing w:val="-2"/>
        </w:rPr>
        <w:t> </w:t>
      </w:r>
      <w:r>
        <w:rPr/>
        <w:t>our</w:t>
      </w:r>
      <w:r>
        <w:rPr>
          <w:spacing w:val="-2"/>
        </w:rPr>
        <w:t> </w:t>
      </w:r>
      <w:r>
        <w:rPr/>
        <w:t>sample,</w:t>
      </w:r>
      <w:r>
        <w:rPr>
          <w:spacing w:val="-2"/>
        </w:rPr>
        <w:t> </w:t>
      </w:r>
      <w:r>
        <w:rPr/>
        <w:t>a</w:t>
      </w:r>
      <w:r>
        <w:rPr>
          <w:spacing w:val="-5"/>
        </w:rPr>
        <w:t> </w:t>
      </w:r>
      <w:r>
        <w:rPr/>
        <w:t>majority</w:t>
      </w:r>
      <w:r>
        <w:rPr>
          <w:spacing w:val="-10"/>
        </w:rPr>
        <w:t> </w:t>
      </w:r>
      <w:r>
        <w:rPr/>
        <w:t>of</w:t>
      </w:r>
      <w:r>
        <w:rPr>
          <w:spacing w:val="-2"/>
        </w:rPr>
        <w:t> </w:t>
      </w:r>
      <w:r>
        <w:rPr/>
        <w:t>mothers</w:t>
      </w:r>
      <w:r>
        <w:rPr>
          <w:spacing w:val="-4"/>
        </w:rPr>
        <w:t> </w:t>
      </w:r>
      <w:r>
        <w:rPr/>
        <w:t>(61%)</w:t>
      </w:r>
      <w:r>
        <w:rPr>
          <w:spacing w:val="-2"/>
        </w:rPr>
        <w:t> </w:t>
      </w:r>
      <w:r>
        <w:rPr/>
        <w:t>favor</w:t>
      </w:r>
      <w:r>
        <w:rPr>
          <w:spacing w:val="-2"/>
        </w:rPr>
        <w:t> </w:t>
      </w:r>
      <w:r>
        <w:rPr/>
        <w:t>breastfeeding,</w:t>
      </w:r>
      <w:r>
        <w:rPr>
          <w:spacing w:val="-2"/>
        </w:rPr>
        <w:t> </w:t>
      </w:r>
      <w:r>
        <w:rPr/>
        <w:t>compared</w:t>
      </w:r>
      <w:r>
        <w:rPr>
          <w:spacing w:val="-7"/>
        </w:rPr>
        <w:t> </w:t>
      </w:r>
      <w:r>
        <w:rPr/>
        <w:t>with</w:t>
      </w:r>
      <w:r>
        <w:rPr>
          <w:spacing w:val="-2"/>
        </w:rPr>
        <w:t> </w:t>
      </w:r>
      <w:r>
        <w:rPr/>
        <w:t>(28.7%)</w:t>
      </w:r>
      <w:r>
        <w:rPr>
          <w:spacing w:val="-2"/>
        </w:rPr>
        <w:t> </w:t>
      </w:r>
      <w:r>
        <w:rPr/>
        <w:t>in</w:t>
      </w:r>
      <w:r>
        <w:rPr>
          <w:spacing w:val="-2"/>
        </w:rPr>
        <w:t> </w:t>
      </w:r>
      <w:r>
        <w:rPr/>
        <w:t>the Algerian population according to “mics6” 2019(</w:t>
      </w:r>
      <w:r>
        <w:rPr>
          <w:i/>
        </w:rPr>
        <w:t>Rapport RCA MICS 2018-2019 | UNICEF</w:t>
      </w:r>
      <w:r>
        <w:rPr/>
        <w:t>, 2019). While 39% resort to infant milks.</w:t>
      </w:r>
    </w:p>
    <w:p>
      <w:pPr>
        <w:pStyle w:val="BodyText"/>
      </w:pPr>
    </w:p>
    <w:p>
      <w:pPr>
        <w:pStyle w:val="BodyText"/>
      </w:pPr>
    </w:p>
    <w:p>
      <w:pPr>
        <w:pStyle w:val="BodyText"/>
      </w:pPr>
    </w:p>
    <w:p>
      <w:pPr>
        <w:pStyle w:val="BodyText"/>
        <w:spacing w:before="45"/>
      </w:pPr>
    </w:p>
    <w:p>
      <w:pPr>
        <w:spacing w:before="0"/>
        <w:ind w:left="637" w:right="787" w:firstLine="0"/>
        <w:jc w:val="center"/>
        <w:rPr>
          <w:b/>
          <w:sz w:val="22"/>
        </w:rPr>
      </w:pPr>
      <w:bookmarkStart w:name="_bookmark34" w:id="38"/>
      <w:bookmarkEnd w:id="38"/>
      <w:r>
        <w:rPr/>
      </w:r>
      <w:r>
        <w:rPr>
          <w:b/>
          <w:sz w:val="22"/>
        </w:rPr>
        <w:t>Table</w:t>
      </w:r>
      <w:r>
        <w:rPr>
          <w:b/>
          <w:spacing w:val="-2"/>
          <w:sz w:val="22"/>
        </w:rPr>
        <w:t> </w:t>
      </w:r>
      <w:r>
        <w:rPr>
          <w:b/>
          <w:sz w:val="22"/>
        </w:rPr>
        <w:t>14:</w:t>
      </w:r>
      <w:r>
        <w:rPr>
          <w:b/>
          <w:spacing w:val="-6"/>
          <w:sz w:val="22"/>
        </w:rPr>
        <w:t> </w:t>
      </w:r>
      <w:r>
        <w:rPr>
          <w:b/>
          <w:sz w:val="22"/>
        </w:rPr>
        <w:t>Breakdown by</w:t>
      </w:r>
      <w:r>
        <w:rPr>
          <w:b/>
          <w:spacing w:val="-3"/>
          <w:sz w:val="22"/>
        </w:rPr>
        <w:t> </w:t>
      </w:r>
      <w:r>
        <w:rPr>
          <w:b/>
          <w:sz w:val="22"/>
        </w:rPr>
        <w:t>infant</w:t>
      </w:r>
      <w:r>
        <w:rPr>
          <w:b/>
          <w:spacing w:val="-2"/>
          <w:sz w:val="22"/>
        </w:rPr>
        <w:t> </w:t>
      </w:r>
      <w:r>
        <w:rPr>
          <w:b/>
          <w:sz w:val="22"/>
        </w:rPr>
        <w:t>milk</w:t>
      </w:r>
      <w:r>
        <w:rPr>
          <w:b/>
          <w:spacing w:val="-3"/>
          <w:sz w:val="22"/>
        </w:rPr>
        <w:t> </w:t>
      </w:r>
      <w:r>
        <w:rPr>
          <w:b/>
          <w:spacing w:val="-2"/>
          <w:sz w:val="22"/>
        </w:rPr>
        <w:t>choice</w:t>
      </w:r>
    </w:p>
    <w:p>
      <w:pPr>
        <w:pStyle w:val="BodyText"/>
        <w:spacing w:before="5" w:after="1"/>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50"/>
        <w:gridCol w:w="2413"/>
        <w:gridCol w:w="2405"/>
      </w:tblGrid>
      <w:tr>
        <w:trPr>
          <w:trHeight w:val="414" w:hRule="atLeast"/>
        </w:trPr>
        <w:tc>
          <w:tcPr>
            <w:tcW w:w="4250" w:type="dxa"/>
            <w:shd w:val="clear" w:color="auto" w:fill="DEEAF6"/>
          </w:tcPr>
          <w:p>
            <w:pPr>
              <w:pStyle w:val="TableParagraph"/>
              <w:spacing w:line="271" w:lineRule="exact"/>
              <w:jc w:val="left"/>
              <w:rPr>
                <w:sz w:val="24"/>
              </w:rPr>
            </w:pPr>
            <w:r>
              <w:rPr>
                <w:spacing w:val="-2"/>
                <w:sz w:val="24"/>
              </w:rPr>
              <w:t>Response</w:t>
            </w:r>
          </w:p>
        </w:tc>
        <w:tc>
          <w:tcPr>
            <w:tcW w:w="2413" w:type="dxa"/>
            <w:shd w:val="clear" w:color="auto" w:fill="DEEAF6"/>
          </w:tcPr>
          <w:p>
            <w:pPr>
              <w:pStyle w:val="TableParagraph"/>
              <w:spacing w:line="271" w:lineRule="exact"/>
              <w:ind w:left="2" w:right="1"/>
              <w:rPr>
                <w:sz w:val="24"/>
              </w:rPr>
            </w:pPr>
            <w:r>
              <w:rPr>
                <w:spacing w:val="-2"/>
                <w:sz w:val="24"/>
              </w:rPr>
              <w:t>Frequency</w:t>
            </w:r>
          </w:p>
        </w:tc>
        <w:tc>
          <w:tcPr>
            <w:tcW w:w="2405" w:type="dxa"/>
            <w:shd w:val="clear" w:color="auto" w:fill="DEEAF6"/>
          </w:tcPr>
          <w:p>
            <w:pPr>
              <w:pStyle w:val="TableParagraph"/>
              <w:spacing w:line="271" w:lineRule="exact"/>
              <w:ind w:left="6"/>
              <w:rPr>
                <w:sz w:val="24"/>
              </w:rPr>
            </w:pPr>
            <w:r>
              <w:rPr>
                <w:spacing w:val="-2"/>
                <w:sz w:val="24"/>
              </w:rPr>
              <w:t>Percentage</w:t>
            </w:r>
          </w:p>
        </w:tc>
      </w:tr>
      <w:tr>
        <w:trPr>
          <w:trHeight w:val="274" w:hRule="atLeast"/>
        </w:trPr>
        <w:tc>
          <w:tcPr>
            <w:tcW w:w="4250" w:type="dxa"/>
          </w:tcPr>
          <w:p>
            <w:pPr>
              <w:pStyle w:val="TableParagraph"/>
              <w:spacing w:line="254" w:lineRule="exact"/>
              <w:jc w:val="left"/>
              <w:rPr>
                <w:sz w:val="24"/>
              </w:rPr>
            </w:pPr>
            <w:r>
              <w:rPr>
                <w:sz w:val="24"/>
              </w:rPr>
              <w:t>Infant</w:t>
            </w:r>
            <w:r>
              <w:rPr>
                <w:spacing w:val="-3"/>
                <w:sz w:val="24"/>
              </w:rPr>
              <w:t> </w:t>
            </w:r>
            <w:r>
              <w:rPr>
                <w:spacing w:val="-4"/>
                <w:sz w:val="24"/>
              </w:rPr>
              <w:t>milk</w:t>
            </w:r>
          </w:p>
        </w:tc>
        <w:tc>
          <w:tcPr>
            <w:tcW w:w="2413" w:type="dxa"/>
          </w:tcPr>
          <w:p>
            <w:pPr>
              <w:pStyle w:val="TableParagraph"/>
              <w:spacing w:line="254" w:lineRule="exact"/>
              <w:ind w:left="2"/>
              <w:rPr>
                <w:sz w:val="24"/>
              </w:rPr>
            </w:pPr>
            <w:r>
              <w:rPr>
                <w:spacing w:val="-5"/>
                <w:sz w:val="24"/>
              </w:rPr>
              <w:t>182</w:t>
            </w:r>
          </w:p>
        </w:tc>
        <w:tc>
          <w:tcPr>
            <w:tcW w:w="2405" w:type="dxa"/>
          </w:tcPr>
          <w:p>
            <w:pPr>
              <w:pStyle w:val="TableParagraph"/>
              <w:spacing w:line="254" w:lineRule="exact"/>
              <w:ind w:left="6" w:right="5"/>
              <w:rPr>
                <w:sz w:val="24"/>
              </w:rPr>
            </w:pPr>
            <w:r>
              <w:rPr>
                <w:spacing w:val="-5"/>
                <w:sz w:val="24"/>
              </w:rPr>
              <w:t>91%</w:t>
            </w:r>
          </w:p>
        </w:tc>
      </w:tr>
      <w:tr>
        <w:trPr>
          <w:trHeight w:val="278" w:hRule="atLeast"/>
        </w:trPr>
        <w:tc>
          <w:tcPr>
            <w:tcW w:w="4250" w:type="dxa"/>
          </w:tcPr>
          <w:p>
            <w:pPr>
              <w:pStyle w:val="TableParagraph"/>
              <w:spacing w:line="258" w:lineRule="exact"/>
              <w:jc w:val="left"/>
              <w:rPr>
                <w:sz w:val="24"/>
              </w:rPr>
            </w:pPr>
            <w:r>
              <w:rPr>
                <w:sz w:val="24"/>
              </w:rPr>
              <w:t>Ordinary</w:t>
            </w:r>
            <w:r>
              <w:rPr>
                <w:spacing w:val="-11"/>
                <w:sz w:val="24"/>
              </w:rPr>
              <w:t> </w:t>
            </w:r>
            <w:r>
              <w:rPr>
                <w:sz w:val="24"/>
              </w:rPr>
              <w:t>milk</w:t>
            </w:r>
            <w:r>
              <w:rPr>
                <w:spacing w:val="-4"/>
                <w:sz w:val="24"/>
              </w:rPr>
              <w:t> </w:t>
            </w:r>
            <w:r>
              <w:rPr>
                <w:sz w:val="24"/>
              </w:rPr>
              <w:t>(cow's, goat's,</w:t>
            </w:r>
            <w:r>
              <w:rPr>
                <w:spacing w:val="-3"/>
                <w:sz w:val="24"/>
              </w:rPr>
              <w:t> </w:t>
            </w:r>
            <w:r>
              <w:rPr>
                <w:spacing w:val="-2"/>
                <w:sz w:val="24"/>
              </w:rPr>
              <w:t>packaged)</w:t>
            </w:r>
          </w:p>
        </w:tc>
        <w:tc>
          <w:tcPr>
            <w:tcW w:w="2413" w:type="dxa"/>
          </w:tcPr>
          <w:p>
            <w:pPr>
              <w:pStyle w:val="TableParagraph"/>
              <w:spacing w:line="258" w:lineRule="exact"/>
              <w:ind w:left="2"/>
              <w:rPr>
                <w:sz w:val="24"/>
              </w:rPr>
            </w:pPr>
            <w:r>
              <w:rPr>
                <w:spacing w:val="-5"/>
                <w:sz w:val="24"/>
              </w:rPr>
              <w:t>18</w:t>
            </w:r>
          </w:p>
        </w:tc>
        <w:tc>
          <w:tcPr>
            <w:tcW w:w="2405" w:type="dxa"/>
          </w:tcPr>
          <w:p>
            <w:pPr>
              <w:pStyle w:val="TableParagraph"/>
              <w:spacing w:line="258" w:lineRule="exact"/>
              <w:ind w:left="6" w:right="5"/>
              <w:rPr>
                <w:sz w:val="24"/>
              </w:rPr>
            </w:pPr>
            <w:r>
              <w:rPr>
                <w:spacing w:val="-5"/>
                <w:sz w:val="24"/>
              </w:rPr>
              <w:t>9%</w:t>
            </w:r>
          </w:p>
        </w:tc>
      </w:tr>
      <w:tr>
        <w:trPr>
          <w:trHeight w:val="273" w:hRule="atLeast"/>
        </w:trPr>
        <w:tc>
          <w:tcPr>
            <w:tcW w:w="4250" w:type="dxa"/>
          </w:tcPr>
          <w:p>
            <w:pPr>
              <w:pStyle w:val="TableParagraph"/>
              <w:spacing w:line="254" w:lineRule="exact"/>
              <w:jc w:val="left"/>
              <w:rPr>
                <w:sz w:val="24"/>
              </w:rPr>
            </w:pPr>
            <w:r>
              <w:rPr>
                <w:spacing w:val="-2"/>
                <w:sz w:val="24"/>
              </w:rPr>
              <w:t>Total</w:t>
            </w:r>
          </w:p>
        </w:tc>
        <w:tc>
          <w:tcPr>
            <w:tcW w:w="2413" w:type="dxa"/>
          </w:tcPr>
          <w:p>
            <w:pPr>
              <w:pStyle w:val="TableParagraph"/>
              <w:spacing w:line="254" w:lineRule="exact"/>
              <w:ind w:left="2"/>
              <w:rPr>
                <w:sz w:val="24"/>
              </w:rPr>
            </w:pPr>
            <w:r>
              <w:rPr>
                <w:spacing w:val="-5"/>
                <w:sz w:val="24"/>
              </w:rPr>
              <w:t>200</w:t>
            </w:r>
          </w:p>
        </w:tc>
        <w:tc>
          <w:tcPr>
            <w:tcW w:w="2405" w:type="dxa"/>
          </w:tcPr>
          <w:p>
            <w:pPr>
              <w:pStyle w:val="TableParagraph"/>
              <w:spacing w:line="254" w:lineRule="exact"/>
              <w:ind w:left="6" w:right="5"/>
              <w:rPr>
                <w:sz w:val="24"/>
              </w:rPr>
            </w:pPr>
            <w:r>
              <w:rPr>
                <w:spacing w:val="-4"/>
                <w:sz w:val="24"/>
              </w:rPr>
              <w:t>100%</w:t>
            </w:r>
          </w:p>
        </w:tc>
      </w:tr>
    </w:tbl>
    <w:p>
      <w:pPr>
        <w:pStyle w:val="TableParagraph"/>
        <w:spacing w:after="0" w:line="254" w:lineRule="exact"/>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37" w:right="783" w:firstLine="0"/>
        <w:jc w:val="center"/>
        <w:rPr>
          <w:b/>
          <w:sz w:val="22"/>
        </w:rPr>
      </w:pPr>
      <w:bookmarkStart w:name="_bookmark35" w:id="39"/>
      <w:bookmarkEnd w:id="39"/>
      <w:r>
        <w:rPr/>
      </w:r>
      <w:r>
        <w:rPr>
          <w:b/>
          <w:sz w:val="22"/>
        </w:rPr>
        <w:t>Figure</w:t>
      </w:r>
      <w:r>
        <w:rPr>
          <w:b/>
          <w:spacing w:val="-2"/>
          <w:sz w:val="22"/>
        </w:rPr>
        <w:t> </w:t>
      </w:r>
      <w:r>
        <w:rPr>
          <w:b/>
          <w:sz w:val="22"/>
        </w:rPr>
        <w:t>22:</w:t>
      </w:r>
      <w:r>
        <w:rPr>
          <w:b/>
          <w:spacing w:val="-7"/>
          <w:sz w:val="22"/>
        </w:rPr>
        <w:t> </w:t>
      </w:r>
      <w:r>
        <w:rPr>
          <w:b/>
          <w:sz w:val="22"/>
        </w:rPr>
        <w:t>Breakdown by</w:t>
      </w:r>
      <w:r>
        <w:rPr>
          <w:b/>
          <w:spacing w:val="-4"/>
          <w:sz w:val="22"/>
        </w:rPr>
        <w:t> </w:t>
      </w:r>
      <w:r>
        <w:rPr>
          <w:b/>
          <w:sz w:val="22"/>
        </w:rPr>
        <w:t>infant</w:t>
      </w:r>
      <w:r>
        <w:rPr>
          <w:b/>
          <w:spacing w:val="-3"/>
          <w:sz w:val="22"/>
        </w:rPr>
        <w:t> </w:t>
      </w:r>
      <w:r>
        <w:rPr>
          <w:b/>
          <w:sz w:val="22"/>
        </w:rPr>
        <w:t>milk</w:t>
      </w:r>
      <w:r>
        <w:rPr>
          <w:b/>
          <w:spacing w:val="-3"/>
          <w:sz w:val="22"/>
        </w:rPr>
        <w:t> </w:t>
      </w:r>
      <w:r>
        <w:rPr>
          <w:b/>
          <w:spacing w:val="-2"/>
          <w:sz w:val="22"/>
        </w:rPr>
        <w:t>choice</w:t>
      </w:r>
    </w:p>
    <w:p>
      <w:pPr>
        <w:pStyle w:val="BodyText"/>
        <w:rPr>
          <w:b/>
          <w:sz w:val="8"/>
        </w:rPr>
      </w:pPr>
      <w:r>
        <w:rPr>
          <w:b/>
          <w:sz w:val="8"/>
        </w:rPr>
        <mc:AlternateContent>
          <mc:Choice Requires="wps">
            <w:drawing>
              <wp:anchor distT="0" distB="0" distL="0" distR="0" allowOverlap="1" layoutInCell="1" locked="0" behindDoc="1" simplePos="0" relativeHeight="487614976">
                <wp:simplePos x="0" y="0"/>
                <wp:positionH relativeFrom="page">
                  <wp:posOffset>1793239</wp:posOffset>
                </wp:positionH>
                <wp:positionV relativeFrom="paragraph">
                  <wp:posOffset>73714</wp:posOffset>
                </wp:positionV>
                <wp:extent cx="3972560" cy="1887220"/>
                <wp:effectExtent l="0" t="0" r="0" b="0"/>
                <wp:wrapTopAndBottom/>
                <wp:docPr id="205" name="Group 205"/>
                <wp:cNvGraphicFramePr>
                  <a:graphicFrameLocks/>
                </wp:cNvGraphicFramePr>
                <a:graphic>
                  <a:graphicData uri="http://schemas.microsoft.com/office/word/2010/wordprocessingGroup">
                    <wpg:wgp>
                      <wpg:cNvPr id="205" name="Group 205"/>
                      <wpg:cNvGrpSpPr/>
                      <wpg:grpSpPr>
                        <a:xfrm>
                          <a:off x="0" y="0"/>
                          <a:ext cx="3972560" cy="1887220"/>
                          <a:chExt cx="3972560" cy="1887220"/>
                        </a:xfrm>
                      </wpg:grpSpPr>
                      <wps:wsp>
                        <wps:cNvPr id="206" name="Graphic 206"/>
                        <wps:cNvSpPr/>
                        <wps:spPr>
                          <a:xfrm>
                            <a:off x="1432560" y="243331"/>
                            <a:ext cx="1108710" cy="1109345"/>
                          </a:xfrm>
                          <a:custGeom>
                            <a:avLst/>
                            <a:gdLst/>
                            <a:ahLst/>
                            <a:cxnLst/>
                            <a:rect l="l" t="t" r="r" b="b"/>
                            <a:pathLst>
                              <a:path w="1108710" h="1109345">
                                <a:moveTo>
                                  <a:pt x="554354" y="0"/>
                                </a:moveTo>
                                <a:lnTo>
                                  <a:pt x="554354" y="554354"/>
                                </a:lnTo>
                                <a:lnTo>
                                  <a:pt x="257301" y="86233"/>
                                </a:lnTo>
                                <a:lnTo>
                                  <a:pt x="215184" y="115788"/>
                                </a:lnTo>
                                <a:lnTo>
                                  <a:pt x="176355" y="148779"/>
                                </a:lnTo>
                                <a:lnTo>
                                  <a:pt x="140966" y="184929"/>
                                </a:lnTo>
                                <a:lnTo>
                                  <a:pt x="109171" y="223958"/>
                                </a:lnTo>
                                <a:lnTo>
                                  <a:pt x="81121" y="265587"/>
                                </a:lnTo>
                                <a:lnTo>
                                  <a:pt x="56968" y="309537"/>
                                </a:lnTo>
                                <a:lnTo>
                                  <a:pt x="36866" y="355531"/>
                                </a:lnTo>
                                <a:lnTo>
                                  <a:pt x="20965" y="403288"/>
                                </a:lnTo>
                                <a:lnTo>
                                  <a:pt x="9419" y="452530"/>
                                </a:lnTo>
                                <a:lnTo>
                                  <a:pt x="2380" y="502979"/>
                                </a:lnTo>
                                <a:lnTo>
                                  <a:pt x="0" y="554354"/>
                                </a:lnTo>
                                <a:lnTo>
                                  <a:pt x="2034" y="602192"/>
                                </a:lnTo>
                                <a:lnTo>
                                  <a:pt x="8027" y="648901"/>
                                </a:lnTo>
                                <a:lnTo>
                                  <a:pt x="17811" y="694314"/>
                                </a:lnTo>
                                <a:lnTo>
                                  <a:pt x="31222" y="738266"/>
                                </a:lnTo>
                                <a:lnTo>
                                  <a:pt x="48091" y="780588"/>
                                </a:lnTo>
                                <a:lnTo>
                                  <a:pt x="68254" y="821115"/>
                                </a:lnTo>
                                <a:lnTo>
                                  <a:pt x="91543" y="859681"/>
                                </a:lnTo>
                                <a:lnTo>
                                  <a:pt x="117792" y="896118"/>
                                </a:lnTo>
                                <a:lnTo>
                                  <a:pt x="146836" y="930261"/>
                                </a:lnTo>
                                <a:lnTo>
                                  <a:pt x="178507" y="961942"/>
                                </a:lnTo>
                                <a:lnTo>
                                  <a:pt x="212639" y="990995"/>
                                </a:lnTo>
                                <a:lnTo>
                                  <a:pt x="249067" y="1017254"/>
                                </a:lnTo>
                                <a:lnTo>
                                  <a:pt x="287624" y="1040552"/>
                                </a:lnTo>
                                <a:lnTo>
                                  <a:pt x="328143" y="1060723"/>
                                </a:lnTo>
                                <a:lnTo>
                                  <a:pt x="370458" y="1077600"/>
                                </a:lnTo>
                                <a:lnTo>
                                  <a:pt x="414403" y="1091016"/>
                                </a:lnTo>
                                <a:lnTo>
                                  <a:pt x="459812" y="1100805"/>
                                </a:lnTo>
                                <a:lnTo>
                                  <a:pt x="506518" y="1106801"/>
                                </a:lnTo>
                                <a:lnTo>
                                  <a:pt x="554354" y="1108837"/>
                                </a:lnTo>
                                <a:lnTo>
                                  <a:pt x="602191" y="1106801"/>
                                </a:lnTo>
                                <a:lnTo>
                                  <a:pt x="648897" y="1100805"/>
                                </a:lnTo>
                                <a:lnTo>
                                  <a:pt x="694306" y="1091016"/>
                                </a:lnTo>
                                <a:lnTo>
                                  <a:pt x="738251" y="1077600"/>
                                </a:lnTo>
                                <a:lnTo>
                                  <a:pt x="780566" y="1060723"/>
                                </a:lnTo>
                                <a:lnTo>
                                  <a:pt x="821085" y="1040552"/>
                                </a:lnTo>
                                <a:lnTo>
                                  <a:pt x="859642" y="1017254"/>
                                </a:lnTo>
                                <a:lnTo>
                                  <a:pt x="896070" y="990995"/>
                                </a:lnTo>
                                <a:lnTo>
                                  <a:pt x="930202" y="961942"/>
                                </a:lnTo>
                                <a:lnTo>
                                  <a:pt x="961873" y="930261"/>
                                </a:lnTo>
                                <a:lnTo>
                                  <a:pt x="990917" y="896118"/>
                                </a:lnTo>
                                <a:lnTo>
                                  <a:pt x="1017166" y="859681"/>
                                </a:lnTo>
                                <a:lnTo>
                                  <a:pt x="1040455" y="821115"/>
                                </a:lnTo>
                                <a:lnTo>
                                  <a:pt x="1060618" y="780588"/>
                                </a:lnTo>
                                <a:lnTo>
                                  <a:pt x="1077487" y="738266"/>
                                </a:lnTo>
                                <a:lnTo>
                                  <a:pt x="1090898" y="694314"/>
                                </a:lnTo>
                                <a:lnTo>
                                  <a:pt x="1100682" y="648901"/>
                                </a:lnTo>
                                <a:lnTo>
                                  <a:pt x="1106675" y="602192"/>
                                </a:lnTo>
                                <a:lnTo>
                                  <a:pt x="1108710" y="554354"/>
                                </a:lnTo>
                                <a:lnTo>
                                  <a:pt x="1106675" y="506518"/>
                                </a:lnTo>
                                <a:lnTo>
                                  <a:pt x="1100682" y="459812"/>
                                </a:lnTo>
                                <a:lnTo>
                                  <a:pt x="1090898" y="414403"/>
                                </a:lnTo>
                                <a:lnTo>
                                  <a:pt x="1077487" y="370458"/>
                                </a:lnTo>
                                <a:lnTo>
                                  <a:pt x="1060618" y="328143"/>
                                </a:lnTo>
                                <a:lnTo>
                                  <a:pt x="1040455" y="287624"/>
                                </a:lnTo>
                                <a:lnTo>
                                  <a:pt x="1017166" y="249067"/>
                                </a:lnTo>
                                <a:lnTo>
                                  <a:pt x="990917" y="212639"/>
                                </a:lnTo>
                                <a:lnTo>
                                  <a:pt x="961873" y="178507"/>
                                </a:lnTo>
                                <a:lnTo>
                                  <a:pt x="930202" y="146836"/>
                                </a:lnTo>
                                <a:lnTo>
                                  <a:pt x="896070" y="117792"/>
                                </a:lnTo>
                                <a:lnTo>
                                  <a:pt x="859642" y="91543"/>
                                </a:lnTo>
                                <a:lnTo>
                                  <a:pt x="821085" y="68254"/>
                                </a:lnTo>
                                <a:lnTo>
                                  <a:pt x="780566" y="48091"/>
                                </a:lnTo>
                                <a:lnTo>
                                  <a:pt x="738251" y="31222"/>
                                </a:lnTo>
                                <a:lnTo>
                                  <a:pt x="694306" y="17811"/>
                                </a:lnTo>
                                <a:lnTo>
                                  <a:pt x="648897" y="8027"/>
                                </a:lnTo>
                                <a:lnTo>
                                  <a:pt x="602191" y="2034"/>
                                </a:lnTo>
                                <a:lnTo>
                                  <a:pt x="554354" y="0"/>
                                </a:lnTo>
                                <a:close/>
                              </a:path>
                            </a:pathLst>
                          </a:custGeom>
                          <a:solidFill>
                            <a:srgbClr val="5B9BD4"/>
                          </a:solidFill>
                        </wps:spPr>
                        <wps:bodyPr wrap="square" lIns="0" tIns="0" rIns="0" bIns="0" rtlCol="0">
                          <a:prstTxWarp prst="textNoShape">
                            <a:avLst/>
                          </a:prstTxWarp>
                          <a:noAutofit/>
                        </wps:bodyPr>
                      </wps:wsp>
                      <wps:wsp>
                        <wps:cNvPr id="207" name="Graphic 207"/>
                        <wps:cNvSpPr/>
                        <wps:spPr>
                          <a:xfrm>
                            <a:off x="1689861" y="243331"/>
                            <a:ext cx="297180" cy="554355"/>
                          </a:xfrm>
                          <a:custGeom>
                            <a:avLst/>
                            <a:gdLst/>
                            <a:ahLst/>
                            <a:cxnLst/>
                            <a:rect l="l" t="t" r="r" b="b"/>
                            <a:pathLst>
                              <a:path w="297180" h="554355">
                                <a:moveTo>
                                  <a:pt x="297052" y="0"/>
                                </a:moveTo>
                                <a:lnTo>
                                  <a:pt x="244701" y="2471"/>
                                </a:lnTo>
                                <a:lnTo>
                                  <a:pt x="193030" y="9826"/>
                                </a:lnTo>
                                <a:lnTo>
                                  <a:pt x="142382" y="21971"/>
                                </a:lnTo>
                                <a:lnTo>
                                  <a:pt x="93100" y="38814"/>
                                </a:lnTo>
                                <a:lnTo>
                                  <a:pt x="45525" y="60266"/>
                                </a:lnTo>
                                <a:lnTo>
                                  <a:pt x="0" y="86233"/>
                                </a:lnTo>
                                <a:lnTo>
                                  <a:pt x="297052" y="554354"/>
                                </a:lnTo>
                                <a:lnTo>
                                  <a:pt x="297052" y="0"/>
                                </a:lnTo>
                                <a:close/>
                              </a:path>
                            </a:pathLst>
                          </a:custGeom>
                          <a:solidFill>
                            <a:srgbClr val="EC7C30"/>
                          </a:solidFill>
                        </wps:spPr>
                        <wps:bodyPr wrap="square" lIns="0" tIns="0" rIns="0" bIns="0" rtlCol="0">
                          <a:prstTxWarp prst="textNoShape">
                            <a:avLst/>
                          </a:prstTxWarp>
                          <a:noAutofit/>
                        </wps:bodyPr>
                      </wps:wsp>
                      <wps:wsp>
                        <wps:cNvPr id="208" name="Graphic 208"/>
                        <wps:cNvSpPr/>
                        <wps:spPr>
                          <a:xfrm>
                            <a:off x="1689861" y="243331"/>
                            <a:ext cx="297180" cy="554355"/>
                          </a:xfrm>
                          <a:custGeom>
                            <a:avLst/>
                            <a:gdLst/>
                            <a:ahLst/>
                            <a:cxnLst/>
                            <a:rect l="l" t="t" r="r" b="b"/>
                            <a:pathLst>
                              <a:path w="297180" h="554355">
                                <a:moveTo>
                                  <a:pt x="0" y="86233"/>
                                </a:moveTo>
                                <a:lnTo>
                                  <a:pt x="45525" y="60266"/>
                                </a:lnTo>
                                <a:lnTo>
                                  <a:pt x="93100" y="38814"/>
                                </a:lnTo>
                                <a:lnTo>
                                  <a:pt x="142382" y="21971"/>
                                </a:lnTo>
                                <a:lnTo>
                                  <a:pt x="193030" y="9826"/>
                                </a:lnTo>
                                <a:lnTo>
                                  <a:pt x="244701" y="2471"/>
                                </a:lnTo>
                                <a:lnTo>
                                  <a:pt x="297052" y="0"/>
                                </a:lnTo>
                                <a:lnTo>
                                  <a:pt x="297052" y="554354"/>
                                </a:lnTo>
                                <a:lnTo>
                                  <a:pt x="0" y="86233"/>
                                </a:lnTo>
                                <a:close/>
                              </a:path>
                            </a:pathLst>
                          </a:custGeom>
                          <a:ln w="20320">
                            <a:solidFill>
                              <a:srgbClr val="FFFFFF"/>
                            </a:solidFill>
                            <a:prstDash val="solid"/>
                          </a:ln>
                        </wps:spPr>
                        <wps:bodyPr wrap="square" lIns="0" tIns="0" rIns="0" bIns="0" rtlCol="0">
                          <a:prstTxWarp prst="textNoShape">
                            <a:avLst/>
                          </a:prstTxWarp>
                          <a:noAutofit/>
                        </wps:bodyPr>
                      </wps:wsp>
                      <wps:wsp>
                        <wps:cNvPr id="209" name="Graphic 209"/>
                        <wps:cNvSpPr/>
                        <wps:spPr>
                          <a:xfrm>
                            <a:off x="662940" y="1666239"/>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5B9BD4"/>
                          </a:solidFill>
                        </wps:spPr>
                        <wps:bodyPr wrap="square" lIns="0" tIns="0" rIns="0" bIns="0" rtlCol="0">
                          <a:prstTxWarp prst="textNoShape">
                            <a:avLst/>
                          </a:prstTxWarp>
                          <a:noAutofit/>
                        </wps:bodyPr>
                      </wps:wsp>
                      <wps:wsp>
                        <wps:cNvPr id="210" name="Graphic 210"/>
                        <wps:cNvSpPr/>
                        <wps:spPr>
                          <a:xfrm>
                            <a:off x="1455419" y="16662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211" name="Graphic 211"/>
                        <wps:cNvSpPr/>
                        <wps:spPr>
                          <a:xfrm>
                            <a:off x="5080" y="5080"/>
                            <a:ext cx="3962400" cy="1877060"/>
                          </a:xfrm>
                          <a:custGeom>
                            <a:avLst/>
                            <a:gdLst/>
                            <a:ahLst/>
                            <a:cxnLst/>
                            <a:rect l="l" t="t" r="r" b="b"/>
                            <a:pathLst>
                              <a:path w="3962400" h="1877060">
                                <a:moveTo>
                                  <a:pt x="0" y="1877059"/>
                                </a:moveTo>
                                <a:lnTo>
                                  <a:pt x="3962400" y="1877059"/>
                                </a:lnTo>
                                <a:lnTo>
                                  <a:pt x="3962400" y="0"/>
                                </a:lnTo>
                                <a:lnTo>
                                  <a:pt x="0" y="0"/>
                                </a:lnTo>
                                <a:lnTo>
                                  <a:pt x="0" y="1877059"/>
                                </a:lnTo>
                                <a:close/>
                              </a:path>
                            </a:pathLst>
                          </a:custGeom>
                          <a:ln w="10160">
                            <a:solidFill>
                              <a:srgbClr val="D9D9D9"/>
                            </a:solidFill>
                            <a:prstDash val="solid"/>
                          </a:ln>
                        </wps:spPr>
                        <wps:bodyPr wrap="square" lIns="0" tIns="0" rIns="0" bIns="0" rtlCol="0">
                          <a:prstTxWarp prst="textNoShape">
                            <a:avLst/>
                          </a:prstTxWarp>
                          <a:noAutofit/>
                        </wps:bodyPr>
                      </wps:wsp>
                      <wps:wsp>
                        <wps:cNvPr id="212" name="Textbox 212"/>
                        <wps:cNvSpPr txBox="1"/>
                        <wps:spPr>
                          <a:xfrm>
                            <a:off x="1806955" y="352170"/>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9%</w:t>
                              </w:r>
                            </w:p>
                          </w:txbxContent>
                        </wps:txbx>
                        <wps:bodyPr wrap="square" lIns="0" tIns="0" rIns="0" bIns="0" rtlCol="0">
                          <a:noAutofit/>
                        </wps:bodyPr>
                      </wps:wsp>
                      <wps:wsp>
                        <wps:cNvPr id="213" name="Textbox 213"/>
                        <wps:cNvSpPr txBox="1"/>
                        <wps:spPr>
                          <a:xfrm>
                            <a:off x="2052954" y="107632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91%</w:t>
                              </w:r>
                            </w:p>
                          </w:txbxContent>
                        </wps:txbx>
                        <wps:bodyPr wrap="square" lIns="0" tIns="0" rIns="0" bIns="0" rtlCol="0">
                          <a:noAutofit/>
                        </wps:bodyPr>
                      </wps:wsp>
                      <wps:wsp>
                        <wps:cNvPr id="214" name="Textbox 214"/>
                        <wps:cNvSpPr txBox="1"/>
                        <wps:spPr>
                          <a:xfrm>
                            <a:off x="752094" y="1646173"/>
                            <a:ext cx="51117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Infant</w:t>
                              </w:r>
                              <w:r>
                                <w:rPr>
                                  <w:rFonts w:ascii="Calibri"/>
                                  <w:color w:val="585858"/>
                                  <w:spacing w:val="-6"/>
                                  <w:sz w:val="18"/>
                                </w:rPr>
                                <w:t> </w:t>
                              </w:r>
                              <w:r>
                                <w:rPr>
                                  <w:rFonts w:ascii="Calibri"/>
                                  <w:color w:val="585858"/>
                                  <w:spacing w:val="-4"/>
                                  <w:sz w:val="18"/>
                                </w:rPr>
                                <w:t>milk</w:t>
                              </w:r>
                            </w:p>
                          </w:txbxContent>
                        </wps:txbx>
                        <wps:bodyPr wrap="square" lIns="0" tIns="0" rIns="0" bIns="0" rtlCol="0">
                          <a:noAutofit/>
                        </wps:bodyPr>
                      </wps:wsp>
                      <wps:wsp>
                        <wps:cNvPr id="215" name="Textbox 215"/>
                        <wps:cNvSpPr txBox="1"/>
                        <wps:spPr>
                          <a:xfrm>
                            <a:off x="1547113" y="1646173"/>
                            <a:ext cx="182372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Ordinary</w:t>
                              </w:r>
                              <w:r>
                                <w:rPr>
                                  <w:rFonts w:ascii="Calibri"/>
                                  <w:color w:val="585858"/>
                                  <w:spacing w:val="-3"/>
                                  <w:sz w:val="18"/>
                                </w:rPr>
                                <w:t> </w:t>
                              </w:r>
                              <w:r>
                                <w:rPr>
                                  <w:rFonts w:ascii="Calibri"/>
                                  <w:color w:val="585858"/>
                                  <w:sz w:val="18"/>
                                </w:rPr>
                                <w:t>milk</w:t>
                              </w:r>
                              <w:r>
                                <w:rPr>
                                  <w:rFonts w:ascii="Calibri"/>
                                  <w:color w:val="585858"/>
                                  <w:spacing w:val="-7"/>
                                  <w:sz w:val="18"/>
                                </w:rPr>
                                <w:t> </w:t>
                              </w:r>
                              <w:r>
                                <w:rPr>
                                  <w:rFonts w:ascii="Calibri"/>
                                  <w:color w:val="585858"/>
                                  <w:sz w:val="18"/>
                                </w:rPr>
                                <w:t>(cow's,</w:t>
                              </w:r>
                              <w:r>
                                <w:rPr>
                                  <w:rFonts w:ascii="Calibri"/>
                                  <w:color w:val="585858"/>
                                  <w:spacing w:val="-2"/>
                                  <w:sz w:val="18"/>
                                </w:rPr>
                                <w:t> </w:t>
                              </w:r>
                              <w:r>
                                <w:rPr>
                                  <w:rFonts w:ascii="Calibri"/>
                                  <w:color w:val="585858"/>
                                  <w:sz w:val="18"/>
                                </w:rPr>
                                <w:t>goat's,</w:t>
                              </w:r>
                              <w:r>
                                <w:rPr>
                                  <w:rFonts w:ascii="Calibri"/>
                                  <w:color w:val="585858"/>
                                  <w:spacing w:val="-5"/>
                                  <w:sz w:val="18"/>
                                </w:rPr>
                                <w:t> </w:t>
                              </w:r>
                              <w:r>
                                <w:rPr>
                                  <w:rFonts w:ascii="Calibri"/>
                                  <w:color w:val="585858"/>
                                  <w:spacing w:val="-2"/>
                                  <w:sz w:val="18"/>
                                </w:rPr>
                                <w:t>packaged)</w:t>
                              </w:r>
                            </w:p>
                          </w:txbxContent>
                        </wps:txbx>
                        <wps:bodyPr wrap="square" lIns="0" tIns="0" rIns="0" bIns="0" rtlCol="0">
                          <a:noAutofit/>
                        </wps:bodyPr>
                      </wps:wsp>
                    </wpg:wgp>
                  </a:graphicData>
                </a:graphic>
              </wp:anchor>
            </w:drawing>
          </mc:Choice>
          <mc:Fallback>
            <w:pict>
              <v:group style="position:absolute;margin-left:141.199997pt;margin-top:5.804297pt;width:312.8pt;height:148.6pt;mso-position-horizontal-relative:page;mso-position-vertical-relative:paragraph;z-index:-15701504;mso-wrap-distance-left:0;mso-wrap-distance-right:0" id="docshapegroup186" coordorigin="2824,116" coordsize="6256,2972">
                <v:shape style="position:absolute;left:5080;top:499;width:1746;height:1747" id="docshape187" coordorigin="5080,499" coordsize="1746,1747" path="m5953,499l5953,1372,5485,635,5419,682,5358,734,5302,791,5252,852,5208,918,5170,987,5138,1059,5113,1134,5095,1212,5084,1291,5080,1372,5083,1448,5093,1521,5108,1593,5129,1662,5156,1729,5187,1792,5224,1853,5266,1910,5311,1964,5361,2014,5415,2060,5472,2101,5533,2138,5597,2170,5663,2196,5733,2217,5804,2233,5878,2242,5953,2245,6028,2242,6102,2233,6173,2217,6243,2196,6309,2170,6373,2138,6434,2101,6491,2060,6545,2014,6595,1964,6640,1910,6682,1853,6719,1792,6750,1729,6777,1662,6798,1593,6813,1521,6823,1448,6826,1372,6823,1297,6813,1223,6798,1152,6777,1083,6750,1016,6719,952,6682,892,6640,834,6595,780,6545,731,6491,685,6434,643,6373,607,6309,575,6243,548,6173,527,6102,512,6028,502,5953,499xe" filled="true" fillcolor="#5b9bd4" stroked="false">
                  <v:path arrowok="t"/>
                  <v:fill type="solid"/>
                </v:shape>
                <v:shape style="position:absolute;left:5485;top:499;width:468;height:873" id="docshape188" coordorigin="5485,499" coordsize="468,873" path="m5953,499l5871,503,5789,515,5709,534,5632,560,5557,594,5485,635,5953,1372,5953,499xe" filled="true" fillcolor="#ec7c30" stroked="false">
                  <v:path arrowok="t"/>
                  <v:fill type="solid"/>
                </v:shape>
                <v:shape style="position:absolute;left:5485;top:499;width:468;height:873" id="docshape189" coordorigin="5485,499" coordsize="468,873" path="m5485,635l5557,594,5632,560,5709,534,5789,515,5871,503,5953,499,5953,1372,5485,635xe" filled="false" stroked="true" strokeweight="1.6pt" strokecolor="#ffffff">
                  <v:path arrowok="t"/>
                  <v:stroke dashstyle="solid"/>
                </v:shape>
                <v:rect style="position:absolute;left:3868;top:2740;width:96;height:100" id="docshape190" filled="true" fillcolor="#5b9bd4" stroked="false">
                  <v:fill type="solid"/>
                </v:rect>
                <v:rect style="position:absolute;left:5116;top:2740;width:100;height:100" id="docshape191" filled="true" fillcolor="#ec7c30" stroked="false">
                  <v:fill type="solid"/>
                </v:rect>
                <v:rect style="position:absolute;left:2832;top:124;width:6240;height:2956" id="docshape192" filled="false" stroked="true" strokeweight=".8pt" strokecolor="#d9d9d9">
                  <v:stroke dashstyle="solid"/>
                </v:rect>
                <v:shape style="position:absolute;left:5669;top:670;width:242;height:180" type="#_x0000_t202" id="docshape19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9%</w:t>
                        </w:r>
                      </w:p>
                    </w:txbxContent>
                  </v:textbox>
                  <w10:wrap type="none"/>
                </v:shape>
                <v:shape style="position:absolute;left:6057;top:1811;width:334;height:180" type="#_x0000_t202" id="docshape19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91%</w:t>
                        </w:r>
                      </w:p>
                    </w:txbxContent>
                  </v:textbox>
                  <w10:wrap type="none"/>
                </v:shape>
                <v:shape style="position:absolute;left:4008;top:2708;width:805;height:180" type="#_x0000_t202" id="docshape195" filled="false" stroked="false">
                  <v:textbox inset="0,0,0,0">
                    <w:txbxContent>
                      <w:p>
                        <w:pPr>
                          <w:spacing w:line="180" w:lineRule="exact" w:before="0"/>
                          <w:ind w:left="0" w:right="0" w:firstLine="0"/>
                          <w:jc w:val="left"/>
                          <w:rPr>
                            <w:rFonts w:ascii="Calibri"/>
                            <w:sz w:val="18"/>
                          </w:rPr>
                        </w:pPr>
                        <w:r>
                          <w:rPr>
                            <w:rFonts w:ascii="Calibri"/>
                            <w:color w:val="585858"/>
                            <w:sz w:val="18"/>
                          </w:rPr>
                          <w:t>Infant</w:t>
                        </w:r>
                        <w:r>
                          <w:rPr>
                            <w:rFonts w:ascii="Calibri"/>
                            <w:color w:val="585858"/>
                            <w:spacing w:val="-6"/>
                            <w:sz w:val="18"/>
                          </w:rPr>
                          <w:t> </w:t>
                        </w:r>
                        <w:r>
                          <w:rPr>
                            <w:rFonts w:ascii="Calibri"/>
                            <w:color w:val="585858"/>
                            <w:spacing w:val="-4"/>
                            <w:sz w:val="18"/>
                          </w:rPr>
                          <w:t>milk</w:t>
                        </w:r>
                      </w:p>
                    </w:txbxContent>
                  </v:textbox>
                  <w10:wrap type="none"/>
                </v:shape>
                <v:shape style="position:absolute;left:5260;top:2708;width:2872;height:180" type="#_x0000_t202" id="docshape196" filled="false" stroked="false">
                  <v:textbox inset="0,0,0,0">
                    <w:txbxContent>
                      <w:p>
                        <w:pPr>
                          <w:spacing w:line="180" w:lineRule="exact" w:before="0"/>
                          <w:ind w:left="0" w:right="0" w:firstLine="0"/>
                          <w:jc w:val="left"/>
                          <w:rPr>
                            <w:rFonts w:ascii="Calibri"/>
                            <w:sz w:val="18"/>
                          </w:rPr>
                        </w:pPr>
                        <w:r>
                          <w:rPr>
                            <w:rFonts w:ascii="Calibri"/>
                            <w:color w:val="585858"/>
                            <w:sz w:val="18"/>
                          </w:rPr>
                          <w:t>Ordinary</w:t>
                        </w:r>
                        <w:r>
                          <w:rPr>
                            <w:rFonts w:ascii="Calibri"/>
                            <w:color w:val="585858"/>
                            <w:spacing w:val="-3"/>
                            <w:sz w:val="18"/>
                          </w:rPr>
                          <w:t> </w:t>
                        </w:r>
                        <w:r>
                          <w:rPr>
                            <w:rFonts w:ascii="Calibri"/>
                            <w:color w:val="585858"/>
                            <w:sz w:val="18"/>
                          </w:rPr>
                          <w:t>milk</w:t>
                        </w:r>
                        <w:r>
                          <w:rPr>
                            <w:rFonts w:ascii="Calibri"/>
                            <w:color w:val="585858"/>
                            <w:spacing w:val="-7"/>
                            <w:sz w:val="18"/>
                          </w:rPr>
                          <w:t> </w:t>
                        </w:r>
                        <w:r>
                          <w:rPr>
                            <w:rFonts w:ascii="Calibri"/>
                            <w:color w:val="585858"/>
                            <w:sz w:val="18"/>
                          </w:rPr>
                          <w:t>(cow's,</w:t>
                        </w:r>
                        <w:r>
                          <w:rPr>
                            <w:rFonts w:ascii="Calibri"/>
                            <w:color w:val="585858"/>
                            <w:spacing w:val="-2"/>
                            <w:sz w:val="18"/>
                          </w:rPr>
                          <w:t> </w:t>
                        </w:r>
                        <w:r>
                          <w:rPr>
                            <w:rFonts w:ascii="Calibri"/>
                            <w:color w:val="585858"/>
                            <w:sz w:val="18"/>
                          </w:rPr>
                          <w:t>goat's,</w:t>
                        </w:r>
                        <w:r>
                          <w:rPr>
                            <w:rFonts w:ascii="Calibri"/>
                            <w:color w:val="585858"/>
                            <w:spacing w:val="-5"/>
                            <w:sz w:val="18"/>
                          </w:rPr>
                          <w:t> </w:t>
                        </w:r>
                        <w:r>
                          <w:rPr>
                            <w:rFonts w:ascii="Calibri"/>
                            <w:color w:val="585858"/>
                            <w:spacing w:val="-2"/>
                            <w:sz w:val="18"/>
                          </w:rPr>
                          <w:t>packaged)</w:t>
                        </w:r>
                      </w:p>
                    </w:txbxContent>
                  </v:textbox>
                  <w10:wrap type="none"/>
                </v:shape>
                <w10:wrap type="topAndBottom"/>
              </v:group>
            </w:pict>
          </mc:Fallback>
        </mc:AlternateContent>
      </w:r>
    </w:p>
    <w:p>
      <w:pPr>
        <w:pStyle w:val="BodyText"/>
        <w:spacing w:before="36"/>
        <w:rPr>
          <w:b/>
          <w:sz w:val="22"/>
        </w:rPr>
      </w:pPr>
    </w:p>
    <w:p>
      <w:pPr>
        <w:pStyle w:val="BodyText"/>
        <w:spacing w:line="357" w:lineRule="auto"/>
        <w:ind w:left="850" w:right="994"/>
      </w:pPr>
      <w:r>
        <w:rPr/>
        <w:t>The vast majority of parents surveyed were in favor of using infant milk when breastfeeding their children.</w:t>
      </w:r>
    </w:p>
    <w:p>
      <w:pPr>
        <w:spacing w:before="249"/>
        <w:ind w:left="637" w:right="784" w:firstLine="0"/>
        <w:jc w:val="center"/>
        <w:rPr>
          <w:b/>
          <w:sz w:val="22"/>
        </w:rPr>
      </w:pPr>
      <w:bookmarkStart w:name="_bookmark36" w:id="40"/>
      <w:bookmarkEnd w:id="40"/>
      <w:r>
        <w:rPr/>
      </w:r>
      <w:r>
        <w:rPr>
          <w:b/>
          <w:sz w:val="22"/>
        </w:rPr>
        <w:t>Table</w:t>
      </w:r>
      <w:r>
        <w:rPr>
          <w:b/>
          <w:spacing w:val="-3"/>
          <w:sz w:val="22"/>
        </w:rPr>
        <w:t> </w:t>
      </w:r>
      <w:r>
        <w:rPr>
          <w:b/>
          <w:sz w:val="22"/>
        </w:rPr>
        <w:t>15:</w:t>
      </w:r>
      <w:r>
        <w:rPr>
          <w:b/>
          <w:spacing w:val="-3"/>
          <w:sz w:val="22"/>
        </w:rPr>
        <w:t> </w:t>
      </w:r>
      <w:r>
        <w:rPr>
          <w:b/>
          <w:sz w:val="22"/>
        </w:rPr>
        <w:t>Choice</w:t>
      </w:r>
      <w:r>
        <w:rPr>
          <w:b/>
          <w:spacing w:val="-4"/>
          <w:sz w:val="22"/>
        </w:rPr>
        <w:t> </w:t>
      </w:r>
      <w:r>
        <w:rPr>
          <w:b/>
          <w:sz w:val="22"/>
        </w:rPr>
        <w:t>of transitional</w:t>
      </w:r>
      <w:r>
        <w:rPr>
          <w:b/>
          <w:spacing w:val="-3"/>
          <w:sz w:val="22"/>
        </w:rPr>
        <w:t> </w:t>
      </w:r>
      <w:r>
        <w:rPr>
          <w:b/>
          <w:sz w:val="22"/>
        </w:rPr>
        <w:t>milk</w:t>
      </w:r>
      <w:r>
        <w:rPr>
          <w:b/>
          <w:spacing w:val="-4"/>
          <w:sz w:val="22"/>
        </w:rPr>
        <w:t> </w:t>
      </w:r>
      <w:r>
        <w:rPr>
          <w:b/>
          <w:sz w:val="22"/>
        </w:rPr>
        <w:t>(&gt;</w:t>
      </w:r>
      <w:r>
        <w:rPr>
          <w:b/>
          <w:spacing w:val="-4"/>
          <w:sz w:val="22"/>
        </w:rPr>
        <w:t> </w:t>
      </w:r>
      <w:r>
        <w:rPr>
          <w:b/>
          <w:sz w:val="22"/>
        </w:rPr>
        <w:t>1 </w:t>
      </w:r>
      <w:r>
        <w:rPr>
          <w:b/>
          <w:spacing w:val="-4"/>
          <w:sz w:val="22"/>
        </w:rPr>
        <w:t>year)</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85"/>
        <w:gridCol w:w="2158"/>
        <w:gridCol w:w="2422"/>
        <w:gridCol w:w="2106"/>
      </w:tblGrid>
      <w:tr>
        <w:trPr>
          <w:trHeight w:val="253" w:hRule="atLeast"/>
        </w:trPr>
        <w:tc>
          <w:tcPr>
            <w:tcW w:w="2385" w:type="dxa"/>
            <w:shd w:val="clear" w:color="auto" w:fill="DEEAF6"/>
          </w:tcPr>
          <w:p>
            <w:pPr>
              <w:pStyle w:val="TableParagraph"/>
              <w:spacing w:line="240" w:lineRule="auto"/>
              <w:ind w:left="0"/>
              <w:jc w:val="left"/>
              <w:rPr>
                <w:sz w:val="18"/>
              </w:rPr>
            </w:pPr>
          </w:p>
        </w:tc>
        <w:tc>
          <w:tcPr>
            <w:tcW w:w="2158" w:type="dxa"/>
            <w:shd w:val="clear" w:color="auto" w:fill="DEEAF6"/>
          </w:tcPr>
          <w:p>
            <w:pPr>
              <w:pStyle w:val="TableParagraph"/>
              <w:spacing w:line="234" w:lineRule="exact"/>
              <w:ind w:left="11" w:right="12"/>
              <w:rPr>
                <w:sz w:val="22"/>
              </w:rPr>
            </w:pPr>
            <w:r>
              <w:rPr>
                <w:sz w:val="22"/>
              </w:rPr>
              <w:t>Infant</w:t>
            </w:r>
            <w:r>
              <w:rPr>
                <w:spacing w:val="-9"/>
                <w:sz w:val="22"/>
              </w:rPr>
              <w:t> </w:t>
            </w:r>
            <w:r>
              <w:rPr>
                <w:spacing w:val="-4"/>
                <w:sz w:val="22"/>
              </w:rPr>
              <w:t>milk</w:t>
            </w:r>
          </w:p>
        </w:tc>
        <w:tc>
          <w:tcPr>
            <w:tcW w:w="2422" w:type="dxa"/>
            <w:shd w:val="clear" w:color="auto" w:fill="DEEAF6"/>
          </w:tcPr>
          <w:p>
            <w:pPr>
              <w:pStyle w:val="TableParagraph"/>
              <w:spacing w:line="234" w:lineRule="exact"/>
              <w:ind w:left="8" w:right="8"/>
              <w:rPr>
                <w:sz w:val="22"/>
              </w:rPr>
            </w:pPr>
            <w:r>
              <w:rPr>
                <w:sz w:val="22"/>
              </w:rPr>
              <w:t>Ordinary</w:t>
            </w:r>
            <w:r>
              <w:rPr>
                <w:spacing w:val="-7"/>
                <w:sz w:val="22"/>
              </w:rPr>
              <w:t> </w:t>
            </w:r>
            <w:r>
              <w:rPr>
                <w:spacing w:val="-4"/>
                <w:sz w:val="22"/>
              </w:rPr>
              <w:t>milk</w:t>
            </w:r>
          </w:p>
        </w:tc>
        <w:tc>
          <w:tcPr>
            <w:tcW w:w="2106" w:type="dxa"/>
            <w:shd w:val="clear" w:color="auto" w:fill="DEEAF6"/>
          </w:tcPr>
          <w:p>
            <w:pPr>
              <w:pStyle w:val="TableParagraph"/>
              <w:spacing w:line="234" w:lineRule="exact"/>
              <w:ind w:left="11" w:right="6"/>
              <w:rPr>
                <w:sz w:val="22"/>
              </w:rPr>
            </w:pPr>
            <w:r>
              <w:rPr>
                <w:spacing w:val="-2"/>
                <w:sz w:val="22"/>
              </w:rPr>
              <w:t>Total</w:t>
            </w:r>
          </w:p>
        </w:tc>
      </w:tr>
      <w:tr>
        <w:trPr>
          <w:trHeight w:val="254" w:hRule="atLeast"/>
        </w:trPr>
        <w:tc>
          <w:tcPr>
            <w:tcW w:w="2385" w:type="dxa"/>
          </w:tcPr>
          <w:p>
            <w:pPr>
              <w:pStyle w:val="TableParagraph"/>
              <w:spacing w:line="234" w:lineRule="exact"/>
              <w:jc w:val="left"/>
              <w:rPr>
                <w:sz w:val="22"/>
              </w:rPr>
            </w:pPr>
            <w:r>
              <w:rPr>
                <w:spacing w:val="-2"/>
                <w:sz w:val="22"/>
              </w:rPr>
              <w:t>Frequency</w:t>
            </w:r>
          </w:p>
        </w:tc>
        <w:tc>
          <w:tcPr>
            <w:tcW w:w="2158" w:type="dxa"/>
          </w:tcPr>
          <w:p>
            <w:pPr>
              <w:pStyle w:val="TableParagraph"/>
              <w:spacing w:line="234" w:lineRule="exact"/>
              <w:ind w:left="11" w:right="1"/>
              <w:rPr>
                <w:sz w:val="22"/>
              </w:rPr>
            </w:pPr>
            <w:r>
              <w:rPr>
                <w:spacing w:val="-5"/>
                <w:sz w:val="22"/>
              </w:rPr>
              <w:t>124</w:t>
            </w:r>
          </w:p>
        </w:tc>
        <w:tc>
          <w:tcPr>
            <w:tcW w:w="2422" w:type="dxa"/>
          </w:tcPr>
          <w:p>
            <w:pPr>
              <w:pStyle w:val="TableParagraph"/>
              <w:spacing w:line="234" w:lineRule="exact"/>
              <w:ind w:left="8" w:right="1"/>
              <w:rPr>
                <w:sz w:val="22"/>
              </w:rPr>
            </w:pPr>
            <w:r>
              <w:rPr>
                <w:spacing w:val="-5"/>
                <w:sz w:val="22"/>
              </w:rPr>
              <w:t>13</w:t>
            </w:r>
          </w:p>
        </w:tc>
        <w:tc>
          <w:tcPr>
            <w:tcW w:w="2106" w:type="dxa"/>
          </w:tcPr>
          <w:p>
            <w:pPr>
              <w:pStyle w:val="TableParagraph"/>
              <w:spacing w:line="234" w:lineRule="exact"/>
              <w:ind w:left="11" w:right="2"/>
              <w:rPr>
                <w:sz w:val="22"/>
              </w:rPr>
            </w:pPr>
            <w:r>
              <w:rPr>
                <w:spacing w:val="-5"/>
                <w:sz w:val="22"/>
              </w:rPr>
              <w:t>137</w:t>
            </w:r>
          </w:p>
        </w:tc>
      </w:tr>
      <w:tr>
        <w:trPr>
          <w:trHeight w:val="250" w:hRule="atLeast"/>
        </w:trPr>
        <w:tc>
          <w:tcPr>
            <w:tcW w:w="2385" w:type="dxa"/>
          </w:tcPr>
          <w:p>
            <w:pPr>
              <w:pStyle w:val="TableParagraph"/>
              <w:spacing w:line="230" w:lineRule="exact"/>
              <w:jc w:val="left"/>
              <w:rPr>
                <w:sz w:val="22"/>
              </w:rPr>
            </w:pPr>
            <w:r>
              <w:rPr>
                <w:spacing w:val="-2"/>
                <w:sz w:val="22"/>
              </w:rPr>
              <w:t>Percentage</w:t>
            </w:r>
          </w:p>
        </w:tc>
        <w:tc>
          <w:tcPr>
            <w:tcW w:w="2158" w:type="dxa"/>
          </w:tcPr>
          <w:p>
            <w:pPr>
              <w:pStyle w:val="TableParagraph"/>
              <w:spacing w:line="230" w:lineRule="exact"/>
              <w:ind w:left="12" w:right="1"/>
              <w:rPr>
                <w:sz w:val="22"/>
              </w:rPr>
            </w:pPr>
            <w:r>
              <w:rPr>
                <w:spacing w:val="-5"/>
                <w:sz w:val="22"/>
              </w:rPr>
              <w:t>91%</w:t>
            </w:r>
          </w:p>
        </w:tc>
        <w:tc>
          <w:tcPr>
            <w:tcW w:w="2422" w:type="dxa"/>
          </w:tcPr>
          <w:p>
            <w:pPr>
              <w:pStyle w:val="TableParagraph"/>
              <w:spacing w:line="230" w:lineRule="exact"/>
              <w:ind w:left="8"/>
              <w:rPr>
                <w:sz w:val="22"/>
              </w:rPr>
            </w:pPr>
            <w:r>
              <w:rPr>
                <w:spacing w:val="-5"/>
                <w:sz w:val="22"/>
              </w:rPr>
              <w:t>9%</w:t>
            </w:r>
          </w:p>
        </w:tc>
        <w:tc>
          <w:tcPr>
            <w:tcW w:w="2106" w:type="dxa"/>
          </w:tcPr>
          <w:p>
            <w:pPr>
              <w:pStyle w:val="TableParagraph"/>
              <w:spacing w:line="230" w:lineRule="exact"/>
              <w:ind w:left="11"/>
              <w:rPr>
                <w:sz w:val="22"/>
              </w:rPr>
            </w:pPr>
            <w:r>
              <w:rPr>
                <w:spacing w:val="-4"/>
                <w:sz w:val="22"/>
              </w:rPr>
              <w:t>100%</w:t>
            </w:r>
          </w:p>
        </w:tc>
      </w:tr>
    </w:tbl>
    <w:p>
      <w:pPr>
        <w:pStyle w:val="BodyText"/>
        <w:rPr>
          <w:b/>
          <w:sz w:val="22"/>
        </w:rPr>
      </w:pPr>
    </w:p>
    <w:p>
      <w:pPr>
        <w:pStyle w:val="BodyText"/>
        <w:spacing w:before="65"/>
        <w:rPr>
          <w:b/>
          <w:sz w:val="22"/>
        </w:rPr>
      </w:pPr>
    </w:p>
    <w:p>
      <w:pPr>
        <w:pStyle w:val="BodyText"/>
        <w:ind w:left="850"/>
      </w:pPr>
      <w:r>
        <w:rPr/>
        <w:t>At</w:t>
      </w:r>
      <w:r>
        <w:rPr>
          <w:spacing w:val="-2"/>
        </w:rPr>
        <w:t> </w:t>
      </w:r>
      <w:r>
        <w:rPr/>
        <w:t>the</w:t>
      </w:r>
      <w:r>
        <w:rPr>
          <w:spacing w:val="-1"/>
        </w:rPr>
        <w:t> </w:t>
      </w:r>
      <w:r>
        <w:rPr/>
        <w:t>end</w:t>
      </w:r>
      <w:r>
        <w:rPr>
          <w:spacing w:val="-2"/>
        </w:rPr>
        <w:t> </w:t>
      </w:r>
      <w:r>
        <w:rPr/>
        <w:t>of</w:t>
      </w:r>
      <w:r>
        <w:rPr>
          <w:spacing w:val="-1"/>
        </w:rPr>
        <w:t> </w:t>
      </w:r>
      <w:r>
        <w:rPr/>
        <w:t>one</w:t>
      </w:r>
      <w:r>
        <w:rPr>
          <w:spacing w:val="3"/>
        </w:rPr>
        <w:t> </w:t>
      </w:r>
      <w:r>
        <w:rPr/>
        <w:t>year,</w:t>
      </w:r>
      <w:r>
        <w:rPr>
          <w:spacing w:val="-2"/>
        </w:rPr>
        <w:t> </w:t>
      </w:r>
      <w:r>
        <w:rPr/>
        <w:t>transition</w:t>
      </w:r>
      <w:r>
        <w:rPr>
          <w:spacing w:val="-2"/>
        </w:rPr>
        <w:t> </w:t>
      </w:r>
      <w:r>
        <w:rPr/>
        <w:t>milk</w:t>
      </w:r>
      <w:r>
        <w:rPr>
          <w:spacing w:val="-2"/>
        </w:rPr>
        <w:t> </w:t>
      </w:r>
      <w:r>
        <w:rPr/>
        <w:t>is</w:t>
      </w:r>
      <w:r>
        <w:rPr>
          <w:spacing w:val="-3"/>
        </w:rPr>
        <w:t> </w:t>
      </w:r>
      <w:r>
        <w:rPr/>
        <w:t>selected</w:t>
      </w:r>
      <w:r>
        <w:rPr>
          <w:spacing w:val="-2"/>
        </w:rPr>
        <w:t> </w:t>
      </w:r>
      <w:r>
        <w:rPr/>
        <w:t>in</w:t>
      </w:r>
      <w:r>
        <w:rPr>
          <w:spacing w:val="-7"/>
        </w:rPr>
        <w:t> </w:t>
      </w:r>
      <w:r>
        <w:rPr/>
        <w:t>almost</w:t>
      </w:r>
      <w:r>
        <w:rPr>
          <w:spacing w:val="-5"/>
        </w:rPr>
        <w:t> </w:t>
      </w:r>
      <w:r>
        <w:rPr/>
        <w:t>all</w:t>
      </w:r>
      <w:r>
        <w:rPr>
          <w:spacing w:val="-2"/>
        </w:rPr>
        <w:t> </w:t>
      </w:r>
      <w:r>
        <w:rPr/>
        <w:t>situations,</w:t>
      </w:r>
      <w:r>
        <w:rPr>
          <w:spacing w:val="-2"/>
        </w:rPr>
        <w:t> </w:t>
      </w:r>
      <w:r>
        <w:rPr/>
        <w:t>with</w:t>
      </w:r>
      <w:r>
        <w:rPr>
          <w:spacing w:val="-1"/>
        </w:rPr>
        <w:t> </w:t>
      </w:r>
      <w:r>
        <w:rPr/>
        <w:t>a</w:t>
      </w:r>
      <w:r>
        <w:rPr>
          <w:spacing w:val="-1"/>
        </w:rPr>
        <w:t> </w:t>
      </w:r>
      <w:r>
        <w:rPr/>
        <w:t>rate</w:t>
      </w:r>
      <w:r>
        <w:rPr>
          <w:spacing w:val="-5"/>
        </w:rPr>
        <w:t> </w:t>
      </w:r>
      <w:r>
        <w:rPr/>
        <w:t>of</w:t>
      </w:r>
      <w:r>
        <w:rPr>
          <w:spacing w:val="-1"/>
        </w:rPr>
        <w:t> </w:t>
      </w:r>
      <w:r>
        <w:rPr>
          <w:spacing w:val="-4"/>
        </w:rPr>
        <w:t>91%.</w:t>
      </w:r>
    </w:p>
    <w:p>
      <w:pPr>
        <w:pStyle w:val="BodyText"/>
        <w:spacing w:before="107"/>
      </w:pPr>
    </w:p>
    <w:p>
      <w:pPr>
        <w:spacing w:before="0"/>
        <w:ind w:left="637" w:right="786" w:firstLine="0"/>
        <w:jc w:val="center"/>
        <w:rPr>
          <w:b/>
          <w:sz w:val="22"/>
        </w:rPr>
      </w:pPr>
      <w:bookmarkStart w:name="_bookmark37" w:id="41"/>
      <w:bookmarkEnd w:id="41"/>
      <w:r>
        <w:rPr/>
      </w:r>
      <w:r>
        <w:rPr>
          <w:b/>
          <w:sz w:val="22"/>
        </w:rPr>
        <w:t>Table</w:t>
      </w:r>
      <w:r>
        <w:rPr>
          <w:b/>
          <w:spacing w:val="-6"/>
          <w:sz w:val="22"/>
        </w:rPr>
        <w:t> </w:t>
      </w:r>
      <w:r>
        <w:rPr>
          <w:b/>
          <w:sz w:val="22"/>
        </w:rPr>
        <w:t>16:</w:t>
      </w:r>
      <w:r>
        <w:rPr>
          <w:b/>
          <w:spacing w:val="-3"/>
          <w:sz w:val="22"/>
        </w:rPr>
        <w:t> </w:t>
      </w:r>
      <w:r>
        <w:rPr>
          <w:b/>
          <w:sz w:val="22"/>
        </w:rPr>
        <w:t>Distribution by</w:t>
      </w:r>
      <w:r>
        <w:rPr>
          <w:b/>
          <w:spacing w:val="-4"/>
          <w:sz w:val="22"/>
        </w:rPr>
        <w:t> </w:t>
      </w:r>
      <w:r>
        <w:rPr>
          <w:b/>
          <w:sz w:val="22"/>
        </w:rPr>
        <w:t>type</w:t>
      </w:r>
      <w:r>
        <w:rPr>
          <w:b/>
          <w:spacing w:val="-3"/>
          <w:sz w:val="22"/>
        </w:rPr>
        <w:t> </w:t>
      </w:r>
      <w:r>
        <w:rPr>
          <w:b/>
          <w:sz w:val="22"/>
        </w:rPr>
        <w:t>of</w:t>
      </w:r>
      <w:r>
        <w:rPr>
          <w:b/>
          <w:spacing w:val="-3"/>
          <w:sz w:val="22"/>
        </w:rPr>
        <w:t> </w:t>
      </w:r>
      <w:r>
        <w:rPr>
          <w:b/>
          <w:sz w:val="22"/>
        </w:rPr>
        <w:t>nutritional</w:t>
      </w:r>
      <w:r>
        <w:rPr>
          <w:b/>
          <w:spacing w:val="-3"/>
          <w:sz w:val="22"/>
        </w:rPr>
        <w:t> </w:t>
      </w:r>
      <w:r>
        <w:rPr>
          <w:b/>
          <w:sz w:val="22"/>
        </w:rPr>
        <w:t>product</w:t>
      </w:r>
      <w:r>
        <w:rPr>
          <w:b/>
          <w:spacing w:val="-4"/>
          <w:sz w:val="22"/>
        </w:rPr>
        <w:t> </w:t>
      </w:r>
      <w:r>
        <w:rPr>
          <w:b/>
          <w:sz w:val="22"/>
        </w:rPr>
        <w:t>at</w:t>
      </w:r>
      <w:r>
        <w:rPr>
          <w:b/>
          <w:spacing w:val="-6"/>
          <w:sz w:val="22"/>
        </w:rPr>
        <w:t> </w:t>
      </w:r>
      <w:r>
        <w:rPr>
          <w:b/>
          <w:spacing w:val="-2"/>
          <w:sz w:val="22"/>
        </w:rPr>
        <w:t>diversification</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1"/>
        <w:gridCol w:w="3061"/>
        <w:gridCol w:w="3061"/>
      </w:tblGrid>
      <w:tr>
        <w:trPr>
          <w:trHeight w:val="433" w:hRule="atLeast"/>
        </w:trPr>
        <w:tc>
          <w:tcPr>
            <w:tcW w:w="3061" w:type="dxa"/>
            <w:shd w:val="clear" w:color="auto" w:fill="DEEAF6"/>
          </w:tcPr>
          <w:p>
            <w:pPr>
              <w:pStyle w:val="TableParagraph"/>
              <w:ind w:left="110"/>
              <w:jc w:val="left"/>
              <w:rPr>
                <w:sz w:val="24"/>
              </w:rPr>
            </w:pPr>
            <w:r>
              <w:rPr>
                <w:spacing w:val="-2"/>
                <w:sz w:val="24"/>
              </w:rPr>
              <w:t>Response</w:t>
            </w:r>
          </w:p>
        </w:tc>
        <w:tc>
          <w:tcPr>
            <w:tcW w:w="3061" w:type="dxa"/>
            <w:shd w:val="clear" w:color="auto" w:fill="DEEAF6"/>
          </w:tcPr>
          <w:p>
            <w:pPr>
              <w:pStyle w:val="TableParagraph"/>
              <w:ind w:left="9"/>
              <w:rPr>
                <w:sz w:val="24"/>
              </w:rPr>
            </w:pPr>
            <w:r>
              <w:rPr>
                <w:spacing w:val="-2"/>
                <w:sz w:val="24"/>
              </w:rPr>
              <w:t>Frequency</w:t>
            </w:r>
          </w:p>
        </w:tc>
        <w:tc>
          <w:tcPr>
            <w:tcW w:w="3061" w:type="dxa"/>
            <w:shd w:val="clear" w:color="auto" w:fill="DEEAF6"/>
          </w:tcPr>
          <w:p>
            <w:pPr>
              <w:pStyle w:val="TableParagraph"/>
              <w:ind w:left="9" w:right="1"/>
              <w:rPr>
                <w:sz w:val="24"/>
              </w:rPr>
            </w:pPr>
            <w:r>
              <w:rPr>
                <w:spacing w:val="-2"/>
                <w:sz w:val="24"/>
              </w:rPr>
              <w:t>Percentage</w:t>
            </w:r>
          </w:p>
        </w:tc>
      </w:tr>
      <w:tr>
        <w:trPr>
          <w:trHeight w:val="434" w:hRule="atLeast"/>
        </w:trPr>
        <w:tc>
          <w:tcPr>
            <w:tcW w:w="3061" w:type="dxa"/>
          </w:tcPr>
          <w:p>
            <w:pPr>
              <w:pStyle w:val="TableParagraph"/>
              <w:ind w:left="110"/>
              <w:jc w:val="left"/>
              <w:rPr>
                <w:sz w:val="24"/>
              </w:rPr>
            </w:pPr>
            <w:r>
              <w:rPr>
                <w:sz w:val="24"/>
              </w:rPr>
              <w:t>Small</w:t>
            </w:r>
            <w:r>
              <w:rPr>
                <w:spacing w:val="-1"/>
                <w:sz w:val="24"/>
              </w:rPr>
              <w:t> </w:t>
            </w:r>
            <w:r>
              <w:rPr>
                <w:sz w:val="24"/>
              </w:rPr>
              <w:t>pots </w:t>
            </w:r>
            <w:r>
              <w:rPr>
                <w:spacing w:val="-2"/>
                <w:sz w:val="24"/>
              </w:rPr>
              <w:t>(compotes)</w:t>
            </w:r>
          </w:p>
        </w:tc>
        <w:tc>
          <w:tcPr>
            <w:tcW w:w="3061" w:type="dxa"/>
          </w:tcPr>
          <w:p>
            <w:pPr>
              <w:pStyle w:val="TableParagraph"/>
              <w:ind w:left="9" w:right="5"/>
              <w:rPr>
                <w:sz w:val="24"/>
              </w:rPr>
            </w:pPr>
            <w:r>
              <w:rPr>
                <w:spacing w:val="-5"/>
                <w:sz w:val="24"/>
              </w:rPr>
              <w:t>83</w:t>
            </w:r>
          </w:p>
        </w:tc>
        <w:tc>
          <w:tcPr>
            <w:tcW w:w="3061" w:type="dxa"/>
          </w:tcPr>
          <w:p>
            <w:pPr>
              <w:pStyle w:val="TableParagraph"/>
              <w:ind w:left="9" w:right="6"/>
              <w:rPr>
                <w:sz w:val="24"/>
              </w:rPr>
            </w:pPr>
            <w:r>
              <w:rPr>
                <w:spacing w:val="-5"/>
                <w:sz w:val="24"/>
              </w:rPr>
              <w:t>25%</w:t>
            </w:r>
          </w:p>
        </w:tc>
      </w:tr>
      <w:tr>
        <w:trPr>
          <w:trHeight w:val="458" w:hRule="atLeast"/>
        </w:trPr>
        <w:tc>
          <w:tcPr>
            <w:tcW w:w="3061" w:type="dxa"/>
          </w:tcPr>
          <w:p>
            <w:pPr>
              <w:pStyle w:val="TableParagraph"/>
              <w:ind w:left="110"/>
              <w:jc w:val="left"/>
              <w:rPr>
                <w:sz w:val="24"/>
              </w:rPr>
            </w:pPr>
            <w:r>
              <w:rPr>
                <w:spacing w:val="-2"/>
                <w:sz w:val="24"/>
              </w:rPr>
              <w:t>Cookies</w:t>
            </w:r>
          </w:p>
        </w:tc>
        <w:tc>
          <w:tcPr>
            <w:tcW w:w="3061" w:type="dxa"/>
          </w:tcPr>
          <w:p>
            <w:pPr>
              <w:pStyle w:val="TableParagraph"/>
              <w:ind w:left="9" w:right="5"/>
              <w:rPr>
                <w:sz w:val="24"/>
              </w:rPr>
            </w:pPr>
            <w:r>
              <w:rPr>
                <w:spacing w:val="-5"/>
                <w:sz w:val="24"/>
              </w:rPr>
              <w:t>65</w:t>
            </w:r>
          </w:p>
        </w:tc>
        <w:tc>
          <w:tcPr>
            <w:tcW w:w="3061" w:type="dxa"/>
          </w:tcPr>
          <w:p>
            <w:pPr>
              <w:pStyle w:val="TableParagraph"/>
              <w:ind w:left="9" w:right="6"/>
              <w:rPr>
                <w:sz w:val="24"/>
              </w:rPr>
            </w:pPr>
            <w:r>
              <w:rPr>
                <w:spacing w:val="-5"/>
                <w:sz w:val="24"/>
              </w:rPr>
              <w:t>20%</w:t>
            </w:r>
          </w:p>
        </w:tc>
      </w:tr>
      <w:tr>
        <w:trPr>
          <w:trHeight w:val="434" w:hRule="atLeast"/>
        </w:trPr>
        <w:tc>
          <w:tcPr>
            <w:tcW w:w="3061" w:type="dxa"/>
          </w:tcPr>
          <w:p>
            <w:pPr>
              <w:pStyle w:val="TableParagraph"/>
              <w:spacing w:line="271" w:lineRule="exact"/>
              <w:ind w:left="110"/>
              <w:jc w:val="left"/>
              <w:rPr>
                <w:sz w:val="24"/>
              </w:rPr>
            </w:pPr>
            <w:r>
              <w:rPr>
                <w:sz w:val="24"/>
              </w:rPr>
              <w:t>Baby</w:t>
            </w:r>
            <w:r>
              <w:rPr>
                <w:spacing w:val="-6"/>
                <w:sz w:val="24"/>
              </w:rPr>
              <w:t> </w:t>
            </w:r>
            <w:r>
              <w:rPr>
                <w:spacing w:val="-2"/>
                <w:sz w:val="24"/>
              </w:rPr>
              <w:t>cereals</w:t>
            </w:r>
          </w:p>
        </w:tc>
        <w:tc>
          <w:tcPr>
            <w:tcW w:w="3061" w:type="dxa"/>
          </w:tcPr>
          <w:p>
            <w:pPr>
              <w:pStyle w:val="TableParagraph"/>
              <w:spacing w:line="271" w:lineRule="exact"/>
              <w:ind w:left="9" w:right="5"/>
              <w:rPr>
                <w:sz w:val="24"/>
              </w:rPr>
            </w:pPr>
            <w:r>
              <w:rPr>
                <w:spacing w:val="-5"/>
                <w:sz w:val="24"/>
              </w:rPr>
              <w:t>71</w:t>
            </w:r>
          </w:p>
        </w:tc>
        <w:tc>
          <w:tcPr>
            <w:tcW w:w="3061" w:type="dxa"/>
          </w:tcPr>
          <w:p>
            <w:pPr>
              <w:pStyle w:val="TableParagraph"/>
              <w:spacing w:line="271" w:lineRule="exact"/>
              <w:ind w:left="9" w:right="6"/>
              <w:rPr>
                <w:sz w:val="24"/>
              </w:rPr>
            </w:pPr>
            <w:r>
              <w:rPr>
                <w:spacing w:val="-5"/>
                <w:sz w:val="24"/>
              </w:rPr>
              <w:t>21%</w:t>
            </w:r>
          </w:p>
        </w:tc>
      </w:tr>
      <w:tr>
        <w:trPr>
          <w:trHeight w:val="434" w:hRule="atLeast"/>
        </w:trPr>
        <w:tc>
          <w:tcPr>
            <w:tcW w:w="3061" w:type="dxa"/>
          </w:tcPr>
          <w:p>
            <w:pPr>
              <w:pStyle w:val="TableParagraph"/>
              <w:spacing w:line="271" w:lineRule="exact"/>
              <w:ind w:left="110"/>
              <w:jc w:val="left"/>
              <w:rPr>
                <w:sz w:val="24"/>
              </w:rPr>
            </w:pPr>
            <w:r>
              <w:rPr>
                <w:sz w:val="24"/>
              </w:rPr>
              <w:t>Prepared</w:t>
            </w:r>
            <w:r>
              <w:rPr>
                <w:spacing w:val="-2"/>
                <w:sz w:val="24"/>
              </w:rPr>
              <w:t> </w:t>
            </w:r>
            <w:r>
              <w:rPr>
                <w:sz w:val="24"/>
              </w:rPr>
              <w:t>dishes</w:t>
            </w:r>
            <w:r>
              <w:rPr>
                <w:spacing w:val="-2"/>
                <w:sz w:val="24"/>
              </w:rPr>
              <w:t> </w:t>
            </w:r>
            <w:r>
              <w:rPr>
                <w:sz w:val="24"/>
              </w:rPr>
              <w:t>and</w:t>
            </w:r>
            <w:r>
              <w:rPr>
                <w:spacing w:val="1"/>
                <w:sz w:val="24"/>
              </w:rPr>
              <w:t> </w:t>
            </w:r>
            <w:r>
              <w:rPr>
                <w:spacing w:val="-2"/>
                <w:sz w:val="24"/>
              </w:rPr>
              <w:t>soups</w:t>
            </w:r>
          </w:p>
        </w:tc>
        <w:tc>
          <w:tcPr>
            <w:tcW w:w="3061" w:type="dxa"/>
          </w:tcPr>
          <w:p>
            <w:pPr>
              <w:pStyle w:val="TableParagraph"/>
              <w:spacing w:line="271" w:lineRule="exact"/>
              <w:ind w:left="9" w:right="5"/>
              <w:rPr>
                <w:sz w:val="24"/>
              </w:rPr>
            </w:pPr>
            <w:r>
              <w:rPr>
                <w:spacing w:val="-5"/>
                <w:sz w:val="24"/>
              </w:rPr>
              <w:t>53</w:t>
            </w:r>
          </w:p>
        </w:tc>
        <w:tc>
          <w:tcPr>
            <w:tcW w:w="3061" w:type="dxa"/>
          </w:tcPr>
          <w:p>
            <w:pPr>
              <w:pStyle w:val="TableParagraph"/>
              <w:spacing w:line="271" w:lineRule="exact"/>
              <w:ind w:left="9" w:right="6"/>
              <w:rPr>
                <w:sz w:val="24"/>
              </w:rPr>
            </w:pPr>
            <w:r>
              <w:rPr>
                <w:spacing w:val="-5"/>
                <w:sz w:val="24"/>
              </w:rPr>
              <w:t>16%</w:t>
            </w:r>
          </w:p>
        </w:tc>
      </w:tr>
      <w:tr>
        <w:trPr>
          <w:trHeight w:val="429" w:hRule="atLeast"/>
        </w:trPr>
        <w:tc>
          <w:tcPr>
            <w:tcW w:w="3061" w:type="dxa"/>
          </w:tcPr>
          <w:p>
            <w:pPr>
              <w:pStyle w:val="TableParagraph"/>
              <w:spacing w:line="271" w:lineRule="exact"/>
              <w:ind w:left="110"/>
              <w:jc w:val="left"/>
              <w:rPr>
                <w:sz w:val="24"/>
              </w:rPr>
            </w:pPr>
            <w:r>
              <w:rPr>
                <w:spacing w:val="-2"/>
                <w:sz w:val="24"/>
              </w:rPr>
              <w:t>Other</w:t>
            </w:r>
          </w:p>
        </w:tc>
        <w:tc>
          <w:tcPr>
            <w:tcW w:w="3061" w:type="dxa"/>
          </w:tcPr>
          <w:p>
            <w:pPr>
              <w:pStyle w:val="TableParagraph"/>
              <w:spacing w:line="271" w:lineRule="exact"/>
              <w:ind w:left="9" w:right="5"/>
              <w:rPr>
                <w:sz w:val="24"/>
              </w:rPr>
            </w:pPr>
            <w:r>
              <w:rPr>
                <w:spacing w:val="-5"/>
                <w:sz w:val="24"/>
              </w:rPr>
              <w:t>61</w:t>
            </w:r>
          </w:p>
        </w:tc>
        <w:tc>
          <w:tcPr>
            <w:tcW w:w="3061" w:type="dxa"/>
          </w:tcPr>
          <w:p>
            <w:pPr>
              <w:pStyle w:val="TableParagraph"/>
              <w:spacing w:line="271" w:lineRule="exact"/>
              <w:ind w:left="9" w:right="6"/>
              <w:rPr>
                <w:sz w:val="24"/>
              </w:rPr>
            </w:pPr>
            <w:r>
              <w:rPr>
                <w:spacing w:val="-5"/>
                <w:sz w:val="24"/>
              </w:rPr>
              <w:t>18%</w:t>
            </w:r>
          </w:p>
        </w:tc>
      </w:tr>
    </w:tbl>
    <w:p>
      <w:pPr>
        <w:pStyle w:val="TableParagraph"/>
        <w:spacing w:after="0" w:line="271" w:lineRule="exact"/>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84"/>
        <w:rPr>
          <w:b/>
          <w:sz w:val="22"/>
        </w:rPr>
      </w:pPr>
    </w:p>
    <w:p>
      <w:pPr>
        <w:spacing w:before="0"/>
        <w:ind w:left="637" w:right="786" w:firstLine="0"/>
        <w:jc w:val="center"/>
        <w:rPr>
          <w:b/>
          <w:sz w:val="22"/>
        </w:rPr>
      </w:pPr>
      <w:bookmarkStart w:name="_bookmark38" w:id="42"/>
      <w:bookmarkEnd w:id="42"/>
      <w:r>
        <w:rPr/>
      </w:r>
      <w:r>
        <w:rPr>
          <w:b/>
          <w:sz w:val="22"/>
        </w:rPr>
        <w:t>Figure</w:t>
      </w:r>
      <w:r>
        <w:rPr>
          <w:b/>
          <w:spacing w:val="-5"/>
          <w:sz w:val="22"/>
        </w:rPr>
        <w:t> </w:t>
      </w:r>
      <w:r>
        <w:rPr>
          <w:b/>
          <w:sz w:val="22"/>
        </w:rPr>
        <w:t>23:</w:t>
      </w:r>
      <w:r>
        <w:rPr>
          <w:b/>
          <w:spacing w:val="-7"/>
          <w:sz w:val="22"/>
        </w:rPr>
        <w:t> </w:t>
      </w:r>
      <w:r>
        <w:rPr>
          <w:b/>
          <w:sz w:val="22"/>
        </w:rPr>
        <w:t>Distribution</w:t>
      </w:r>
      <w:r>
        <w:rPr>
          <w:b/>
          <w:spacing w:val="-1"/>
          <w:sz w:val="22"/>
        </w:rPr>
        <w:t> </w:t>
      </w:r>
      <w:r>
        <w:rPr>
          <w:b/>
          <w:sz w:val="22"/>
        </w:rPr>
        <w:t>by</w:t>
      </w:r>
      <w:r>
        <w:rPr>
          <w:b/>
          <w:spacing w:val="-4"/>
          <w:sz w:val="22"/>
        </w:rPr>
        <w:t> </w:t>
      </w:r>
      <w:r>
        <w:rPr>
          <w:b/>
          <w:sz w:val="22"/>
        </w:rPr>
        <w:t>type</w:t>
      </w:r>
      <w:r>
        <w:rPr>
          <w:b/>
          <w:spacing w:val="-3"/>
          <w:sz w:val="22"/>
        </w:rPr>
        <w:t> </w:t>
      </w:r>
      <w:r>
        <w:rPr>
          <w:b/>
          <w:sz w:val="22"/>
        </w:rPr>
        <w:t>of</w:t>
      </w:r>
      <w:r>
        <w:rPr>
          <w:b/>
          <w:spacing w:val="-3"/>
          <w:sz w:val="22"/>
        </w:rPr>
        <w:t> </w:t>
      </w:r>
      <w:r>
        <w:rPr>
          <w:b/>
          <w:sz w:val="22"/>
        </w:rPr>
        <w:t>nutritional</w:t>
      </w:r>
      <w:r>
        <w:rPr>
          <w:b/>
          <w:spacing w:val="-4"/>
          <w:sz w:val="22"/>
        </w:rPr>
        <w:t> </w:t>
      </w:r>
      <w:r>
        <w:rPr>
          <w:b/>
          <w:sz w:val="22"/>
        </w:rPr>
        <w:t>product</w:t>
      </w:r>
      <w:r>
        <w:rPr>
          <w:b/>
          <w:spacing w:val="-3"/>
          <w:sz w:val="22"/>
        </w:rPr>
        <w:t> </w:t>
      </w:r>
      <w:r>
        <w:rPr>
          <w:b/>
          <w:sz w:val="22"/>
        </w:rPr>
        <w:t>at</w:t>
      </w:r>
      <w:r>
        <w:rPr>
          <w:b/>
          <w:spacing w:val="-3"/>
          <w:sz w:val="22"/>
        </w:rPr>
        <w:t> </w:t>
      </w:r>
      <w:r>
        <w:rPr>
          <w:b/>
          <w:spacing w:val="-2"/>
          <w:sz w:val="22"/>
        </w:rPr>
        <w:t>diversification</w:t>
      </w:r>
    </w:p>
    <w:p>
      <w:pPr>
        <w:pStyle w:val="BodyText"/>
        <w:rPr>
          <w:b/>
          <w:sz w:val="8"/>
        </w:rPr>
      </w:pPr>
      <w:r>
        <w:rPr>
          <w:b/>
          <w:sz w:val="8"/>
        </w:rPr>
        <mc:AlternateContent>
          <mc:Choice Requires="wps">
            <w:drawing>
              <wp:anchor distT="0" distB="0" distL="0" distR="0" allowOverlap="1" layoutInCell="1" locked="0" behindDoc="1" simplePos="0" relativeHeight="487615488">
                <wp:simplePos x="0" y="0"/>
                <wp:positionH relativeFrom="page">
                  <wp:posOffset>894080</wp:posOffset>
                </wp:positionH>
                <wp:positionV relativeFrom="paragraph">
                  <wp:posOffset>73714</wp:posOffset>
                </wp:positionV>
                <wp:extent cx="5770880" cy="1828800"/>
                <wp:effectExtent l="0" t="0" r="0" b="0"/>
                <wp:wrapTopAndBottom/>
                <wp:docPr id="216" name="Group 216"/>
                <wp:cNvGraphicFramePr>
                  <a:graphicFrameLocks/>
                </wp:cNvGraphicFramePr>
                <a:graphic>
                  <a:graphicData uri="http://schemas.microsoft.com/office/word/2010/wordprocessingGroup">
                    <wpg:wgp>
                      <wpg:cNvPr id="216" name="Group 216"/>
                      <wpg:cNvGrpSpPr/>
                      <wpg:grpSpPr>
                        <a:xfrm>
                          <a:off x="0" y="0"/>
                          <a:ext cx="5770880" cy="1828800"/>
                          <a:chExt cx="5770880" cy="1828800"/>
                        </a:xfrm>
                      </wpg:grpSpPr>
                      <wps:wsp>
                        <wps:cNvPr id="217" name="Graphic 217"/>
                        <wps:cNvSpPr/>
                        <wps:spPr>
                          <a:xfrm>
                            <a:off x="2118360" y="144779"/>
                            <a:ext cx="1270" cy="1384300"/>
                          </a:xfrm>
                          <a:custGeom>
                            <a:avLst/>
                            <a:gdLst/>
                            <a:ahLst/>
                            <a:cxnLst/>
                            <a:rect l="l" t="t" r="r" b="b"/>
                            <a:pathLst>
                              <a:path w="0" h="1384300">
                                <a:moveTo>
                                  <a:pt x="0" y="1018539"/>
                                </a:moveTo>
                                <a:lnTo>
                                  <a:pt x="0" y="1196339"/>
                                </a:lnTo>
                              </a:path>
                              <a:path w="0" h="1384300">
                                <a:moveTo>
                                  <a:pt x="0" y="741679"/>
                                </a:moveTo>
                                <a:lnTo>
                                  <a:pt x="0" y="919479"/>
                                </a:lnTo>
                              </a:path>
                              <a:path w="0" h="1384300">
                                <a:moveTo>
                                  <a:pt x="0" y="185419"/>
                                </a:moveTo>
                                <a:lnTo>
                                  <a:pt x="0" y="365759"/>
                                </a:lnTo>
                              </a:path>
                              <a:path w="0" h="1384300">
                                <a:moveTo>
                                  <a:pt x="0" y="0"/>
                                </a:moveTo>
                                <a:lnTo>
                                  <a:pt x="0" y="88900"/>
                                </a:lnTo>
                              </a:path>
                              <a:path w="0" h="1384300">
                                <a:moveTo>
                                  <a:pt x="0" y="464819"/>
                                </a:moveTo>
                                <a:lnTo>
                                  <a:pt x="0" y="642619"/>
                                </a:lnTo>
                              </a:path>
                              <a:path w="0" h="1384300">
                                <a:moveTo>
                                  <a:pt x="0" y="1295400"/>
                                </a:moveTo>
                                <a:lnTo>
                                  <a:pt x="0" y="1384300"/>
                                </a:lnTo>
                              </a:path>
                            </a:pathLst>
                          </a:custGeom>
                          <a:ln w="10160">
                            <a:solidFill>
                              <a:srgbClr val="D9D9D9"/>
                            </a:solidFill>
                            <a:prstDash val="solid"/>
                          </a:ln>
                        </wps:spPr>
                        <wps:bodyPr wrap="square" lIns="0" tIns="0" rIns="0" bIns="0" rtlCol="0">
                          <a:prstTxWarp prst="textNoShape">
                            <a:avLst/>
                          </a:prstTxWarp>
                          <a:noAutofit/>
                        </wps:bodyPr>
                      </wps:wsp>
                      <wps:wsp>
                        <wps:cNvPr id="218" name="Graphic 218"/>
                        <wps:cNvSpPr/>
                        <wps:spPr>
                          <a:xfrm>
                            <a:off x="2801620" y="144779"/>
                            <a:ext cx="1361440" cy="1384300"/>
                          </a:xfrm>
                          <a:custGeom>
                            <a:avLst/>
                            <a:gdLst/>
                            <a:ahLst/>
                            <a:cxnLst/>
                            <a:rect l="l" t="t" r="r" b="b"/>
                            <a:pathLst>
                              <a:path w="1361440" h="1384300">
                                <a:moveTo>
                                  <a:pt x="0" y="0"/>
                                </a:moveTo>
                                <a:lnTo>
                                  <a:pt x="0" y="88900"/>
                                </a:lnTo>
                              </a:path>
                              <a:path w="1361440" h="1384300">
                                <a:moveTo>
                                  <a:pt x="0" y="185419"/>
                                </a:moveTo>
                                <a:lnTo>
                                  <a:pt x="0" y="365759"/>
                                </a:lnTo>
                              </a:path>
                              <a:path w="1361440" h="1384300">
                                <a:moveTo>
                                  <a:pt x="0" y="741679"/>
                                </a:moveTo>
                                <a:lnTo>
                                  <a:pt x="0" y="919479"/>
                                </a:lnTo>
                              </a:path>
                              <a:path w="1361440" h="1384300">
                                <a:moveTo>
                                  <a:pt x="0" y="464819"/>
                                </a:moveTo>
                                <a:lnTo>
                                  <a:pt x="0" y="642619"/>
                                </a:lnTo>
                              </a:path>
                              <a:path w="1361440" h="1384300">
                                <a:moveTo>
                                  <a:pt x="0" y="1295400"/>
                                </a:moveTo>
                                <a:lnTo>
                                  <a:pt x="0" y="1384300"/>
                                </a:lnTo>
                              </a:path>
                              <a:path w="1361440" h="1384300">
                                <a:moveTo>
                                  <a:pt x="0" y="1018539"/>
                                </a:moveTo>
                                <a:lnTo>
                                  <a:pt x="0" y="1196339"/>
                                </a:lnTo>
                              </a:path>
                              <a:path w="1361440" h="1384300">
                                <a:moveTo>
                                  <a:pt x="680720" y="741679"/>
                                </a:moveTo>
                                <a:lnTo>
                                  <a:pt x="680720" y="919479"/>
                                </a:lnTo>
                              </a:path>
                              <a:path w="1361440" h="1384300">
                                <a:moveTo>
                                  <a:pt x="680720" y="1295400"/>
                                </a:moveTo>
                                <a:lnTo>
                                  <a:pt x="680720" y="1384300"/>
                                </a:lnTo>
                              </a:path>
                              <a:path w="1361440" h="1384300">
                                <a:moveTo>
                                  <a:pt x="680720" y="0"/>
                                </a:moveTo>
                                <a:lnTo>
                                  <a:pt x="680720" y="88900"/>
                                </a:lnTo>
                              </a:path>
                              <a:path w="1361440" h="1384300">
                                <a:moveTo>
                                  <a:pt x="680720" y="1018539"/>
                                </a:moveTo>
                                <a:lnTo>
                                  <a:pt x="680720" y="1196339"/>
                                </a:lnTo>
                              </a:path>
                              <a:path w="1361440" h="1384300">
                                <a:moveTo>
                                  <a:pt x="680720" y="464819"/>
                                </a:moveTo>
                                <a:lnTo>
                                  <a:pt x="680720" y="642619"/>
                                </a:lnTo>
                              </a:path>
                              <a:path w="1361440" h="1384300">
                                <a:moveTo>
                                  <a:pt x="680720" y="185419"/>
                                </a:moveTo>
                                <a:lnTo>
                                  <a:pt x="680720" y="365759"/>
                                </a:lnTo>
                              </a:path>
                              <a:path w="1361440" h="1384300">
                                <a:moveTo>
                                  <a:pt x="1361439" y="1295400"/>
                                </a:moveTo>
                                <a:lnTo>
                                  <a:pt x="1361439" y="1384300"/>
                                </a:lnTo>
                              </a:path>
                              <a:path w="1361440" h="1384300">
                                <a:moveTo>
                                  <a:pt x="1361439" y="741679"/>
                                </a:moveTo>
                                <a:lnTo>
                                  <a:pt x="1361439" y="1196339"/>
                                </a:lnTo>
                              </a:path>
                              <a:path w="1361440" h="1384300">
                                <a:moveTo>
                                  <a:pt x="1361439" y="0"/>
                                </a:moveTo>
                                <a:lnTo>
                                  <a:pt x="1361439" y="642619"/>
                                </a:lnTo>
                              </a:path>
                            </a:pathLst>
                          </a:custGeom>
                          <a:ln w="10159">
                            <a:solidFill>
                              <a:srgbClr val="D9D9D9"/>
                            </a:solidFill>
                            <a:prstDash val="solid"/>
                          </a:ln>
                        </wps:spPr>
                        <wps:bodyPr wrap="square" lIns="0" tIns="0" rIns="0" bIns="0" rtlCol="0">
                          <a:prstTxWarp prst="textNoShape">
                            <a:avLst/>
                          </a:prstTxWarp>
                          <a:noAutofit/>
                        </wps:bodyPr>
                      </wps:wsp>
                      <wps:wsp>
                        <wps:cNvPr id="219" name="Graphic 219"/>
                        <wps:cNvSpPr/>
                        <wps:spPr>
                          <a:xfrm>
                            <a:off x="4846320" y="144779"/>
                            <a:ext cx="680720" cy="1384300"/>
                          </a:xfrm>
                          <a:custGeom>
                            <a:avLst/>
                            <a:gdLst/>
                            <a:ahLst/>
                            <a:cxnLst/>
                            <a:rect l="l" t="t" r="r" b="b"/>
                            <a:pathLst>
                              <a:path w="680720" h="1384300">
                                <a:moveTo>
                                  <a:pt x="0" y="0"/>
                                </a:moveTo>
                                <a:lnTo>
                                  <a:pt x="0" y="1384300"/>
                                </a:lnTo>
                              </a:path>
                              <a:path w="680720" h="1384300">
                                <a:moveTo>
                                  <a:pt x="680720" y="0"/>
                                </a:moveTo>
                                <a:lnTo>
                                  <a:pt x="680720" y="1384300"/>
                                </a:lnTo>
                              </a:path>
                            </a:pathLst>
                          </a:custGeom>
                          <a:ln w="10160">
                            <a:solidFill>
                              <a:srgbClr val="D9D9D9"/>
                            </a:solidFill>
                            <a:prstDash val="solid"/>
                          </a:ln>
                        </wps:spPr>
                        <wps:bodyPr wrap="square" lIns="0" tIns="0" rIns="0" bIns="0" rtlCol="0">
                          <a:prstTxWarp prst="textNoShape">
                            <a:avLst/>
                          </a:prstTxWarp>
                          <a:noAutofit/>
                        </wps:bodyPr>
                      </wps:wsp>
                      <wps:wsp>
                        <wps:cNvPr id="220" name="Graphic 220"/>
                        <wps:cNvSpPr/>
                        <wps:spPr>
                          <a:xfrm>
                            <a:off x="1437640" y="233679"/>
                            <a:ext cx="3408679" cy="1206500"/>
                          </a:xfrm>
                          <a:custGeom>
                            <a:avLst/>
                            <a:gdLst/>
                            <a:ahLst/>
                            <a:cxnLst/>
                            <a:rect l="l" t="t" r="r" b="b"/>
                            <a:pathLst>
                              <a:path w="3408679" h="1206500">
                                <a:moveTo>
                                  <a:pt x="2181860" y="276860"/>
                                </a:moveTo>
                                <a:lnTo>
                                  <a:pt x="0" y="276860"/>
                                </a:lnTo>
                                <a:lnTo>
                                  <a:pt x="0" y="375920"/>
                                </a:lnTo>
                                <a:lnTo>
                                  <a:pt x="2181860" y="375920"/>
                                </a:lnTo>
                                <a:lnTo>
                                  <a:pt x="2181860" y="276860"/>
                                </a:lnTo>
                                <a:close/>
                              </a:path>
                              <a:path w="3408679" h="1206500">
                                <a:moveTo>
                                  <a:pt x="2453640" y="0"/>
                                </a:moveTo>
                                <a:lnTo>
                                  <a:pt x="0" y="0"/>
                                </a:lnTo>
                                <a:lnTo>
                                  <a:pt x="0" y="96520"/>
                                </a:lnTo>
                                <a:lnTo>
                                  <a:pt x="2453640" y="96520"/>
                                </a:lnTo>
                                <a:lnTo>
                                  <a:pt x="2453640" y="0"/>
                                </a:lnTo>
                                <a:close/>
                              </a:path>
                              <a:path w="3408679" h="1206500">
                                <a:moveTo>
                                  <a:pt x="2725420" y="830580"/>
                                </a:moveTo>
                                <a:lnTo>
                                  <a:pt x="0" y="830580"/>
                                </a:lnTo>
                                <a:lnTo>
                                  <a:pt x="0" y="929640"/>
                                </a:lnTo>
                                <a:lnTo>
                                  <a:pt x="2725420" y="929640"/>
                                </a:lnTo>
                                <a:lnTo>
                                  <a:pt x="2725420" y="830580"/>
                                </a:lnTo>
                                <a:close/>
                              </a:path>
                              <a:path w="3408679" h="1206500">
                                <a:moveTo>
                                  <a:pt x="2862580" y="553720"/>
                                </a:moveTo>
                                <a:lnTo>
                                  <a:pt x="0" y="553720"/>
                                </a:lnTo>
                                <a:lnTo>
                                  <a:pt x="0" y="652780"/>
                                </a:lnTo>
                                <a:lnTo>
                                  <a:pt x="2862580" y="652780"/>
                                </a:lnTo>
                                <a:lnTo>
                                  <a:pt x="2862580" y="553720"/>
                                </a:lnTo>
                                <a:close/>
                              </a:path>
                              <a:path w="3408679" h="1206500">
                                <a:moveTo>
                                  <a:pt x="3408680" y="1107440"/>
                                </a:moveTo>
                                <a:lnTo>
                                  <a:pt x="0" y="1107440"/>
                                </a:lnTo>
                                <a:lnTo>
                                  <a:pt x="0" y="1206500"/>
                                </a:lnTo>
                                <a:lnTo>
                                  <a:pt x="3408680" y="1206500"/>
                                </a:lnTo>
                                <a:lnTo>
                                  <a:pt x="3408680" y="1107440"/>
                                </a:lnTo>
                                <a:close/>
                              </a:path>
                            </a:pathLst>
                          </a:custGeom>
                          <a:solidFill>
                            <a:srgbClr val="5B9BD4"/>
                          </a:solidFill>
                        </wps:spPr>
                        <wps:bodyPr wrap="square" lIns="0" tIns="0" rIns="0" bIns="0" rtlCol="0">
                          <a:prstTxWarp prst="textNoShape">
                            <a:avLst/>
                          </a:prstTxWarp>
                          <a:noAutofit/>
                        </wps:bodyPr>
                      </wps:wsp>
                      <wps:wsp>
                        <wps:cNvPr id="221" name="Graphic 221"/>
                        <wps:cNvSpPr/>
                        <wps:spPr>
                          <a:xfrm>
                            <a:off x="1399539" y="144779"/>
                            <a:ext cx="38100" cy="1384300"/>
                          </a:xfrm>
                          <a:custGeom>
                            <a:avLst/>
                            <a:gdLst/>
                            <a:ahLst/>
                            <a:cxnLst/>
                            <a:rect l="l" t="t" r="r" b="b"/>
                            <a:pathLst>
                              <a:path w="38100" h="1384300">
                                <a:moveTo>
                                  <a:pt x="38100" y="1384300"/>
                                </a:moveTo>
                                <a:lnTo>
                                  <a:pt x="38100" y="0"/>
                                </a:lnTo>
                              </a:path>
                              <a:path w="38100" h="1384300">
                                <a:moveTo>
                                  <a:pt x="0" y="1384300"/>
                                </a:moveTo>
                                <a:lnTo>
                                  <a:pt x="38100" y="1384300"/>
                                </a:lnTo>
                              </a:path>
                              <a:path w="38100" h="1384300">
                                <a:moveTo>
                                  <a:pt x="0" y="1107439"/>
                                </a:moveTo>
                                <a:lnTo>
                                  <a:pt x="38100" y="1107439"/>
                                </a:lnTo>
                              </a:path>
                              <a:path w="38100" h="1384300">
                                <a:moveTo>
                                  <a:pt x="0" y="830579"/>
                                </a:moveTo>
                                <a:lnTo>
                                  <a:pt x="38100" y="830579"/>
                                </a:lnTo>
                              </a:path>
                              <a:path w="38100" h="1384300">
                                <a:moveTo>
                                  <a:pt x="0" y="553719"/>
                                </a:moveTo>
                                <a:lnTo>
                                  <a:pt x="38100" y="553719"/>
                                </a:lnTo>
                              </a:path>
                              <a:path w="38100" h="1384300">
                                <a:moveTo>
                                  <a:pt x="0" y="276859"/>
                                </a:moveTo>
                                <a:lnTo>
                                  <a:pt x="38100" y="276859"/>
                                </a:lnTo>
                              </a:path>
                              <a:path w="38100" h="1384300">
                                <a:moveTo>
                                  <a:pt x="0" y="0"/>
                                </a:moveTo>
                                <a:lnTo>
                                  <a:pt x="38100" y="0"/>
                                </a:lnTo>
                              </a:path>
                            </a:pathLst>
                          </a:custGeom>
                          <a:ln w="10160">
                            <a:solidFill>
                              <a:srgbClr val="D9D9D9"/>
                            </a:solidFill>
                            <a:prstDash val="solid"/>
                          </a:ln>
                        </wps:spPr>
                        <wps:bodyPr wrap="square" lIns="0" tIns="0" rIns="0" bIns="0" rtlCol="0">
                          <a:prstTxWarp prst="textNoShape">
                            <a:avLst/>
                          </a:prstTxWarp>
                          <a:noAutofit/>
                        </wps:bodyPr>
                      </wps:wsp>
                      <wps:wsp>
                        <wps:cNvPr id="222" name="Graphic 222"/>
                        <wps:cNvSpPr/>
                        <wps:spPr>
                          <a:xfrm>
                            <a:off x="5080" y="5080"/>
                            <a:ext cx="5760720" cy="1818639"/>
                          </a:xfrm>
                          <a:custGeom>
                            <a:avLst/>
                            <a:gdLst/>
                            <a:ahLst/>
                            <a:cxnLst/>
                            <a:rect l="l" t="t" r="r" b="b"/>
                            <a:pathLst>
                              <a:path w="5760720" h="1818639">
                                <a:moveTo>
                                  <a:pt x="0" y="1818639"/>
                                </a:moveTo>
                                <a:lnTo>
                                  <a:pt x="5760720" y="1818639"/>
                                </a:lnTo>
                                <a:lnTo>
                                  <a:pt x="5760720" y="0"/>
                                </a:lnTo>
                                <a:lnTo>
                                  <a:pt x="0" y="0"/>
                                </a:lnTo>
                                <a:lnTo>
                                  <a:pt x="0" y="1818639"/>
                                </a:lnTo>
                                <a:close/>
                              </a:path>
                            </a:pathLst>
                          </a:custGeom>
                          <a:ln w="10160">
                            <a:solidFill>
                              <a:srgbClr val="D9D9D9"/>
                            </a:solidFill>
                            <a:prstDash val="solid"/>
                          </a:ln>
                        </wps:spPr>
                        <wps:bodyPr wrap="square" lIns="0" tIns="0" rIns="0" bIns="0" rtlCol="0">
                          <a:prstTxWarp prst="textNoShape">
                            <a:avLst/>
                          </a:prstTxWarp>
                          <a:noAutofit/>
                        </wps:bodyPr>
                      </wps:wsp>
                      <wps:wsp>
                        <wps:cNvPr id="223" name="Textbox 223"/>
                        <wps:cNvSpPr txBox="1"/>
                        <wps:spPr>
                          <a:xfrm>
                            <a:off x="5431154" y="1625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30%</w:t>
                              </w:r>
                            </w:p>
                          </w:txbxContent>
                        </wps:txbx>
                        <wps:bodyPr wrap="square" lIns="0" tIns="0" rIns="0" bIns="0" rtlCol="0">
                          <a:noAutofit/>
                        </wps:bodyPr>
                      </wps:wsp>
                      <wps:wsp>
                        <wps:cNvPr id="224" name="Textbox 224"/>
                        <wps:cNvSpPr txBox="1"/>
                        <wps:spPr>
                          <a:xfrm>
                            <a:off x="4749165" y="1625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25%</w:t>
                              </w:r>
                            </w:p>
                          </w:txbxContent>
                        </wps:txbx>
                        <wps:bodyPr wrap="square" lIns="0" tIns="0" rIns="0" bIns="0" rtlCol="0">
                          <a:noAutofit/>
                        </wps:bodyPr>
                      </wps:wsp>
                      <wps:wsp>
                        <wps:cNvPr id="225" name="Textbox 225"/>
                        <wps:cNvSpPr txBox="1"/>
                        <wps:spPr>
                          <a:xfrm>
                            <a:off x="4066921" y="1625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20%</w:t>
                              </w:r>
                            </w:p>
                          </w:txbxContent>
                        </wps:txbx>
                        <wps:bodyPr wrap="square" lIns="0" tIns="0" rIns="0" bIns="0" rtlCol="0">
                          <a:noAutofit/>
                        </wps:bodyPr>
                      </wps:wsp>
                      <wps:wsp>
                        <wps:cNvPr id="226" name="Textbox 226"/>
                        <wps:cNvSpPr txBox="1"/>
                        <wps:spPr>
                          <a:xfrm>
                            <a:off x="3384803" y="1625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15%</w:t>
                              </w:r>
                            </w:p>
                          </w:txbxContent>
                        </wps:txbx>
                        <wps:bodyPr wrap="square" lIns="0" tIns="0" rIns="0" bIns="0" rtlCol="0">
                          <a:noAutofit/>
                        </wps:bodyPr>
                      </wps:wsp>
                      <wps:wsp>
                        <wps:cNvPr id="227" name="Textbox 227"/>
                        <wps:cNvSpPr txBox="1"/>
                        <wps:spPr>
                          <a:xfrm>
                            <a:off x="2702941" y="1625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10%</w:t>
                              </w:r>
                            </w:p>
                          </w:txbxContent>
                        </wps:txbx>
                        <wps:bodyPr wrap="square" lIns="0" tIns="0" rIns="0" bIns="0" rtlCol="0">
                          <a:noAutofit/>
                        </wps:bodyPr>
                      </wps:wsp>
                      <wps:wsp>
                        <wps:cNvPr id="228" name="Textbox 228"/>
                        <wps:cNvSpPr txBox="1"/>
                        <wps:spPr>
                          <a:xfrm>
                            <a:off x="2049779" y="1625600"/>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5%</w:t>
                              </w:r>
                            </w:p>
                          </w:txbxContent>
                        </wps:txbx>
                        <wps:bodyPr wrap="square" lIns="0" tIns="0" rIns="0" bIns="0" rtlCol="0">
                          <a:noAutofit/>
                        </wps:bodyPr>
                      </wps:wsp>
                      <wps:wsp>
                        <wps:cNvPr id="229" name="Textbox 229"/>
                        <wps:cNvSpPr txBox="1"/>
                        <wps:spPr>
                          <a:xfrm>
                            <a:off x="1367536" y="1625600"/>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230" name="Textbox 230"/>
                        <wps:cNvSpPr txBox="1"/>
                        <wps:spPr>
                          <a:xfrm>
                            <a:off x="4924425" y="134467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25%</w:t>
                              </w:r>
                            </w:p>
                          </w:txbxContent>
                        </wps:txbx>
                        <wps:bodyPr wrap="square" lIns="0" tIns="0" rIns="0" bIns="0" rtlCol="0">
                          <a:noAutofit/>
                        </wps:bodyPr>
                      </wps:wsp>
                      <wps:wsp>
                        <wps:cNvPr id="231" name="Textbox 231"/>
                        <wps:cNvSpPr txBox="1"/>
                        <wps:spPr>
                          <a:xfrm>
                            <a:off x="295592" y="1338325"/>
                            <a:ext cx="104711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Small</w:t>
                              </w:r>
                              <w:r>
                                <w:rPr>
                                  <w:rFonts w:ascii="Calibri"/>
                                  <w:color w:val="585858"/>
                                  <w:spacing w:val="-4"/>
                                  <w:sz w:val="18"/>
                                </w:rPr>
                                <w:t> </w:t>
                              </w:r>
                              <w:r>
                                <w:rPr>
                                  <w:rFonts w:ascii="Calibri"/>
                                  <w:color w:val="585858"/>
                                  <w:sz w:val="18"/>
                                </w:rPr>
                                <w:t>pots</w:t>
                              </w:r>
                              <w:r>
                                <w:rPr>
                                  <w:rFonts w:ascii="Calibri"/>
                                  <w:color w:val="585858"/>
                                  <w:spacing w:val="-1"/>
                                  <w:sz w:val="18"/>
                                </w:rPr>
                                <w:t> </w:t>
                              </w:r>
                              <w:r>
                                <w:rPr>
                                  <w:rFonts w:ascii="Calibri"/>
                                  <w:color w:val="585858"/>
                                  <w:spacing w:val="-2"/>
                                  <w:sz w:val="18"/>
                                </w:rPr>
                                <w:t>(compotes)</w:t>
                              </w:r>
                            </w:p>
                          </w:txbxContent>
                        </wps:txbx>
                        <wps:bodyPr wrap="square" lIns="0" tIns="0" rIns="0" bIns="0" rtlCol="0">
                          <a:noAutofit/>
                        </wps:bodyPr>
                      </wps:wsp>
                      <wps:wsp>
                        <wps:cNvPr id="232" name="Textbox 232"/>
                        <wps:cNvSpPr txBox="1"/>
                        <wps:spPr>
                          <a:xfrm>
                            <a:off x="4242434" y="1067688"/>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20%</w:t>
                              </w:r>
                            </w:p>
                          </w:txbxContent>
                        </wps:txbx>
                        <wps:bodyPr wrap="square" lIns="0" tIns="0" rIns="0" bIns="0" rtlCol="0">
                          <a:noAutofit/>
                        </wps:bodyPr>
                      </wps:wsp>
                      <wps:wsp>
                        <wps:cNvPr id="233" name="Textbox 233"/>
                        <wps:cNvSpPr txBox="1"/>
                        <wps:spPr>
                          <a:xfrm>
                            <a:off x="969899" y="1061338"/>
                            <a:ext cx="37465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Cookies</w:t>
                              </w:r>
                            </w:p>
                          </w:txbxContent>
                        </wps:txbx>
                        <wps:bodyPr wrap="square" lIns="0" tIns="0" rIns="0" bIns="0" rtlCol="0">
                          <a:noAutofit/>
                        </wps:bodyPr>
                      </wps:wsp>
                      <wps:wsp>
                        <wps:cNvPr id="234" name="Textbox 234"/>
                        <wps:cNvSpPr txBox="1"/>
                        <wps:spPr>
                          <a:xfrm>
                            <a:off x="4378578" y="79057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21%</w:t>
                              </w:r>
                            </w:p>
                          </w:txbxContent>
                        </wps:txbx>
                        <wps:bodyPr wrap="square" lIns="0" tIns="0" rIns="0" bIns="0" rtlCol="0">
                          <a:noAutofit/>
                        </wps:bodyPr>
                      </wps:wsp>
                      <wps:wsp>
                        <wps:cNvPr id="235" name="Textbox 235"/>
                        <wps:cNvSpPr txBox="1"/>
                        <wps:spPr>
                          <a:xfrm>
                            <a:off x="749045" y="784225"/>
                            <a:ext cx="59563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Baby</w:t>
                              </w:r>
                              <w:r>
                                <w:rPr>
                                  <w:rFonts w:ascii="Calibri"/>
                                  <w:color w:val="585858"/>
                                  <w:spacing w:val="-5"/>
                                  <w:sz w:val="18"/>
                                </w:rPr>
                                <w:t> </w:t>
                              </w:r>
                              <w:r>
                                <w:rPr>
                                  <w:rFonts w:ascii="Calibri"/>
                                  <w:color w:val="585858"/>
                                  <w:spacing w:val="-2"/>
                                  <w:sz w:val="18"/>
                                </w:rPr>
                                <w:t>cereals</w:t>
                              </w:r>
                            </w:p>
                          </w:txbxContent>
                        </wps:txbx>
                        <wps:bodyPr wrap="square" lIns="0" tIns="0" rIns="0" bIns="0" rtlCol="0">
                          <a:noAutofit/>
                        </wps:bodyPr>
                      </wps:wsp>
                      <wps:wsp>
                        <wps:cNvPr id="236" name="Textbox 236"/>
                        <wps:cNvSpPr txBox="1"/>
                        <wps:spPr>
                          <a:xfrm>
                            <a:off x="3696589" y="513222"/>
                            <a:ext cx="212090" cy="114935"/>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16%</w:t>
                              </w:r>
                            </w:p>
                          </w:txbxContent>
                        </wps:txbx>
                        <wps:bodyPr wrap="square" lIns="0" tIns="0" rIns="0" bIns="0" rtlCol="0">
                          <a:noAutofit/>
                        </wps:bodyPr>
                      </wps:wsp>
                      <wps:wsp>
                        <wps:cNvPr id="237" name="Textbox 237"/>
                        <wps:cNvSpPr txBox="1"/>
                        <wps:spPr>
                          <a:xfrm>
                            <a:off x="88582" y="507365"/>
                            <a:ext cx="125476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Prepared</w:t>
                              </w:r>
                              <w:r>
                                <w:rPr>
                                  <w:rFonts w:ascii="Calibri"/>
                                  <w:color w:val="585858"/>
                                  <w:spacing w:val="-8"/>
                                  <w:sz w:val="18"/>
                                </w:rPr>
                                <w:t> </w:t>
                              </w:r>
                              <w:r>
                                <w:rPr>
                                  <w:rFonts w:ascii="Calibri"/>
                                  <w:color w:val="585858"/>
                                  <w:sz w:val="18"/>
                                </w:rPr>
                                <w:t>dishes</w:t>
                              </w:r>
                              <w:r>
                                <w:rPr>
                                  <w:rFonts w:ascii="Calibri"/>
                                  <w:color w:val="585858"/>
                                  <w:spacing w:val="-1"/>
                                  <w:sz w:val="18"/>
                                </w:rPr>
                                <w:t> </w:t>
                              </w:r>
                              <w:r>
                                <w:rPr>
                                  <w:rFonts w:ascii="Calibri"/>
                                  <w:color w:val="585858"/>
                                  <w:sz w:val="18"/>
                                </w:rPr>
                                <w:t>and</w:t>
                              </w:r>
                              <w:r>
                                <w:rPr>
                                  <w:rFonts w:ascii="Calibri"/>
                                  <w:color w:val="585858"/>
                                  <w:spacing w:val="-1"/>
                                  <w:sz w:val="18"/>
                                </w:rPr>
                                <w:t> </w:t>
                              </w:r>
                              <w:r>
                                <w:rPr>
                                  <w:rFonts w:ascii="Calibri"/>
                                  <w:color w:val="585858"/>
                                  <w:spacing w:val="-4"/>
                                  <w:sz w:val="18"/>
                                </w:rPr>
                                <w:t>soups</w:t>
                              </w:r>
                            </w:p>
                          </w:txbxContent>
                        </wps:txbx>
                        <wps:bodyPr wrap="square" lIns="0" tIns="0" rIns="0" bIns="0" rtlCol="0">
                          <a:noAutofit/>
                        </wps:bodyPr>
                      </wps:wsp>
                      <wps:wsp>
                        <wps:cNvPr id="238" name="Textbox 238"/>
                        <wps:cNvSpPr txBox="1"/>
                        <wps:spPr>
                          <a:xfrm>
                            <a:off x="3969384" y="23660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18%</w:t>
                              </w:r>
                            </w:p>
                          </w:txbxContent>
                        </wps:txbx>
                        <wps:bodyPr wrap="square" lIns="0" tIns="0" rIns="0" bIns="0" rtlCol="0">
                          <a:noAutofit/>
                        </wps:bodyPr>
                      </wps:wsp>
                      <wps:wsp>
                        <wps:cNvPr id="239" name="Textbox 239"/>
                        <wps:cNvSpPr txBox="1"/>
                        <wps:spPr>
                          <a:xfrm>
                            <a:off x="1034796" y="230124"/>
                            <a:ext cx="28384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Other</w:t>
                              </w:r>
                            </w:p>
                          </w:txbxContent>
                        </wps:txbx>
                        <wps:bodyPr wrap="square" lIns="0" tIns="0" rIns="0" bIns="0" rtlCol="0">
                          <a:noAutofit/>
                        </wps:bodyPr>
                      </wps:wsp>
                    </wpg:wgp>
                  </a:graphicData>
                </a:graphic>
              </wp:anchor>
            </w:drawing>
          </mc:Choice>
          <mc:Fallback>
            <w:pict>
              <v:group style="position:absolute;margin-left:70.400002pt;margin-top:5.804297pt;width:454.4pt;height:144pt;mso-position-horizontal-relative:page;mso-position-vertical-relative:paragraph;z-index:-15700992;mso-wrap-distance-left:0;mso-wrap-distance-right:0" id="docshapegroup197" coordorigin="1408,116" coordsize="9088,2880">
                <v:shape style="position:absolute;left:4744;top:344;width:2;height:2180" id="docshape198" coordorigin="4744,344" coordsize="0,2180" path="m4744,1948l4744,2228m4744,1512l4744,1792m4744,636l4744,920m4744,344l4744,484m4744,1076l4744,1356m4744,2384l4744,2524e" filled="false" stroked="true" strokeweight=".8pt" strokecolor="#d9d9d9">
                  <v:path arrowok="t"/>
                  <v:stroke dashstyle="solid"/>
                </v:shape>
                <v:shape style="position:absolute;left:5820;top:344;width:2144;height:2180" id="docshape199" coordorigin="5820,344" coordsize="2144,2180" path="m5820,344l5820,484m5820,636l5820,920m5820,1512l5820,1792m5820,1076l5820,1356m5820,2384l5820,2524m5820,1948l5820,2228m6892,1512l6892,1792m6892,2384l6892,2524m6892,344l6892,484m6892,1948l6892,2228m6892,1076l6892,1356m6892,636l6892,920m7964,2384l7964,2524m7964,1512l7964,2228m7964,344l7964,1356e" filled="false" stroked="true" strokeweight=".8pt" strokecolor="#d9d9d9">
                  <v:path arrowok="t"/>
                  <v:stroke dashstyle="solid"/>
                </v:shape>
                <v:shape style="position:absolute;left:9040;top:344;width:1072;height:2180" id="docshape200" coordorigin="9040,344" coordsize="1072,2180" path="m9040,344l9040,2524m10112,344l10112,2524e" filled="false" stroked="true" strokeweight=".8pt" strokecolor="#d9d9d9">
                  <v:path arrowok="t"/>
                  <v:stroke dashstyle="solid"/>
                </v:shape>
                <v:shape style="position:absolute;left:3672;top:484;width:5368;height:1900" id="docshape201" coordorigin="3672,484" coordsize="5368,1900" path="m7108,920l3672,920,3672,1076,7108,1076,7108,920xm7536,484l3672,484,3672,636,7536,636,7536,484xm7964,1792l3672,1792,3672,1948,7964,1948,7964,1792xm8180,1356l3672,1356,3672,1512,8180,1512,8180,1356xm9040,2228l3672,2228,3672,2384,9040,2384,9040,2228xe" filled="true" fillcolor="#5b9bd4" stroked="false">
                  <v:path arrowok="t"/>
                  <v:fill type="solid"/>
                </v:shape>
                <v:shape style="position:absolute;left:3612;top:344;width:60;height:2180" id="docshape202" coordorigin="3612,344" coordsize="60,2180" path="m3672,2524l3672,344m3612,2524l3672,2524m3612,2088l3672,2088m3612,1652l3672,1652m3612,1216l3672,1216m3612,780l3672,780m3612,344l3672,344e" filled="false" stroked="true" strokeweight=".8pt" strokecolor="#d9d9d9">
                  <v:path arrowok="t"/>
                  <v:stroke dashstyle="solid"/>
                </v:shape>
                <v:rect style="position:absolute;left:1416;top:124;width:9072;height:2864" id="docshape203" filled="false" stroked="true" strokeweight=".8pt" strokecolor="#d9d9d9">
                  <v:stroke dashstyle="solid"/>
                </v:rect>
                <v:shape style="position:absolute;left:9961;top:2676;width:334;height:180" type="#_x0000_t202" id="docshape20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30%</w:t>
                        </w:r>
                      </w:p>
                    </w:txbxContent>
                  </v:textbox>
                  <w10:wrap type="none"/>
                </v:shape>
                <v:shape style="position:absolute;left:8887;top:2676;width:334;height:180" type="#_x0000_t202" id="docshape20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25%</w:t>
                        </w:r>
                      </w:p>
                    </w:txbxContent>
                  </v:textbox>
                  <w10:wrap type="none"/>
                </v:shape>
                <v:shape style="position:absolute;left:7812;top:2676;width:334;height:180" type="#_x0000_t202" id="docshape206"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20%</w:t>
                        </w:r>
                      </w:p>
                    </w:txbxContent>
                  </v:textbox>
                  <w10:wrap type="none"/>
                </v:shape>
                <v:shape style="position:absolute;left:6738;top:2676;width:334;height:180" type="#_x0000_t202" id="docshape207"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15%</w:t>
                        </w:r>
                      </w:p>
                    </w:txbxContent>
                  </v:textbox>
                  <w10:wrap type="none"/>
                </v:shape>
                <v:shape style="position:absolute;left:5664;top:2676;width:334;height:180" type="#_x0000_t202" id="docshape208"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10%</w:t>
                        </w:r>
                      </w:p>
                    </w:txbxContent>
                  </v:textbox>
                  <w10:wrap type="none"/>
                </v:shape>
                <v:shape style="position:absolute;left:4636;top:2676;width:242;height:180" type="#_x0000_t202" id="docshape209"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5%</w:t>
                        </w:r>
                      </w:p>
                    </w:txbxContent>
                  </v:textbox>
                  <w10:wrap type="none"/>
                </v:shape>
                <v:shape style="position:absolute;left:3561;top:2676;width:242;height:180" type="#_x0000_t202" id="docshape210"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0%</w:t>
                        </w:r>
                      </w:p>
                    </w:txbxContent>
                  </v:textbox>
                  <w10:wrap type="none"/>
                </v:shape>
                <v:shape style="position:absolute;left:9163;top:2233;width:334;height:180" type="#_x0000_t202" id="docshape21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25%</w:t>
                        </w:r>
                      </w:p>
                    </w:txbxContent>
                  </v:textbox>
                  <w10:wrap type="none"/>
                </v:shape>
                <v:shape style="position:absolute;left:1873;top:2223;width:1649;height:180" type="#_x0000_t202" id="docshape212" filled="false" stroked="false">
                  <v:textbox inset="0,0,0,0">
                    <w:txbxContent>
                      <w:p>
                        <w:pPr>
                          <w:spacing w:line="180" w:lineRule="exact" w:before="0"/>
                          <w:ind w:left="0" w:right="0" w:firstLine="0"/>
                          <w:jc w:val="left"/>
                          <w:rPr>
                            <w:rFonts w:ascii="Calibri"/>
                            <w:sz w:val="18"/>
                          </w:rPr>
                        </w:pPr>
                        <w:r>
                          <w:rPr>
                            <w:rFonts w:ascii="Calibri"/>
                            <w:color w:val="585858"/>
                            <w:sz w:val="18"/>
                          </w:rPr>
                          <w:t>Small</w:t>
                        </w:r>
                        <w:r>
                          <w:rPr>
                            <w:rFonts w:ascii="Calibri"/>
                            <w:color w:val="585858"/>
                            <w:spacing w:val="-4"/>
                            <w:sz w:val="18"/>
                          </w:rPr>
                          <w:t> </w:t>
                        </w:r>
                        <w:r>
                          <w:rPr>
                            <w:rFonts w:ascii="Calibri"/>
                            <w:color w:val="585858"/>
                            <w:sz w:val="18"/>
                          </w:rPr>
                          <w:t>pots</w:t>
                        </w:r>
                        <w:r>
                          <w:rPr>
                            <w:rFonts w:ascii="Calibri"/>
                            <w:color w:val="585858"/>
                            <w:spacing w:val="-1"/>
                            <w:sz w:val="18"/>
                          </w:rPr>
                          <w:t> </w:t>
                        </w:r>
                        <w:r>
                          <w:rPr>
                            <w:rFonts w:ascii="Calibri"/>
                            <w:color w:val="585858"/>
                            <w:spacing w:val="-2"/>
                            <w:sz w:val="18"/>
                          </w:rPr>
                          <w:t>(compotes)</w:t>
                        </w:r>
                      </w:p>
                    </w:txbxContent>
                  </v:textbox>
                  <w10:wrap type="none"/>
                </v:shape>
                <v:shape style="position:absolute;left:8089;top:1797;width:334;height:180" type="#_x0000_t202" id="docshape21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20%</w:t>
                        </w:r>
                      </w:p>
                    </w:txbxContent>
                  </v:textbox>
                  <w10:wrap type="none"/>
                </v:shape>
                <v:shape style="position:absolute;left:2935;top:1787;width:590;height:180" type="#_x0000_t202" id="docshape214"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Cookies</w:t>
                        </w:r>
                      </w:p>
                    </w:txbxContent>
                  </v:textbox>
                  <w10:wrap type="none"/>
                </v:shape>
                <v:shape style="position:absolute;left:8303;top:1361;width:334;height:180" type="#_x0000_t202" id="docshape215"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21%</w:t>
                        </w:r>
                      </w:p>
                    </w:txbxContent>
                  </v:textbox>
                  <w10:wrap type="none"/>
                </v:shape>
                <v:shape style="position:absolute;left:2587;top:1351;width:938;height:180" type="#_x0000_t202" id="docshape216" filled="false" stroked="false">
                  <v:textbox inset="0,0,0,0">
                    <w:txbxContent>
                      <w:p>
                        <w:pPr>
                          <w:spacing w:line="180" w:lineRule="exact" w:before="0"/>
                          <w:ind w:left="0" w:right="0" w:firstLine="0"/>
                          <w:jc w:val="left"/>
                          <w:rPr>
                            <w:rFonts w:ascii="Calibri"/>
                            <w:sz w:val="18"/>
                          </w:rPr>
                        </w:pPr>
                        <w:r>
                          <w:rPr>
                            <w:rFonts w:ascii="Calibri"/>
                            <w:color w:val="585858"/>
                            <w:sz w:val="18"/>
                          </w:rPr>
                          <w:t>Baby</w:t>
                        </w:r>
                        <w:r>
                          <w:rPr>
                            <w:rFonts w:ascii="Calibri"/>
                            <w:color w:val="585858"/>
                            <w:spacing w:val="-5"/>
                            <w:sz w:val="18"/>
                          </w:rPr>
                          <w:t> </w:t>
                        </w:r>
                        <w:r>
                          <w:rPr>
                            <w:rFonts w:ascii="Calibri"/>
                            <w:color w:val="585858"/>
                            <w:spacing w:val="-2"/>
                            <w:sz w:val="18"/>
                          </w:rPr>
                          <w:t>cereals</w:t>
                        </w:r>
                      </w:p>
                    </w:txbxContent>
                  </v:textbox>
                  <w10:wrap type="none"/>
                </v:shape>
                <v:shape style="position:absolute;left:7229;top:924;width:334;height:181" type="#_x0000_t202" id="docshape21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16%</w:t>
                        </w:r>
                      </w:p>
                    </w:txbxContent>
                  </v:textbox>
                  <w10:wrap type="none"/>
                </v:shape>
                <v:shape style="position:absolute;left:1547;top:915;width:1976;height:180" type="#_x0000_t202" id="docshape218" filled="false" stroked="false">
                  <v:textbox inset="0,0,0,0">
                    <w:txbxContent>
                      <w:p>
                        <w:pPr>
                          <w:spacing w:line="180" w:lineRule="exact" w:before="0"/>
                          <w:ind w:left="0" w:right="0" w:firstLine="0"/>
                          <w:jc w:val="left"/>
                          <w:rPr>
                            <w:rFonts w:ascii="Calibri"/>
                            <w:sz w:val="18"/>
                          </w:rPr>
                        </w:pPr>
                        <w:r>
                          <w:rPr>
                            <w:rFonts w:ascii="Calibri"/>
                            <w:color w:val="585858"/>
                            <w:sz w:val="18"/>
                          </w:rPr>
                          <w:t>Prepared</w:t>
                        </w:r>
                        <w:r>
                          <w:rPr>
                            <w:rFonts w:ascii="Calibri"/>
                            <w:color w:val="585858"/>
                            <w:spacing w:val="-8"/>
                            <w:sz w:val="18"/>
                          </w:rPr>
                          <w:t> </w:t>
                        </w:r>
                        <w:r>
                          <w:rPr>
                            <w:rFonts w:ascii="Calibri"/>
                            <w:color w:val="585858"/>
                            <w:sz w:val="18"/>
                          </w:rPr>
                          <w:t>dishes</w:t>
                        </w:r>
                        <w:r>
                          <w:rPr>
                            <w:rFonts w:ascii="Calibri"/>
                            <w:color w:val="585858"/>
                            <w:spacing w:val="-1"/>
                            <w:sz w:val="18"/>
                          </w:rPr>
                          <w:t> </w:t>
                        </w:r>
                        <w:r>
                          <w:rPr>
                            <w:rFonts w:ascii="Calibri"/>
                            <w:color w:val="585858"/>
                            <w:sz w:val="18"/>
                          </w:rPr>
                          <w:t>and</w:t>
                        </w:r>
                        <w:r>
                          <w:rPr>
                            <w:rFonts w:ascii="Calibri"/>
                            <w:color w:val="585858"/>
                            <w:spacing w:val="-1"/>
                            <w:sz w:val="18"/>
                          </w:rPr>
                          <w:t> </w:t>
                        </w:r>
                        <w:r>
                          <w:rPr>
                            <w:rFonts w:ascii="Calibri"/>
                            <w:color w:val="585858"/>
                            <w:spacing w:val="-4"/>
                            <w:sz w:val="18"/>
                          </w:rPr>
                          <w:t>soups</w:t>
                        </w:r>
                      </w:p>
                    </w:txbxContent>
                  </v:textbox>
                  <w10:wrap type="none"/>
                </v:shape>
                <v:shape style="position:absolute;left:7659;top:488;width:334;height:180" type="#_x0000_t202" id="docshape21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18%</w:t>
                        </w:r>
                      </w:p>
                    </w:txbxContent>
                  </v:textbox>
                  <w10:wrap type="none"/>
                </v:shape>
                <v:shape style="position:absolute;left:3037;top:478;width:447;height:180" type="#_x0000_t202" id="docshape220"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Other</w:t>
                        </w:r>
                      </w:p>
                    </w:txbxContent>
                  </v:textbox>
                  <w10:wrap type="none"/>
                </v:shape>
                <w10:wrap type="topAndBottom"/>
              </v:group>
            </w:pict>
          </mc:Fallback>
        </mc:AlternateContent>
      </w:r>
    </w:p>
    <w:p>
      <w:pPr>
        <w:pStyle w:val="BodyText"/>
        <w:spacing w:before="36"/>
        <w:rPr>
          <w:b/>
          <w:sz w:val="22"/>
        </w:rPr>
      </w:pPr>
    </w:p>
    <w:p>
      <w:pPr>
        <w:pStyle w:val="BodyText"/>
        <w:spacing w:line="362" w:lineRule="auto"/>
        <w:ind w:left="850" w:right="782"/>
      </w:pPr>
      <w:r>
        <w:rPr/>
        <w:t>We</w:t>
      </w:r>
      <w:r>
        <w:rPr>
          <w:spacing w:val="-10"/>
        </w:rPr>
        <w:t> </w:t>
      </w:r>
      <w:r>
        <w:rPr/>
        <w:t>have</w:t>
      </w:r>
      <w:r>
        <w:rPr>
          <w:spacing w:val="-10"/>
        </w:rPr>
        <w:t> </w:t>
      </w:r>
      <w:r>
        <w:rPr/>
        <w:t>established</w:t>
      </w:r>
      <w:r>
        <w:rPr>
          <w:spacing w:val="-14"/>
        </w:rPr>
        <w:t> </w:t>
      </w:r>
      <w:r>
        <w:rPr/>
        <w:t>that</w:t>
      </w:r>
      <w:r>
        <w:rPr>
          <w:spacing w:val="-10"/>
        </w:rPr>
        <w:t> </w:t>
      </w:r>
      <w:r>
        <w:rPr/>
        <w:t>20%</w:t>
      </w:r>
      <w:r>
        <w:rPr>
          <w:spacing w:val="-11"/>
        </w:rPr>
        <w:t> </w:t>
      </w:r>
      <w:r>
        <w:rPr/>
        <w:t>of</w:t>
      </w:r>
      <w:r>
        <w:rPr>
          <w:spacing w:val="-14"/>
        </w:rPr>
        <w:t> </w:t>
      </w:r>
      <w:r>
        <w:rPr/>
        <w:t>parents</w:t>
      </w:r>
      <w:r>
        <w:rPr>
          <w:spacing w:val="-12"/>
        </w:rPr>
        <w:t> </w:t>
      </w:r>
      <w:r>
        <w:rPr/>
        <w:t>surveyed</w:t>
      </w:r>
      <w:r>
        <w:rPr>
          <w:spacing w:val="-11"/>
        </w:rPr>
        <w:t> </w:t>
      </w:r>
      <w:r>
        <w:rPr/>
        <w:t>choose</w:t>
      </w:r>
      <w:r>
        <w:rPr>
          <w:spacing w:val="-10"/>
        </w:rPr>
        <w:t> </w:t>
      </w:r>
      <w:r>
        <w:rPr/>
        <w:t>to</w:t>
      </w:r>
      <w:r>
        <w:rPr>
          <w:spacing w:val="-11"/>
        </w:rPr>
        <w:t> </w:t>
      </w:r>
      <w:r>
        <w:rPr/>
        <w:t>feed</w:t>
      </w:r>
      <w:r>
        <w:rPr>
          <w:spacing w:val="-14"/>
        </w:rPr>
        <w:t> </w:t>
      </w:r>
      <w:r>
        <w:rPr/>
        <w:t>their</w:t>
      </w:r>
      <w:r>
        <w:rPr>
          <w:spacing w:val="-14"/>
        </w:rPr>
        <w:t> </w:t>
      </w:r>
      <w:r>
        <w:rPr/>
        <w:t>child</w:t>
      </w:r>
      <w:r>
        <w:rPr>
          <w:spacing w:val="-11"/>
        </w:rPr>
        <w:t> </w:t>
      </w:r>
      <w:r>
        <w:rPr/>
        <w:t>with</w:t>
      </w:r>
      <w:r>
        <w:rPr>
          <w:spacing w:val="-14"/>
        </w:rPr>
        <w:t> </w:t>
      </w:r>
      <w:r>
        <w:rPr/>
        <w:t>infant</w:t>
      </w:r>
      <w:r>
        <w:rPr>
          <w:spacing w:val="-10"/>
        </w:rPr>
        <w:t> </w:t>
      </w:r>
      <w:r>
        <w:rPr/>
        <w:t>cereals, which represents a fifth of the sample studied.</w:t>
      </w:r>
    </w:p>
    <w:p>
      <w:pPr>
        <w:spacing w:before="237"/>
        <w:ind w:left="637" w:right="787" w:firstLine="0"/>
        <w:jc w:val="center"/>
        <w:rPr>
          <w:b/>
          <w:sz w:val="22"/>
        </w:rPr>
      </w:pPr>
      <w:bookmarkStart w:name="_bookmark39" w:id="43"/>
      <w:bookmarkEnd w:id="43"/>
      <w:r>
        <w:rPr/>
      </w:r>
      <w:r>
        <w:rPr>
          <w:b/>
          <w:sz w:val="22"/>
        </w:rPr>
        <w:t>Table</w:t>
      </w:r>
      <w:r>
        <w:rPr>
          <w:b/>
          <w:spacing w:val="-4"/>
          <w:sz w:val="22"/>
        </w:rPr>
        <w:t> </w:t>
      </w:r>
      <w:r>
        <w:rPr>
          <w:b/>
          <w:sz w:val="22"/>
        </w:rPr>
        <w:t>17:</w:t>
      </w:r>
      <w:r>
        <w:rPr>
          <w:b/>
          <w:spacing w:val="-7"/>
          <w:sz w:val="22"/>
        </w:rPr>
        <w:t> </w:t>
      </w:r>
      <w:r>
        <w:rPr>
          <w:b/>
          <w:sz w:val="22"/>
        </w:rPr>
        <w:t>Breakdown</w:t>
      </w:r>
      <w:r>
        <w:rPr>
          <w:b/>
          <w:spacing w:val="-1"/>
          <w:sz w:val="22"/>
        </w:rPr>
        <w:t> </w:t>
      </w:r>
      <w:r>
        <w:rPr>
          <w:b/>
          <w:sz w:val="22"/>
        </w:rPr>
        <w:t>by</w:t>
      </w:r>
      <w:r>
        <w:rPr>
          <w:b/>
          <w:spacing w:val="-4"/>
          <w:sz w:val="22"/>
        </w:rPr>
        <w:t> </w:t>
      </w:r>
      <w:r>
        <w:rPr>
          <w:b/>
          <w:sz w:val="22"/>
        </w:rPr>
        <w:t>frequency</w:t>
      </w:r>
      <w:r>
        <w:rPr>
          <w:b/>
          <w:spacing w:val="-5"/>
          <w:sz w:val="22"/>
        </w:rPr>
        <w:t> </w:t>
      </w:r>
      <w:r>
        <w:rPr>
          <w:b/>
          <w:sz w:val="22"/>
        </w:rPr>
        <w:t>of</w:t>
      </w:r>
      <w:r>
        <w:rPr>
          <w:b/>
          <w:spacing w:val="-3"/>
          <w:sz w:val="22"/>
        </w:rPr>
        <w:t> </w:t>
      </w:r>
      <w:r>
        <w:rPr>
          <w:b/>
          <w:sz w:val="22"/>
        </w:rPr>
        <w:t>purchase</w:t>
      </w:r>
      <w:r>
        <w:rPr>
          <w:b/>
          <w:spacing w:val="-4"/>
          <w:sz w:val="22"/>
        </w:rPr>
        <w:t> </w:t>
      </w:r>
      <w:r>
        <w:rPr>
          <w:b/>
          <w:sz w:val="22"/>
        </w:rPr>
        <w:t>of</w:t>
      </w:r>
      <w:r>
        <w:rPr>
          <w:b/>
          <w:spacing w:val="1"/>
          <w:sz w:val="22"/>
        </w:rPr>
        <w:t> </w:t>
      </w:r>
      <w:r>
        <w:rPr>
          <w:b/>
          <w:sz w:val="22"/>
        </w:rPr>
        <w:t>infant</w:t>
      </w:r>
      <w:r>
        <w:rPr>
          <w:b/>
          <w:spacing w:val="-4"/>
          <w:sz w:val="22"/>
        </w:rPr>
        <w:t> </w:t>
      </w:r>
      <w:r>
        <w:rPr>
          <w:b/>
          <w:sz w:val="22"/>
        </w:rPr>
        <w:t>nutrition </w:t>
      </w:r>
      <w:r>
        <w:rPr>
          <w:b/>
          <w:spacing w:val="-2"/>
          <w:sz w:val="22"/>
        </w:rPr>
        <w:t>products</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z w:val="24"/>
              </w:rPr>
              <w:t>Several</w:t>
            </w:r>
            <w:r>
              <w:rPr>
                <w:spacing w:val="-3"/>
                <w:sz w:val="24"/>
              </w:rPr>
              <w:t> </w:t>
            </w:r>
            <w:r>
              <w:rPr>
                <w:sz w:val="24"/>
              </w:rPr>
              <w:t>times</w:t>
            </w:r>
            <w:r>
              <w:rPr>
                <w:spacing w:val="-3"/>
                <w:sz w:val="24"/>
              </w:rPr>
              <w:t> </w:t>
            </w:r>
            <w:r>
              <w:rPr>
                <w:sz w:val="24"/>
              </w:rPr>
              <w:t>a </w:t>
            </w:r>
            <w:r>
              <w:rPr>
                <w:spacing w:val="-4"/>
                <w:sz w:val="24"/>
              </w:rPr>
              <w:t>week</w:t>
            </w:r>
          </w:p>
        </w:tc>
        <w:tc>
          <w:tcPr>
            <w:tcW w:w="3025" w:type="dxa"/>
          </w:tcPr>
          <w:p>
            <w:pPr>
              <w:pStyle w:val="TableParagraph"/>
              <w:ind w:left="15" w:right="7"/>
              <w:rPr>
                <w:sz w:val="24"/>
              </w:rPr>
            </w:pPr>
            <w:r>
              <w:rPr>
                <w:spacing w:val="-5"/>
                <w:sz w:val="24"/>
              </w:rPr>
              <w:t>46</w:t>
            </w:r>
          </w:p>
        </w:tc>
        <w:tc>
          <w:tcPr>
            <w:tcW w:w="3021" w:type="dxa"/>
          </w:tcPr>
          <w:p>
            <w:pPr>
              <w:pStyle w:val="TableParagraph"/>
              <w:ind w:left="8" w:right="5"/>
              <w:rPr>
                <w:sz w:val="24"/>
              </w:rPr>
            </w:pPr>
            <w:r>
              <w:rPr>
                <w:spacing w:val="-5"/>
                <w:sz w:val="24"/>
              </w:rPr>
              <w:t>24%</w:t>
            </w:r>
          </w:p>
        </w:tc>
      </w:tr>
      <w:tr>
        <w:trPr>
          <w:trHeight w:val="414" w:hRule="atLeast"/>
        </w:trPr>
        <w:tc>
          <w:tcPr>
            <w:tcW w:w="3021" w:type="dxa"/>
          </w:tcPr>
          <w:p>
            <w:pPr>
              <w:pStyle w:val="TableParagraph"/>
              <w:jc w:val="left"/>
              <w:rPr>
                <w:sz w:val="24"/>
              </w:rPr>
            </w:pPr>
            <w:r>
              <w:rPr>
                <w:sz w:val="24"/>
              </w:rPr>
              <w:t>Once</w:t>
            </w:r>
            <w:r>
              <w:rPr>
                <w:spacing w:val="-2"/>
                <w:sz w:val="24"/>
              </w:rPr>
              <w:t> </w:t>
            </w:r>
            <w:r>
              <w:rPr>
                <w:sz w:val="24"/>
              </w:rPr>
              <w:t>a</w:t>
            </w:r>
            <w:r>
              <w:rPr>
                <w:spacing w:val="1"/>
                <w:sz w:val="24"/>
              </w:rPr>
              <w:t> </w:t>
            </w:r>
            <w:r>
              <w:rPr>
                <w:spacing w:val="-4"/>
                <w:sz w:val="24"/>
              </w:rPr>
              <w:t>week</w:t>
            </w:r>
          </w:p>
        </w:tc>
        <w:tc>
          <w:tcPr>
            <w:tcW w:w="3025" w:type="dxa"/>
          </w:tcPr>
          <w:p>
            <w:pPr>
              <w:pStyle w:val="TableParagraph"/>
              <w:ind w:left="15" w:right="7"/>
              <w:rPr>
                <w:sz w:val="24"/>
              </w:rPr>
            </w:pPr>
            <w:r>
              <w:rPr>
                <w:spacing w:val="-5"/>
                <w:sz w:val="24"/>
              </w:rPr>
              <w:t>78</w:t>
            </w:r>
          </w:p>
        </w:tc>
        <w:tc>
          <w:tcPr>
            <w:tcW w:w="3021" w:type="dxa"/>
          </w:tcPr>
          <w:p>
            <w:pPr>
              <w:pStyle w:val="TableParagraph"/>
              <w:ind w:left="8" w:right="5"/>
              <w:rPr>
                <w:sz w:val="24"/>
              </w:rPr>
            </w:pPr>
            <w:r>
              <w:rPr>
                <w:spacing w:val="-5"/>
                <w:sz w:val="24"/>
              </w:rPr>
              <w:t>40%</w:t>
            </w:r>
          </w:p>
        </w:tc>
      </w:tr>
      <w:tr>
        <w:trPr>
          <w:trHeight w:val="414" w:hRule="atLeast"/>
        </w:trPr>
        <w:tc>
          <w:tcPr>
            <w:tcW w:w="3021" w:type="dxa"/>
          </w:tcPr>
          <w:p>
            <w:pPr>
              <w:pStyle w:val="TableParagraph"/>
              <w:jc w:val="left"/>
              <w:rPr>
                <w:sz w:val="24"/>
              </w:rPr>
            </w:pPr>
            <w:r>
              <w:rPr>
                <w:sz w:val="24"/>
              </w:rPr>
              <w:t>1-2</w:t>
            </w:r>
            <w:r>
              <w:rPr>
                <w:spacing w:val="-3"/>
                <w:sz w:val="24"/>
              </w:rPr>
              <w:t> </w:t>
            </w:r>
            <w:r>
              <w:rPr>
                <w:sz w:val="24"/>
              </w:rPr>
              <w:t>times</w:t>
            </w:r>
            <w:r>
              <w:rPr>
                <w:spacing w:val="-3"/>
                <w:sz w:val="24"/>
              </w:rPr>
              <w:t> </w:t>
            </w:r>
            <w:r>
              <w:rPr>
                <w:sz w:val="24"/>
              </w:rPr>
              <w:t>a </w:t>
            </w:r>
            <w:r>
              <w:rPr>
                <w:spacing w:val="-2"/>
                <w:sz w:val="24"/>
              </w:rPr>
              <w:t>month</w:t>
            </w:r>
          </w:p>
        </w:tc>
        <w:tc>
          <w:tcPr>
            <w:tcW w:w="3025" w:type="dxa"/>
          </w:tcPr>
          <w:p>
            <w:pPr>
              <w:pStyle w:val="TableParagraph"/>
              <w:ind w:left="15" w:right="7"/>
              <w:rPr>
                <w:sz w:val="24"/>
              </w:rPr>
            </w:pPr>
            <w:r>
              <w:rPr>
                <w:spacing w:val="-5"/>
                <w:sz w:val="24"/>
              </w:rPr>
              <w:t>32</w:t>
            </w:r>
          </w:p>
        </w:tc>
        <w:tc>
          <w:tcPr>
            <w:tcW w:w="3021" w:type="dxa"/>
          </w:tcPr>
          <w:p>
            <w:pPr>
              <w:pStyle w:val="TableParagraph"/>
              <w:ind w:left="8" w:right="5"/>
              <w:rPr>
                <w:sz w:val="24"/>
              </w:rPr>
            </w:pPr>
            <w:r>
              <w:rPr>
                <w:spacing w:val="-5"/>
                <w:sz w:val="24"/>
              </w:rPr>
              <w:t>17%</w:t>
            </w:r>
          </w:p>
        </w:tc>
      </w:tr>
      <w:tr>
        <w:trPr>
          <w:trHeight w:val="413" w:hRule="atLeast"/>
        </w:trPr>
        <w:tc>
          <w:tcPr>
            <w:tcW w:w="3021" w:type="dxa"/>
          </w:tcPr>
          <w:p>
            <w:pPr>
              <w:pStyle w:val="TableParagraph"/>
              <w:jc w:val="left"/>
              <w:rPr>
                <w:sz w:val="24"/>
              </w:rPr>
            </w:pPr>
            <w:r>
              <w:rPr>
                <w:sz w:val="24"/>
              </w:rPr>
              <w:t>Less</w:t>
            </w:r>
            <w:r>
              <w:rPr>
                <w:spacing w:val="-8"/>
                <w:sz w:val="24"/>
              </w:rPr>
              <w:t> </w:t>
            </w:r>
            <w:r>
              <w:rPr>
                <w:spacing w:val="-2"/>
                <w:sz w:val="24"/>
              </w:rPr>
              <w:t>often</w:t>
            </w:r>
          </w:p>
        </w:tc>
        <w:tc>
          <w:tcPr>
            <w:tcW w:w="3025" w:type="dxa"/>
          </w:tcPr>
          <w:p>
            <w:pPr>
              <w:pStyle w:val="TableParagraph"/>
              <w:ind w:left="15" w:right="7"/>
              <w:rPr>
                <w:sz w:val="24"/>
              </w:rPr>
            </w:pPr>
            <w:r>
              <w:rPr>
                <w:spacing w:val="-5"/>
                <w:sz w:val="24"/>
              </w:rPr>
              <w:t>37</w:t>
            </w:r>
          </w:p>
        </w:tc>
        <w:tc>
          <w:tcPr>
            <w:tcW w:w="3021" w:type="dxa"/>
          </w:tcPr>
          <w:p>
            <w:pPr>
              <w:pStyle w:val="TableParagraph"/>
              <w:ind w:left="8" w:right="5"/>
              <w:rPr>
                <w:sz w:val="24"/>
              </w:rPr>
            </w:pPr>
            <w:r>
              <w:rPr>
                <w:spacing w:val="-5"/>
                <w:sz w:val="24"/>
              </w:rPr>
              <w:t>19%</w:t>
            </w:r>
          </w:p>
        </w:tc>
      </w:tr>
      <w:tr>
        <w:trPr>
          <w:trHeight w:val="414"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193</w:t>
            </w:r>
          </w:p>
        </w:tc>
        <w:tc>
          <w:tcPr>
            <w:tcW w:w="3021" w:type="dxa"/>
          </w:tcPr>
          <w:p>
            <w:pPr>
              <w:pStyle w:val="TableParagraph"/>
              <w:ind w:left="8" w:right="6"/>
              <w:rPr>
                <w:sz w:val="24"/>
              </w:rPr>
            </w:pPr>
            <w:r>
              <w:rPr>
                <w:spacing w:val="-4"/>
                <w:sz w:val="24"/>
              </w:rPr>
              <w:t>100%</w:t>
            </w:r>
          </w:p>
        </w:tc>
      </w:tr>
    </w:tbl>
    <w:p>
      <w:pPr>
        <w:pStyle w:val="BodyText"/>
        <w:rPr>
          <w:b/>
          <w:sz w:val="22"/>
        </w:rPr>
      </w:pPr>
    </w:p>
    <w:p>
      <w:pPr>
        <w:pStyle w:val="BodyText"/>
        <w:spacing w:before="245"/>
        <w:rPr>
          <w:b/>
          <w:sz w:val="22"/>
        </w:rPr>
      </w:pPr>
    </w:p>
    <w:p>
      <w:pPr>
        <w:spacing w:before="0"/>
        <w:ind w:left="637" w:right="785" w:firstLine="0"/>
        <w:jc w:val="center"/>
        <w:rPr>
          <w:b/>
          <w:sz w:val="22"/>
        </w:rPr>
      </w:pPr>
      <w:bookmarkStart w:name="_bookmark40" w:id="44"/>
      <w:bookmarkEnd w:id="44"/>
      <w:r>
        <w:rPr/>
      </w:r>
      <w:r>
        <w:rPr>
          <w:b/>
          <w:sz w:val="22"/>
        </w:rPr>
        <w:t>Figure</w:t>
      </w:r>
      <w:r>
        <w:rPr>
          <w:b/>
          <w:spacing w:val="-5"/>
          <w:sz w:val="22"/>
        </w:rPr>
        <w:t> </w:t>
      </w:r>
      <w:r>
        <w:rPr>
          <w:b/>
          <w:sz w:val="22"/>
        </w:rPr>
        <w:t>24:</w:t>
      </w:r>
      <w:r>
        <w:rPr>
          <w:b/>
          <w:spacing w:val="-8"/>
          <w:sz w:val="22"/>
        </w:rPr>
        <w:t> </w:t>
      </w:r>
      <w:r>
        <w:rPr>
          <w:b/>
          <w:sz w:val="22"/>
        </w:rPr>
        <w:t>Breakdown</w:t>
      </w:r>
      <w:r>
        <w:rPr>
          <w:b/>
          <w:spacing w:val="-1"/>
          <w:sz w:val="22"/>
        </w:rPr>
        <w:t> </w:t>
      </w:r>
      <w:r>
        <w:rPr>
          <w:b/>
          <w:sz w:val="22"/>
        </w:rPr>
        <w:t>by</w:t>
      </w:r>
      <w:r>
        <w:rPr>
          <w:b/>
          <w:spacing w:val="-5"/>
          <w:sz w:val="22"/>
        </w:rPr>
        <w:t> </w:t>
      </w:r>
      <w:r>
        <w:rPr>
          <w:b/>
          <w:sz w:val="22"/>
        </w:rPr>
        <w:t>frequency</w:t>
      </w:r>
      <w:r>
        <w:rPr>
          <w:b/>
          <w:spacing w:val="-5"/>
          <w:sz w:val="22"/>
        </w:rPr>
        <w:t> </w:t>
      </w:r>
      <w:r>
        <w:rPr>
          <w:b/>
          <w:sz w:val="22"/>
        </w:rPr>
        <w:t>of</w:t>
      </w:r>
      <w:r>
        <w:rPr>
          <w:b/>
          <w:spacing w:val="-4"/>
          <w:sz w:val="22"/>
        </w:rPr>
        <w:t> </w:t>
      </w:r>
      <w:r>
        <w:rPr>
          <w:b/>
          <w:sz w:val="22"/>
        </w:rPr>
        <w:t>purchase</w:t>
      </w:r>
      <w:r>
        <w:rPr>
          <w:b/>
          <w:spacing w:val="-3"/>
          <w:sz w:val="22"/>
        </w:rPr>
        <w:t> </w:t>
      </w:r>
      <w:r>
        <w:rPr>
          <w:b/>
          <w:sz w:val="22"/>
        </w:rPr>
        <w:t>of</w:t>
      </w:r>
      <w:r>
        <w:rPr>
          <w:b/>
          <w:spacing w:val="-1"/>
          <w:sz w:val="22"/>
        </w:rPr>
        <w:t> </w:t>
      </w:r>
      <w:r>
        <w:rPr>
          <w:b/>
          <w:sz w:val="22"/>
        </w:rPr>
        <w:t>infant</w:t>
      </w:r>
      <w:r>
        <w:rPr>
          <w:b/>
          <w:spacing w:val="-3"/>
          <w:sz w:val="22"/>
        </w:rPr>
        <w:t> </w:t>
      </w:r>
      <w:r>
        <w:rPr>
          <w:b/>
          <w:sz w:val="22"/>
        </w:rPr>
        <w:t>nutrition</w:t>
      </w:r>
      <w:r>
        <w:rPr>
          <w:b/>
          <w:spacing w:val="-1"/>
          <w:sz w:val="22"/>
        </w:rPr>
        <w:t> </w:t>
      </w:r>
      <w:r>
        <w:rPr>
          <w:b/>
          <w:spacing w:val="-2"/>
          <w:sz w:val="22"/>
        </w:rPr>
        <w:t>products</w:t>
      </w:r>
    </w:p>
    <w:p>
      <w:pPr>
        <w:pStyle w:val="BodyText"/>
        <w:spacing w:before="5"/>
        <w:rPr>
          <w:b/>
          <w:sz w:val="7"/>
        </w:rPr>
      </w:pPr>
      <w:r>
        <w:rPr>
          <w:b/>
          <w:sz w:val="7"/>
        </w:rPr>
        <mc:AlternateContent>
          <mc:Choice Requires="wps">
            <w:drawing>
              <wp:anchor distT="0" distB="0" distL="0" distR="0" allowOverlap="1" layoutInCell="1" locked="0" behindDoc="1" simplePos="0" relativeHeight="487616000">
                <wp:simplePos x="0" y="0"/>
                <wp:positionH relativeFrom="page">
                  <wp:posOffset>894080</wp:posOffset>
                </wp:positionH>
                <wp:positionV relativeFrom="paragraph">
                  <wp:posOffset>70145</wp:posOffset>
                </wp:positionV>
                <wp:extent cx="5770880" cy="1785620"/>
                <wp:effectExtent l="0" t="0" r="0" b="0"/>
                <wp:wrapTopAndBottom/>
                <wp:docPr id="240" name="Group 240"/>
                <wp:cNvGraphicFramePr>
                  <a:graphicFrameLocks/>
                </wp:cNvGraphicFramePr>
                <a:graphic>
                  <a:graphicData uri="http://schemas.microsoft.com/office/word/2010/wordprocessingGroup">
                    <wpg:wgp>
                      <wpg:cNvPr id="240" name="Group 240"/>
                      <wpg:cNvGrpSpPr/>
                      <wpg:grpSpPr>
                        <a:xfrm>
                          <a:off x="0" y="0"/>
                          <a:ext cx="5770880" cy="1785620"/>
                          <a:chExt cx="5770880" cy="1785620"/>
                        </a:xfrm>
                      </wpg:grpSpPr>
                      <wps:wsp>
                        <wps:cNvPr id="241" name="Graphic 241"/>
                        <wps:cNvSpPr/>
                        <wps:spPr>
                          <a:xfrm>
                            <a:off x="2886075" y="238379"/>
                            <a:ext cx="509270" cy="510540"/>
                          </a:xfrm>
                          <a:custGeom>
                            <a:avLst/>
                            <a:gdLst/>
                            <a:ahLst/>
                            <a:cxnLst/>
                            <a:rect l="l" t="t" r="r" b="b"/>
                            <a:pathLst>
                              <a:path w="509270" h="510540">
                                <a:moveTo>
                                  <a:pt x="0" y="0"/>
                                </a:moveTo>
                                <a:lnTo>
                                  <a:pt x="0" y="510032"/>
                                </a:lnTo>
                                <a:lnTo>
                                  <a:pt x="509016" y="477901"/>
                                </a:lnTo>
                                <a:lnTo>
                                  <a:pt x="503909" y="431146"/>
                                </a:lnTo>
                                <a:lnTo>
                                  <a:pt x="494726" y="385806"/>
                                </a:lnTo>
                                <a:lnTo>
                                  <a:pt x="481660" y="342063"/>
                                </a:lnTo>
                                <a:lnTo>
                                  <a:pt x="464906" y="300101"/>
                                </a:lnTo>
                                <a:lnTo>
                                  <a:pt x="444659" y="260104"/>
                                </a:lnTo>
                                <a:lnTo>
                                  <a:pt x="421113" y="222253"/>
                                </a:lnTo>
                                <a:lnTo>
                                  <a:pt x="394462" y="186733"/>
                                </a:lnTo>
                                <a:lnTo>
                                  <a:pt x="364901" y="153727"/>
                                </a:lnTo>
                                <a:lnTo>
                                  <a:pt x="332625" y="123417"/>
                                </a:lnTo>
                                <a:lnTo>
                                  <a:pt x="297828" y="95987"/>
                                </a:lnTo>
                                <a:lnTo>
                                  <a:pt x="260705" y="71620"/>
                                </a:lnTo>
                                <a:lnTo>
                                  <a:pt x="221449" y="50499"/>
                                </a:lnTo>
                                <a:lnTo>
                                  <a:pt x="180256" y="32808"/>
                                </a:lnTo>
                                <a:lnTo>
                                  <a:pt x="137320" y="18729"/>
                                </a:lnTo>
                                <a:lnTo>
                                  <a:pt x="92836" y="8446"/>
                                </a:lnTo>
                                <a:lnTo>
                                  <a:pt x="46998" y="2142"/>
                                </a:lnTo>
                                <a:lnTo>
                                  <a:pt x="0" y="0"/>
                                </a:lnTo>
                                <a:close/>
                              </a:path>
                            </a:pathLst>
                          </a:custGeom>
                          <a:solidFill>
                            <a:srgbClr val="5B9BD4"/>
                          </a:solidFill>
                        </wps:spPr>
                        <wps:bodyPr wrap="square" lIns="0" tIns="0" rIns="0" bIns="0" rtlCol="0">
                          <a:prstTxWarp prst="textNoShape">
                            <a:avLst/>
                          </a:prstTxWarp>
                          <a:noAutofit/>
                        </wps:bodyPr>
                      </wps:wsp>
                      <wps:wsp>
                        <wps:cNvPr id="242" name="Graphic 242"/>
                        <wps:cNvSpPr/>
                        <wps:spPr>
                          <a:xfrm>
                            <a:off x="2493136" y="716280"/>
                            <a:ext cx="902969" cy="542290"/>
                          </a:xfrm>
                          <a:custGeom>
                            <a:avLst/>
                            <a:gdLst/>
                            <a:ahLst/>
                            <a:cxnLst/>
                            <a:rect l="l" t="t" r="r" b="b"/>
                            <a:pathLst>
                              <a:path w="902969" h="542290">
                                <a:moveTo>
                                  <a:pt x="901954" y="0"/>
                                </a:moveTo>
                                <a:lnTo>
                                  <a:pt x="392938" y="32130"/>
                                </a:lnTo>
                                <a:lnTo>
                                  <a:pt x="0" y="357123"/>
                                </a:lnTo>
                                <a:lnTo>
                                  <a:pt x="32774" y="393103"/>
                                </a:lnTo>
                                <a:lnTo>
                                  <a:pt x="68492" y="425517"/>
                                </a:lnTo>
                                <a:lnTo>
                                  <a:pt x="106861" y="454236"/>
                                </a:lnTo>
                                <a:lnTo>
                                  <a:pt x="147586" y="479133"/>
                                </a:lnTo>
                                <a:lnTo>
                                  <a:pt x="190373" y="500078"/>
                                </a:lnTo>
                                <a:lnTo>
                                  <a:pt x="234927" y="516942"/>
                                </a:lnTo>
                                <a:lnTo>
                                  <a:pt x="280956" y="529598"/>
                                </a:lnTo>
                                <a:lnTo>
                                  <a:pt x="328163" y="537915"/>
                                </a:lnTo>
                                <a:lnTo>
                                  <a:pt x="376257" y="541765"/>
                                </a:lnTo>
                                <a:lnTo>
                                  <a:pt x="424942" y="541019"/>
                                </a:lnTo>
                                <a:lnTo>
                                  <a:pt x="473805" y="535611"/>
                                </a:lnTo>
                                <a:lnTo>
                                  <a:pt x="521069" y="525768"/>
                                </a:lnTo>
                                <a:lnTo>
                                  <a:pt x="566533" y="511716"/>
                                </a:lnTo>
                                <a:lnTo>
                                  <a:pt x="609996" y="493682"/>
                                </a:lnTo>
                                <a:lnTo>
                                  <a:pt x="651258" y="471894"/>
                                </a:lnTo>
                                <a:lnTo>
                                  <a:pt x="690121" y="446576"/>
                                </a:lnTo>
                                <a:lnTo>
                                  <a:pt x="726383" y="417956"/>
                                </a:lnTo>
                                <a:lnTo>
                                  <a:pt x="759844" y="386261"/>
                                </a:lnTo>
                                <a:lnTo>
                                  <a:pt x="790304" y="351717"/>
                                </a:lnTo>
                                <a:lnTo>
                                  <a:pt x="817564" y="314551"/>
                                </a:lnTo>
                                <a:lnTo>
                                  <a:pt x="841423" y="274990"/>
                                </a:lnTo>
                                <a:lnTo>
                                  <a:pt x="861681" y="233259"/>
                                </a:lnTo>
                                <a:lnTo>
                                  <a:pt x="878137" y="189585"/>
                                </a:lnTo>
                                <a:lnTo>
                                  <a:pt x="890593" y="144196"/>
                                </a:lnTo>
                                <a:lnTo>
                                  <a:pt x="898848" y="97318"/>
                                </a:lnTo>
                                <a:lnTo>
                                  <a:pt x="902701" y="49177"/>
                                </a:lnTo>
                                <a:lnTo>
                                  <a:pt x="901954" y="0"/>
                                </a:lnTo>
                                <a:close/>
                              </a:path>
                            </a:pathLst>
                          </a:custGeom>
                          <a:solidFill>
                            <a:srgbClr val="EC7C30"/>
                          </a:solidFill>
                        </wps:spPr>
                        <wps:bodyPr wrap="square" lIns="0" tIns="0" rIns="0" bIns="0" rtlCol="0">
                          <a:prstTxWarp prst="textNoShape">
                            <a:avLst/>
                          </a:prstTxWarp>
                          <a:noAutofit/>
                        </wps:bodyPr>
                      </wps:wsp>
                      <wps:wsp>
                        <wps:cNvPr id="243" name="Graphic 243"/>
                        <wps:cNvSpPr/>
                        <wps:spPr>
                          <a:xfrm>
                            <a:off x="2493136" y="716280"/>
                            <a:ext cx="902969" cy="542290"/>
                          </a:xfrm>
                          <a:custGeom>
                            <a:avLst/>
                            <a:gdLst/>
                            <a:ahLst/>
                            <a:cxnLst/>
                            <a:rect l="l" t="t" r="r" b="b"/>
                            <a:pathLst>
                              <a:path w="902969" h="542290">
                                <a:moveTo>
                                  <a:pt x="901954" y="0"/>
                                </a:moveTo>
                                <a:lnTo>
                                  <a:pt x="902701" y="49177"/>
                                </a:lnTo>
                                <a:lnTo>
                                  <a:pt x="898848" y="97318"/>
                                </a:lnTo>
                                <a:lnTo>
                                  <a:pt x="890593" y="144196"/>
                                </a:lnTo>
                                <a:lnTo>
                                  <a:pt x="878137" y="189585"/>
                                </a:lnTo>
                                <a:lnTo>
                                  <a:pt x="861681" y="233259"/>
                                </a:lnTo>
                                <a:lnTo>
                                  <a:pt x="841423" y="274990"/>
                                </a:lnTo>
                                <a:lnTo>
                                  <a:pt x="817564" y="314551"/>
                                </a:lnTo>
                                <a:lnTo>
                                  <a:pt x="790304" y="351717"/>
                                </a:lnTo>
                                <a:lnTo>
                                  <a:pt x="759844" y="386261"/>
                                </a:lnTo>
                                <a:lnTo>
                                  <a:pt x="726383" y="417956"/>
                                </a:lnTo>
                                <a:lnTo>
                                  <a:pt x="690121" y="446576"/>
                                </a:lnTo>
                                <a:lnTo>
                                  <a:pt x="651258" y="471894"/>
                                </a:lnTo>
                                <a:lnTo>
                                  <a:pt x="609996" y="493682"/>
                                </a:lnTo>
                                <a:lnTo>
                                  <a:pt x="566533" y="511716"/>
                                </a:lnTo>
                                <a:lnTo>
                                  <a:pt x="521069" y="525768"/>
                                </a:lnTo>
                                <a:lnTo>
                                  <a:pt x="473805" y="535611"/>
                                </a:lnTo>
                                <a:lnTo>
                                  <a:pt x="424942" y="541019"/>
                                </a:lnTo>
                                <a:lnTo>
                                  <a:pt x="376257" y="541765"/>
                                </a:lnTo>
                                <a:lnTo>
                                  <a:pt x="328163" y="537915"/>
                                </a:lnTo>
                                <a:lnTo>
                                  <a:pt x="280956" y="529598"/>
                                </a:lnTo>
                                <a:lnTo>
                                  <a:pt x="234927" y="516942"/>
                                </a:lnTo>
                                <a:lnTo>
                                  <a:pt x="190373" y="500078"/>
                                </a:lnTo>
                                <a:lnTo>
                                  <a:pt x="147586" y="479133"/>
                                </a:lnTo>
                                <a:lnTo>
                                  <a:pt x="106861" y="454236"/>
                                </a:lnTo>
                                <a:lnTo>
                                  <a:pt x="68492" y="425517"/>
                                </a:lnTo>
                                <a:lnTo>
                                  <a:pt x="32774" y="393103"/>
                                </a:lnTo>
                                <a:lnTo>
                                  <a:pt x="0" y="357123"/>
                                </a:lnTo>
                                <a:lnTo>
                                  <a:pt x="392938" y="32130"/>
                                </a:lnTo>
                                <a:lnTo>
                                  <a:pt x="901954" y="0"/>
                                </a:lnTo>
                                <a:close/>
                              </a:path>
                            </a:pathLst>
                          </a:custGeom>
                          <a:ln w="20320">
                            <a:solidFill>
                              <a:srgbClr val="FFFFFF"/>
                            </a:solidFill>
                            <a:prstDash val="solid"/>
                          </a:ln>
                        </wps:spPr>
                        <wps:bodyPr wrap="square" lIns="0" tIns="0" rIns="0" bIns="0" rtlCol="0">
                          <a:prstTxWarp prst="textNoShape">
                            <a:avLst/>
                          </a:prstTxWarp>
                          <a:noAutofit/>
                        </wps:bodyPr>
                      </wps:wsp>
                      <wps:wsp>
                        <wps:cNvPr id="244" name="Graphic 244"/>
                        <wps:cNvSpPr/>
                        <wps:spPr>
                          <a:xfrm>
                            <a:off x="2376131" y="560577"/>
                            <a:ext cx="510540" cy="513080"/>
                          </a:xfrm>
                          <a:custGeom>
                            <a:avLst/>
                            <a:gdLst/>
                            <a:ahLst/>
                            <a:cxnLst/>
                            <a:rect l="l" t="t" r="r" b="b"/>
                            <a:pathLst>
                              <a:path w="510540" h="513080">
                                <a:moveTo>
                                  <a:pt x="35852" y="0"/>
                                </a:moveTo>
                                <a:lnTo>
                                  <a:pt x="19611" y="47702"/>
                                </a:lnTo>
                                <a:lnTo>
                                  <a:pt x="8258" y="96229"/>
                                </a:lnTo>
                                <a:lnTo>
                                  <a:pt x="1740" y="145233"/>
                                </a:lnTo>
                                <a:lnTo>
                                  <a:pt x="0" y="194368"/>
                                </a:lnTo>
                                <a:lnTo>
                                  <a:pt x="2983" y="243287"/>
                                </a:lnTo>
                                <a:lnTo>
                                  <a:pt x="10635" y="291642"/>
                                </a:lnTo>
                                <a:lnTo>
                                  <a:pt x="22902" y="339087"/>
                                </a:lnTo>
                                <a:lnTo>
                                  <a:pt x="39727" y="385275"/>
                                </a:lnTo>
                                <a:lnTo>
                                  <a:pt x="61055" y="429859"/>
                                </a:lnTo>
                                <a:lnTo>
                                  <a:pt x="86833" y="472491"/>
                                </a:lnTo>
                                <a:lnTo>
                                  <a:pt x="117005" y="512825"/>
                                </a:lnTo>
                                <a:lnTo>
                                  <a:pt x="509943" y="187832"/>
                                </a:lnTo>
                                <a:lnTo>
                                  <a:pt x="35852" y="0"/>
                                </a:lnTo>
                                <a:close/>
                              </a:path>
                            </a:pathLst>
                          </a:custGeom>
                          <a:solidFill>
                            <a:srgbClr val="A4A4A4"/>
                          </a:solidFill>
                        </wps:spPr>
                        <wps:bodyPr wrap="square" lIns="0" tIns="0" rIns="0" bIns="0" rtlCol="0">
                          <a:prstTxWarp prst="textNoShape">
                            <a:avLst/>
                          </a:prstTxWarp>
                          <a:noAutofit/>
                        </wps:bodyPr>
                      </wps:wsp>
                      <wps:wsp>
                        <wps:cNvPr id="245" name="Graphic 245"/>
                        <wps:cNvSpPr/>
                        <wps:spPr>
                          <a:xfrm>
                            <a:off x="2376131" y="560577"/>
                            <a:ext cx="510540" cy="513080"/>
                          </a:xfrm>
                          <a:custGeom>
                            <a:avLst/>
                            <a:gdLst/>
                            <a:ahLst/>
                            <a:cxnLst/>
                            <a:rect l="l" t="t" r="r" b="b"/>
                            <a:pathLst>
                              <a:path w="510540" h="513080">
                                <a:moveTo>
                                  <a:pt x="117005" y="512825"/>
                                </a:moveTo>
                                <a:lnTo>
                                  <a:pt x="86833" y="472491"/>
                                </a:lnTo>
                                <a:lnTo>
                                  <a:pt x="61055" y="429859"/>
                                </a:lnTo>
                                <a:lnTo>
                                  <a:pt x="39727" y="385275"/>
                                </a:lnTo>
                                <a:lnTo>
                                  <a:pt x="22902" y="339087"/>
                                </a:lnTo>
                                <a:lnTo>
                                  <a:pt x="10635" y="291642"/>
                                </a:lnTo>
                                <a:lnTo>
                                  <a:pt x="2983" y="243287"/>
                                </a:lnTo>
                                <a:lnTo>
                                  <a:pt x="0" y="194368"/>
                                </a:lnTo>
                                <a:lnTo>
                                  <a:pt x="1740" y="145233"/>
                                </a:lnTo>
                                <a:lnTo>
                                  <a:pt x="8258" y="96229"/>
                                </a:lnTo>
                                <a:lnTo>
                                  <a:pt x="19611" y="47702"/>
                                </a:lnTo>
                                <a:lnTo>
                                  <a:pt x="35852" y="0"/>
                                </a:lnTo>
                                <a:lnTo>
                                  <a:pt x="509943" y="187832"/>
                                </a:lnTo>
                                <a:lnTo>
                                  <a:pt x="117005" y="512825"/>
                                </a:lnTo>
                                <a:close/>
                              </a:path>
                            </a:pathLst>
                          </a:custGeom>
                          <a:ln w="20320">
                            <a:solidFill>
                              <a:srgbClr val="FFFFFF"/>
                            </a:solidFill>
                            <a:prstDash val="solid"/>
                          </a:ln>
                        </wps:spPr>
                        <wps:bodyPr wrap="square" lIns="0" tIns="0" rIns="0" bIns="0" rtlCol="0">
                          <a:prstTxWarp prst="textNoShape">
                            <a:avLst/>
                          </a:prstTxWarp>
                          <a:noAutofit/>
                        </wps:bodyPr>
                      </wps:wsp>
                      <wps:wsp>
                        <wps:cNvPr id="246" name="Graphic 246"/>
                        <wps:cNvSpPr/>
                        <wps:spPr>
                          <a:xfrm>
                            <a:off x="2411983" y="238379"/>
                            <a:ext cx="474345" cy="510540"/>
                          </a:xfrm>
                          <a:custGeom>
                            <a:avLst/>
                            <a:gdLst/>
                            <a:ahLst/>
                            <a:cxnLst/>
                            <a:rect l="l" t="t" r="r" b="b"/>
                            <a:pathLst>
                              <a:path w="474345" h="510540">
                                <a:moveTo>
                                  <a:pt x="474090" y="0"/>
                                </a:moveTo>
                                <a:lnTo>
                                  <a:pt x="426238" y="2240"/>
                                </a:lnTo>
                                <a:lnTo>
                                  <a:pt x="379384" y="8849"/>
                                </a:lnTo>
                                <a:lnTo>
                                  <a:pt x="333773" y="19660"/>
                                </a:lnTo>
                                <a:lnTo>
                                  <a:pt x="289651" y="34507"/>
                                </a:lnTo>
                                <a:lnTo>
                                  <a:pt x="247263" y="53223"/>
                                </a:lnTo>
                                <a:lnTo>
                                  <a:pt x="206853" y="75640"/>
                                </a:lnTo>
                                <a:lnTo>
                                  <a:pt x="168668" y="101593"/>
                                </a:lnTo>
                                <a:lnTo>
                                  <a:pt x="132953" y="130913"/>
                                </a:lnTo>
                                <a:lnTo>
                                  <a:pt x="99952" y="163435"/>
                                </a:lnTo>
                                <a:lnTo>
                                  <a:pt x="69911" y="198991"/>
                                </a:lnTo>
                                <a:lnTo>
                                  <a:pt x="43075" y="237415"/>
                                </a:lnTo>
                                <a:lnTo>
                                  <a:pt x="19689" y="278540"/>
                                </a:lnTo>
                                <a:lnTo>
                                  <a:pt x="0" y="322199"/>
                                </a:lnTo>
                                <a:lnTo>
                                  <a:pt x="474090" y="510032"/>
                                </a:lnTo>
                                <a:lnTo>
                                  <a:pt x="474090" y="0"/>
                                </a:lnTo>
                                <a:close/>
                              </a:path>
                            </a:pathLst>
                          </a:custGeom>
                          <a:solidFill>
                            <a:srgbClr val="FFC000"/>
                          </a:solidFill>
                        </wps:spPr>
                        <wps:bodyPr wrap="square" lIns="0" tIns="0" rIns="0" bIns="0" rtlCol="0">
                          <a:prstTxWarp prst="textNoShape">
                            <a:avLst/>
                          </a:prstTxWarp>
                          <a:noAutofit/>
                        </wps:bodyPr>
                      </wps:wsp>
                      <wps:wsp>
                        <wps:cNvPr id="247" name="Graphic 247"/>
                        <wps:cNvSpPr/>
                        <wps:spPr>
                          <a:xfrm>
                            <a:off x="2411983" y="238379"/>
                            <a:ext cx="474345" cy="510540"/>
                          </a:xfrm>
                          <a:custGeom>
                            <a:avLst/>
                            <a:gdLst/>
                            <a:ahLst/>
                            <a:cxnLst/>
                            <a:rect l="l" t="t" r="r" b="b"/>
                            <a:pathLst>
                              <a:path w="474345" h="510540">
                                <a:moveTo>
                                  <a:pt x="0" y="322199"/>
                                </a:moveTo>
                                <a:lnTo>
                                  <a:pt x="19689" y="278540"/>
                                </a:lnTo>
                                <a:lnTo>
                                  <a:pt x="43075" y="237415"/>
                                </a:lnTo>
                                <a:lnTo>
                                  <a:pt x="69911" y="198991"/>
                                </a:lnTo>
                                <a:lnTo>
                                  <a:pt x="99952" y="163435"/>
                                </a:lnTo>
                                <a:lnTo>
                                  <a:pt x="132953" y="130913"/>
                                </a:lnTo>
                                <a:lnTo>
                                  <a:pt x="168668" y="101593"/>
                                </a:lnTo>
                                <a:lnTo>
                                  <a:pt x="206853" y="75640"/>
                                </a:lnTo>
                                <a:lnTo>
                                  <a:pt x="247263" y="53223"/>
                                </a:lnTo>
                                <a:lnTo>
                                  <a:pt x="289651" y="34507"/>
                                </a:lnTo>
                                <a:lnTo>
                                  <a:pt x="333773" y="19660"/>
                                </a:lnTo>
                                <a:lnTo>
                                  <a:pt x="379384" y="8849"/>
                                </a:lnTo>
                                <a:lnTo>
                                  <a:pt x="426238" y="2240"/>
                                </a:lnTo>
                                <a:lnTo>
                                  <a:pt x="474090" y="0"/>
                                </a:lnTo>
                                <a:lnTo>
                                  <a:pt x="474090" y="510032"/>
                                </a:lnTo>
                                <a:lnTo>
                                  <a:pt x="0" y="322199"/>
                                </a:lnTo>
                                <a:close/>
                              </a:path>
                            </a:pathLst>
                          </a:custGeom>
                          <a:ln w="20320">
                            <a:solidFill>
                              <a:srgbClr val="FFFFFF"/>
                            </a:solidFill>
                            <a:prstDash val="solid"/>
                          </a:ln>
                        </wps:spPr>
                        <wps:bodyPr wrap="square" lIns="0" tIns="0" rIns="0" bIns="0" rtlCol="0">
                          <a:prstTxWarp prst="textNoShape">
                            <a:avLst/>
                          </a:prstTxWarp>
                          <a:noAutofit/>
                        </wps:bodyPr>
                      </wps:wsp>
                      <wps:wsp>
                        <wps:cNvPr id="248" name="Graphic 248"/>
                        <wps:cNvSpPr/>
                        <wps:spPr>
                          <a:xfrm>
                            <a:off x="1026160" y="156718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5B9BD4"/>
                          </a:solidFill>
                        </wps:spPr>
                        <wps:bodyPr wrap="square" lIns="0" tIns="0" rIns="0" bIns="0" rtlCol="0">
                          <a:prstTxWarp prst="textNoShape">
                            <a:avLst/>
                          </a:prstTxWarp>
                          <a:noAutofit/>
                        </wps:bodyPr>
                      </wps:wsp>
                      <wps:wsp>
                        <wps:cNvPr id="249" name="Graphic 249"/>
                        <wps:cNvSpPr/>
                        <wps:spPr>
                          <a:xfrm>
                            <a:off x="2263139" y="156718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EC7C30"/>
                          </a:solidFill>
                        </wps:spPr>
                        <wps:bodyPr wrap="square" lIns="0" tIns="0" rIns="0" bIns="0" rtlCol="0">
                          <a:prstTxWarp prst="textNoShape">
                            <a:avLst/>
                          </a:prstTxWarp>
                          <a:noAutofit/>
                        </wps:bodyPr>
                      </wps:wsp>
                      <wps:wsp>
                        <wps:cNvPr id="250" name="Graphic 250"/>
                        <wps:cNvSpPr/>
                        <wps:spPr>
                          <a:xfrm>
                            <a:off x="3119120" y="156718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A4A4A4"/>
                          </a:solidFill>
                        </wps:spPr>
                        <wps:bodyPr wrap="square" lIns="0" tIns="0" rIns="0" bIns="0" rtlCol="0">
                          <a:prstTxWarp prst="textNoShape">
                            <a:avLst/>
                          </a:prstTxWarp>
                          <a:noAutofit/>
                        </wps:bodyPr>
                      </wps:wsp>
                      <wps:wsp>
                        <wps:cNvPr id="251" name="Graphic 251"/>
                        <wps:cNvSpPr/>
                        <wps:spPr>
                          <a:xfrm>
                            <a:off x="4231640" y="1567180"/>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FFC000"/>
                          </a:solidFill>
                        </wps:spPr>
                        <wps:bodyPr wrap="square" lIns="0" tIns="0" rIns="0" bIns="0" rtlCol="0">
                          <a:prstTxWarp prst="textNoShape">
                            <a:avLst/>
                          </a:prstTxWarp>
                          <a:noAutofit/>
                        </wps:bodyPr>
                      </wps:wsp>
                      <wps:wsp>
                        <wps:cNvPr id="252" name="Graphic 252"/>
                        <wps:cNvSpPr/>
                        <wps:spPr>
                          <a:xfrm>
                            <a:off x="5080" y="5080"/>
                            <a:ext cx="5760720" cy="1775460"/>
                          </a:xfrm>
                          <a:custGeom>
                            <a:avLst/>
                            <a:gdLst/>
                            <a:ahLst/>
                            <a:cxnLst/>
                            <a:rect l="l" t="t" r="r" b="b"/>
                            <a:pathLst>
                              <a:path w="5760720" h="1775460">
                                <a:moveTo>
                                  <a:pt x="0" y="1775459"/>
                                </a:moveTo>
                                <a:lnTo>
                                  <a:pt x="5760720" y="1775459"/>
                                </a:lnTo>
                                <a:lnTo>
                                  <a:pt x="5760720" y="0"/>
                                </a:lnTo>
                                <a:lnTo>
                                  <a:pt x="0" y="0"/>
                                </a:lnTo>
                                <a:lnTo>
                                  <a:pt x="0" y="1775459"/>
                                </a:lnTo>
                                <a:close/>
                              </a:path>
                            </a:pathLst>
                          </a:custGeom>
                          <a:ln w="10160">
                            <a:solidFill>
                              <a:srgbClr val="D9D9D9"/>
                            </a:solidFill>
                            <a:prstDash val="solid"/>
                          </a:ln>
                        </wps:spPr>
                        <wps:bodyPr wrap="square" lIns="0" tIns="0" rIns="0" bIns="0" rtlCol="0">
                          <a:prstTxWarp prst="textNoShape">
                            <a:avLst/>
                          </a:prstTxWarp>
                          <a:noAutofit/>
                        </wps:bodyPr>
                      </wps:wsp>
                      <wps:wsp>
                        <wps:cNvPr id="253" name="Textbox 253"/>
                        <wps:cNvSpPr txBox="1"/>
                        <wps:spPr>
                          <a:xfrm>
                            <a:off x="2587879" y="42164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19%</w:t>
                              </w:r>
                            </w:p>
                          </w:txbxContent>
                        </wps:txbx>
                        <wps:bodyPr wrap="square" lIns="0" tIns="0" rIns="0" bIns="0" rtlCol="0">
                          <a:noAutofit/>
                        </wps:bodyPr>
                      </wps:wsp>
                      <wps:wsp>
                        <wps:cNvPr id="254" name="Textbox 254"/>
                        <wps:cNvSpPr txBox="1"/>
                        <wps:spPr>
                          <a:xfrm>
                            <a:off x="3026029" y="46926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24%</w:t>
                              </w:r>
                            </w:p>
                          </w:txbxContent>
                        </wps:txbx>
                        <wps:bodyPr wrap="square" lIns="0" tIns="0" rIns="0" bIns="0" rtlCol="0">
                          <a:noAutofit/>
                        </wps:bodyPr>
                      </wps:wsp>
                      <wps:wsp>
                        <wps:cNvPr id="255" name="Textbox 255"/>
                        <wps:cNvSpPr txBox="1"/>
                        <wps:spPr>
                          <a:xfrm>
                            <a:off x="2435605" y="75501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17%</w:t>
                              </w:r>
                            </w:p>
                          </w:txbxContent>
                        </wps:txbx>
                        <wps:bodyPr wrap="square" lIns="0" tIns="0" rIns="0" bIns="0" rtlCol="0">
                          <a:noAutofit/>
                        </wps:bodyPr>
                      </wps:wsp>
                      <wps:wsp>
                        <wps:cNvPr id="256" name="Textbox 256"/>
                        <wps:cNvSpPr txBox="1"/>
                        <wps:spPr>
                          <a:xfrm>
                            <a:off x="2959480" y="9836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40%</w:t>
                              </w:r>
                            </w:p>
                          </w:txbxContent>
                        </wps:txbx>
                        <wps:bodyPr wrap="square" lIns="0" tIns="0" rIns="0" bIns="0" rtlCol="0">
                          <a:noAutofit/>
                        </wps:bodyPr>
                      </wps:wsp>
                      <wps:wsp>
                        <wps:cNvPr id="257" name="Textbox 257"/>
                        <wps:cNvSpPr txBox="1"/>
                        <wps:spPr>
                          <a:xfrm>
                            <a:off x="1116330" y="1547241"/>
                            <a:ext cx="988694"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Several</w:t>
                              </w:r>
                              <w:r>
                                <w:rPr>
                                  <w:rFonts w:ascii="Calibri"/>
                                  <w:color w:val="585858"/>
                                  <w:spacing w:val="-2"/>
                                  <w:sz w:val="18"/>
                                </w:rPr>
                                <w:t> </w:t>
                              </w:r>
                              <w:r>
                                <w:rPr>
                                  <w:rFonts w:ascii="Calibri"/>
                                  <w:color w:val="585858"/>
                                  <w:sz w:val="18"/>
                                </w:rPr>
                                <w:t>times</w:t>
                              </w:r>
                              <w:r>
                                <w:rPr>
                                  <w:rFonts w:ascii="Calibri"/>
                                  <w:color w:val="585858"/>
                                  <w:spacing w:val="-2"/>
                                  <w:sz w:val="18"/>
                                </w:rPr>
                                <w:t> </w:t>
                              </w:r>
                              <w:r>
                                <w:rPr>
                                  <w:rFonts w:ascii="Calibri"/>
                                  <w:color w:val="585858"/>
                                  <w:sz w:val="18"/>
                                </w:rPr>
                                <w:t>a</w:t>
                              </w:r>
                              <w:r>
                                <w:rPr>
                                  <w:rFonts w:ascii="Calibri"/>
                                  <w:color w:val="585858"/>
                                  <w:spacing w:val="-2"/>
                                  <w:sz w:val="18"/>
                                </w:rPr>
                                <w:t> </w:t>
                              </w:r>
                              <w:r>
                                <w:rPr>
                                  <w:rFonts w:ascii="Calibri"/>
                                  <w:color w:val="585858"/>
                                  <w:spacing w:val="-4"/>
                                  <w:sz w:val="18"/>
                                </w:rPr>
                                <w:t>week</w:t>
                              </w:r>
                            </w:p>
                          </w:txbxContent>
                        </wps:txbx>
                        <wps:bodyPr wrap="square" lIns="0" tIns="0" rIns="0" bIns="0" rtlCol="0">
                          <a:noAutofit/>
                        </wps:bodyPr>
                      </wps:wsp>
                      <wps:wsp>
                        <wps:cNvPr id="258" name="Textbox 258"/>
                        <wps:cNvSpPr txBox="1"/>
                        <wps:spPr>
                          <a:xfrm>
                            <a:off x="2353945" y="1547241"/>
                            <a:ext cx="60833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Once</w:t>
                              </w:r>
                              <w:r>
                                <w:rPr>
                                  <w:rFonts w:ascii="Calibri"/>
                                  <w:color w:val="585858"/>
                                  <w:spacing w:val="-1"/>
                                  <w:sz w:val="18"/>
                                </w:rPr>
                                <w:t> </w:t>
                              </w:r>
                              <w:r>
                                <w:rPr>
                                  <w:rFonts w:ascii="Calibri"/>
                                  <w:color w:val="585858"/>
                                  <w:sz w:val="18"/>
                                </w:rPr>
                                <w:t>a</w:t>
                              </w:r>
                              <w:r>
                                <w:rPr>
                                  <w:rFonts w:ascii="Calibri"/>
                                  <w:color w:val="585858"/>
                                  <w:spacing w:val="-1"/>
                                  <w:sz w:val="18"/>
                                </w:rPr>
                                <w:t> </w:t>
                              </w:r>
                              <w:r>
                                <w:rPr>
                                  <w:rFonts w:ascii="Calibri"/>
                                  <w:color w:val="585858"/>
                                  <w:spacing w:val="-4"/>
                                  <w:sz w:val="18"/>
                                </w:rPr>
                                <w:t>week</w:t>
                              </w:r>
                            </w:p>
                          </w:txbxContent>
                        </wps:txbx>
                        <wps:bodyPr wrap="square" lIns="0" tIns="0" rIns="0" bIns="0" rtlCol="0">
                          <a:noAutofit/>
                        </wps:bodyPr>
                      </wps:wsp>
                      <wps:wsp>
                        <wps:cNvPr id="259" name="Textbox 259"/>
                        <wps:cNvSpPr txBox="1"/>
                        <wps:spPr>
                          <a:xfrm>
                            <a:off x="3210560" y="1547241"/>
                            <a:ext cx="86233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1-2</w:t>
                              </w:r>
                              <w:r>
                                <w:rPr>
                                  <w:rFonts w:ascii="Calibri"/>
                                  <w:color w:val="585858"/>
                                  <w:spacing w:val="-5"/>
                                  <w:sz w:val="18"/>
                                </w:rPr>
                                <w:t> </w:t>
                              </w:r>
                              <w:r>
                                <w:rPr>
                                  <w:rFonts w:ascii="Calibri"/>
                                  <w:color w:val="585858"/>
                                  <w:sz w:val="18"/>
                                </w:rPr>
                                <w:t>times</w:t>
                              </w:r>
                              <w:r>
                                <w:rPr>
                                  <w:rFonts w:ascii="Calibri"/>
                                  <w:color w:val="585858"/>
                                  <w:spacing w:val="-1"/>
                                  <w:sz w:val="18"/>
                                </w:rPr>
                                <w:t> </w:t>
                              </w:r>
                              <w:r>
                                <w:rPr>
                                  <w:rFonts w:ascii="Calibri"/>
                                  <w:color w:val="585858"/>
                                  <w:sz w:val="18"/>
                                </w:rPr>
                                <w:t>a</w:t>
                              </w:r>
                              <w:r>
                                <w:rPr>
                                  <w:rFonts w:ascii="Calibri"/>
                                  <w:color w:val="585858"/>
                                  <w:spacing w:val="-1"/>
                                  <w:sz w:val="18"/>
                                </w:rPr>
                                <w:t> </w:t>
                              </w:r>
                              <w:r>
                                <w:rPr>
                                  <w:rFonts w:ascii="Calibri"/>
                                  <w:color w:val="585858"/>
                                  <w:spacing w:val="-2"/>
                                  <w:sz w:val="18"/>
                                </w:rPr>
                                <w:t>month</w:t>
                              </w:r>
                            </w:p>
                          </w:txbxContent>
                        </wps:txbx>
                        <wps:bodyPr wrap="square" lIns="0" tIns="0" rIns="0" bIns="0" rtlCol="0">
                          <a:noAutofit/>
                        </wps:bodyPr>
                      </wps:wsp>
                      <wps:wsp>
                        <wps:cNvPr id="260" name="Textbox 260"/>
                        <wps:cNvSpPr txBox="1"/>
                        <wps:spPr>
                          <a:xfrm>
                            <a:off x="4322698" y="1547241"/>
                            <a:ext cx="48387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Less</w:t>
                              </w:r>
                              <w:r>
                                <w:rPr>
                                  <w:rFonts w:ascii="Calibri"/>
                                  <w:color w:val="585858"/>
                                  <w:spacing w:val="-1"/>
                                  <w:sz w:val="18"/>
                                </w:rPr>
                                <w:t> </w:t>
                              </w:r>
                              <w:r>
                                <w:rPr>
                                  <w:rFonts w:ascii="Calibri"/>
                                  <w:color w:val="585858"/>
                                  <w:spacing w:val="-2"/>
                                  <w:sz w:val="18"/>
                                </w:rPr>
                                <w:t>often</w:t>
                              </w:r>
                            </w:p>
                          </w:txbxContent>
                        </wps:txbx>
                        <wps:bodyPr wrap="square" lIns="0" tIns="0" rIns="0" bIns="0" rtlCol="0">
                          <a:noAutofit/>
                        </wps:bodyPr>
                      </wps:wsp>
                    </wpg:wgp>
                  </a:graphicData>
                </a:graphic>
              </wp:anchor>
            </w:drawing>
          </mc:Choice>
          <mc:Fallback>
            <w:pict>
              <v:group style="position:absolute;margin-left:70.400002pt;margin-top:5.523242pt;width:454.4pt;height:140.6pt;mso-position-horizontal-relative:page;mso-position-vertical-relative:paragraph;z-index:-15700480;mso-wrap-distance-left:0;mso-wrap-distance-right:0" id="docshapegroup221" coordorigin="1408,110" coordsize="9088,2812">
                <v:shape style="position:absolute;left:5953;top:485;width:802;height:804" id="docshape222" coordorigin="5953,486" coordsize="802,804" path="m5953,486l5953,1289,6755,1238,6747,1165,6732,1093,6712,1025,6685,958,6653,895,6616,836,6574,780,6528,728,6477,680,6422,637,6364,599,6302,565,6237,538,6169,515,6099,499,6027,489,5953,486xe" filled="true" fillcolor="#5b9bd4" stroked="false">
                  <v:path arrowok="t"/>
                  <v:fill type="solid"/>
                </v:shape>
                <v:shape style="position:absolute;left:5334;top:1238;width:1422;height:854" id="docshape223" coordorigin="5334,1238" coordsize="1422,854" path="m6755,1238l5953,1289,5334,1801,5386,1858,5442,1909,5502,1954,5567,1993,5634,2026,5704,2053,5777,2072,5851,2086,5927,2092,6003,2090,6080,2082,6155,2066,6226,2044,6295,2016,6360,1982,6421,1942,6478,1897,6531,1847,6579,1792,6622,1734,6659,1672,6691,1606,6717,1537,6737,1466,6750,1392,6756,1316,6755,1238xe" filled="true" fillcolor="#ec7c30" stroked="false">
                  <v:path arrowok="t"/>
                  <v:fill type="solid"/>
                </v:shape>
                <v:shape style="position:absolute;left:5334;top:1238;width:1422;height:854" id="docshape224" coordorigin="5334,1238" coordsize="1422,854" path="m6755,1238l6756,1316,6750,1392,6737,1466,6717,1537,6691,1606,6659,1672,6622,1734,6579,1792,6531,1847,6478,1897,6421,1942,6360,1982,6295,2016,6226,2044,6155,2066,6080,2082,6003,2090,5927,2092,5851,2086,5777,2072,5704,2053,5634,2026,5567,1993,5502,1954,5442,1909,5386,1858,5334,1801,5953,1289,6755,1238xe" filled="false" stroked="true" strokeweight="1.6pt" strokecolor="#ffffff">
                  <v:path arrowok="t"/>
                  <v:stroke dashstyle="solid"/>
                </v:shape>
                <v:shape style="position:absolute;left:5149;top:993;width:804;height:808" id="docshape225" coordorigin="5150,993" coordsize="804,808" path="m5206,993l5181,1068,5163,1145,5153,1222,5150,1299,5155,1376,5167,1453,5186,1527,5213,1600,5246,1670,5287,1737,5334,1801,5953,1289,5206,993xe" filled="true" fillcolor="#a4a4a4" stroked="false">
                  <v:path arrowok="t"/>
                  <v:fill type="solid"/>
                </v:shape>
                <v:shape style="position:absolute;left:5149;top:993;width:804;height:808" id="docshape226" coordorigin="5150,993" coordsize="804,808" path="m5334,1801l5287,1737,5246,1670,5213,1600,5186,1527,5167,1453,5155,1376,5150,1299,5153,1222,5163,1145,5181,1068,5206,993,5953,1289,5334,1801xe" filled="false" stroked="true" strokeweight="1.6pt" strokecolor="#ffffff">
                  <v:path arrowok="t"/>
                  <v:stroke dashstyle="solid"/>
                </v:shape>
                <v:shape style="position:absolute;left:5206;top:485;width:747;height:804" id="docshape227" coordorigin="5206,486" coordsize="747,804" path="m5953,486l5878,489,5804,500,5732,517,5663,540,5596,570,5532,605,5472,646,5416,692,5364,743,5316,799,5274,860,5237,925,5206,993,5953,1289,5953,486xe" filled="true" fillcolor="#ffc000" stroked="false">
                  <v:path arrowok="t"/>
                  <v:fill type="solid"/>
                </v:shape>
                <v:shape style="position:absolute;left:5206;top:485;width:747;height:804" id="docshape228" coordorigin="5206,486" coordsize="747,804" path="m5206,993l5237,925,5274,860,5316,799,5364,743,5416,692,5472,646,5532,605,5596,570,5663,540,5732,517,5804,500,5878,489,5953,486,5953,1289,5206,993xe" filled="false" stroked="true" strokeweight="1.6pt" strokecolor="#ffffff">
                  <v:path arrowok="t"/>
                  <v:stroke dashstyle="solid"/>
                </v:shape>
                <v:rect style="position:absolute;left:3024;top:2578;width:100;height:96" id="docshape229" filled="true" fillcolor="#5b9bd4" stroked="false">
                  <v:fill type="solid"/>
                </v:rect>
                <v:rect style="position:absolute;left:4972;top:2578;width:100;height:96" id="docshape230" filled="true" fillcolor="#ec7c30" stroked="false">
                  <v:fill type="solid"/>
                </v:rect>
                <v:rect style="position:absolute;left:6320;top:2578;width:100;height:96" id="docshape231" filled="true" fillcolor="#a4a4a4" stroked="false">
                  <v:fill type="solid"/>
                </v:rect>
                <v:rect style="position:absolute;left:8072;top:2578;width:100;height:96" id="docshape232" filled="true" fillcolor="#ffc000" stroked="false">
                  <v:fill type="solid"/>
                </v:rect>
                <v:rect style="position:absolute;left:1416;top:118;width:9072;height:2796" id="docshape233" filled="false" stroked="true" strokeweight=".8pt" strokecolor="#d9d9d9">
                  <v:stroke dashstyle="solid"/>
                </v:rect>
                <v:shape style="position:absolute;left:5483;top:774;width:334;height:180" type="#_x0000_t202" id="docshape23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19%</w:t>
                        </w:r>
                      </w:p>
                    </w:txbxContent>
                  </v:textbox>
                  <w10:wrap type="none"/>
                </v:shape>
                <v:shape style="position:absolute;left:6173;top:849;width:334;height:180" type="#_x0000_t202" id="docshape235"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24%</w:t>
                        </w:r>
                      </w:p>
                    </w:txbxContent>
                  </v:textbox>
                  <w10:wrap type="none"/>
                </v:shape>
                <v:shape style="position:absolute;left:5243;top:1299;width:334;height:180" type="#_x0000_t202" id="docshape236"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17%</w:t>
                        </w:r>
                      </w:p>
                    </w:txbxContent>
                  </v:textbox>
                  <w10:wrap type="none"/>
                </v:shape>
                <v:shape style="position:absolute;left:6068;top:1659;width:334;height:180" type="#_x0000_t202" id="docshape23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40%</w:t>
                        </w:r>
                      </w:p>
                    </w:txbxContent>
                  </v:textbox>
                  <w10:wrap type="none"/>
                </v:shape>
                <v:shape style="position:absolute;left:3166;top:2547;width:1557;height:180" type="#_x0000_t202" id="docshape238" filled="false" stroked="false">
                  <v:textbox inset="0,0,0,0">
                    <w:txbxContent>
                      <w:p>
                        <w:pPr>
                          <w:spacing w:line="180" w:lineRule="exact" w:before="0"/>
                          <w:ind w:left="0" w:right="0" w:firstLine="0"/>
                          <w:jc w:val="left"/>
                          <w:rPr>
                            <w:rFonts w:ascii="Calibri"/>
                            <w:sz w:val="18"/>
                          </w:rPr>
                        </w:pPr>
                        <w:r>
                          <w:rPr>
                            <w:rFonts w:ascii="Calibri"/>
                            <w:color w:val="585858"/>
                            <w:sz w:val="18"/>
                          </w:rPr>
                          <w:t>Several</w:t>
                        </w:r>
                        <w:r>
                          <w:rPr>
                            <w:rFonts w:ascii="Calibri"/>
                            <w:color w:val="585858"/>
                            <w:spacing w:val="-2"/>
                            <w:sz w:val="18"/>
                          </w:rPr>
                          <w:t> </w:t>
                        </w:r>
                        <w:r>
                          <w:rPr>
                            <w:rFonts w:ascii="Calibri"/>
                            <w:color w:val="585858"/>
                            <w:sz w:val="18"/>
                          </w:rPr>
                          <w:t>times</w:t>
                        </w:r>
                        <w:r>
                          <w:rPr>
                            <w:rFonts w:ascii="Calibri"/>
                            <w:color w:val="585858"/>
                            <w:spacing w:val="-2"/>
                            <w:sz w:val="18"/>
                          </w:rPr>
                          <w:t> </w:t>
                        </w:r>
                        <w:r>
                          <w:rPr>
                            <w:rFonts w:ascii="Calibri"/>
                            <w:color w:val="585858"/>
                            <w:sz w:val="18"/>
                          </w:rPr>
                          <w:t>a</w:t>
                        </w:r>
                        <w:r>
                          <w:rPr>
                            <w:rFonts w:ascii="Calibri"/>
                            <w:color w:val="585858"/>
                            <w:spacing w:val="-2"/>
                            <w:sz w:val="18"/>
                          </w:rPr>
                          <w:t> </w:t>
                        </w:r>
                        <w:r>
                          <w:rPr>
                            <w:rFonts w:ascii="Calibri"/>
                            <w:color w:val="585858"/>
                            <w:spacing w:val="-4"/>
                            <w:sz w:val="18"/>
                          </w:rPr>
                          <w:t>week</w:t>
                        </w:r>
                      </w:p>
                    </w:txbxContent>
                  </v:textbox>
                  <w10:wrap type="none"/>
                </v:shape>
                <v:shape style="position:absolute;left:5115;top:2547;width:958;height:180" type="#_x0000_t202" id="docshape239" filled="false" stroked="false">
                  <v:textbox inset="0,0,0,0">
                    <w:txbxContent>
                      <w:p>
                        <w:pPr>
                          <w:spacing w:line="180" w:lineRule="exact" w:before="0"/>
                          <w:ind w:left="0" w:right="0" w:firstLine="0"/>
                          <w:jc w:val="left"/>
                          <w:rPr>
                            <w:rFonts w:ascii="Calibri"/>
                            <w:sz w:val="18"/>
                          </w:rPr>
                        </w:pPr>
                        <w:r>
                          <w:rPr>
                            <w:rFonts w:ascii="Calibri"/>
                            <w:color w:val="585858"/>
                            <w:sz w:val="18"/>
                          </w:rPr>
                          <w:t>Once</w:t>
                        </w:r>
                        <w:r>
                          <w:rPr>
                            <w:rFonts w:ascii="Calibri"/>
                            <w:color w:val="585858"/>
                            <w:spacing w:val="-1"/>
                            <w:sz w:val="18"/>
                          </w:rPr>
                          <w:t> </w:t>
                        </w:r>
                        <w:r>
                          <w:rPr>
                            <w:rFonts w:ascii="Calibri"/>
                            <w:color w:val="585858"/>
                            <w:sz w:val="18"/>
                          </w:rPr>
                          <w:t>a</w:t>
                        </w:r>
                        <w:r>
                          <w:rPr>
                            <w:rFonts w:ascii="Calibri"/>
                            <w:color w:val="585858"/>
                            <w:spacing w:val="-1"/>
                            <w:sz w:val="18"/>
                          </w:rPr>
                          <w:t> </w:t>
                        </w:r>
                        <w:r>
                          <w:rPr>
                            <w:rFonts w:ascii="Calibri"/>
                            <w:color w:val="585858"/>
                            <w:spacing w:val="-4"/>
                            <w:sz w:val="18"/>
                          </w:rPr>
                          <w:t>week</w:t>
                        </w:r>
                      </w:p>
                    </w:txbxContent>
                  </v:textbox>
                  <w10:wrap type="none"/>
                </v:shape>
                <v:shape style="position:absolute;left:6464;top:2547;width:1358;height:180" type="#_x0000_t202" id="docshape240" filled="false" stroked="false">
                  <v:textbox inset="0,0,0,0">
                    <w:txbxContent>
                      <w:p>
                        <w:pPr>
                          <w:spacing w:line="180" w:lineRule="exact" w:before="0"/>
                          <w:ind w:left="0" w:right="0" w:firstLine="0"/>
                          <w:jc w:val="left"/>
                          <w:rPr>
                            <w:rFonts w:ascii="Calibri"/>
                            <w:sz w:val="18"/>
                          </w:rPr>
                        </w:pPr>
                        <w:r>
                          <w:rPr>
                            <w:rFonts w:ascii="Calibri"/>
                            <w:color w:val="585858"/>
                            <w:sz w:val="18"/>
                          </w:rPr>
                          <w:t>1-2</w:t>
                        </w:r>
                        <w:r>
                          <w:rPr>
                            <w:rFonts w:ascii="Calibri"/>
                            <w:color w:val="585858"/>
                            <w:spacing w:val="-5"/>
                            <w:sz w:val="18"/>
                          </w:rPr>
                          <w:t> </w:t>
                        </w:r>
                        <w:r>
                          <w:rPr>
                            <w:rFonts w:ascii="Calibri"/>
                            <w:color w:val="585858"/>
                            <w:sz w:val="18"/>
                          </w:rPr>
                          <w:t>times</w:t>
                        </w:r>
                        <w:r>
                          <w:rPr>
                            <w:rFonts w:ascii="Calibri"/>
                            <w:color w:val="585858"/>
                            <w:spacing w:val="-1"/>
                            <w:sz w:val="18"/>
                          </w:rPr>
                          <w:t> </w:t>
                        </w:r>
                        <w:r>
                          <w:rPr>
                            <w:rFonts w:ascii="Calibri"/>
                            <w:color w:val="585858"/>
                            <w:sz w:val="18"/>
                          </w:rPr>
                          <w:t>a</w:t>
                        </w:r>
                        <w:r>
                          <w:rPr>
                            <w:rFonts w:ascii="Calibri"/>
                            <w:color w:val="585858"/>
                            <w:spacing w:val="-1"/>
                            <w:sz w:val="18"/>
                          </w:rPr>
                          <w:t> </w:t>
                        </w:r>
                        <w:r>
                          <w:rPr>
                            <w:rFonts w:ascii="Calibri"/>
                            <w:color w:val="585858"/>
                            <w:spacing w:val="-2"/>
                            <w:sz w:val="18"/>
                          </w:rPr>
                          <w:t>month</w:t>
                        </w:r>
                      </w:p>
                    </w:txbxContent>
                  </v:textbox>
                  <w10:wrap type="none"/>
                </v:shape>
                <v:shape style="position:absolute;left:8215;top:2547;width:762;height:180" type="#_x0000_t202" id="docshape241" filled="false" stroked="false">
                  <v:textbox inset="0,0,0,0">
                    <w:txbxContent>
                      <w:p>
                        <w:pPr>
                          <w:spacing w:line="180" w:lineRule="exact" w:before="0"/>
                          <w:ind w:left="0" w:right="0" w:firstLine="0"/>
                          <w:jc w:val="left"/>
                          <w:rPr>
                            <w:rFonts w:ascii="Calibri"/>
                            <w:sz w:val="18"/>
                          </w:rPr>
                        </w:pPr>
                        <w:r>
                          <w:rPr>
                            <w:rFonts w:ascii="Calibri"/>
                            <w:color w:val="585858"/>
                            <w:sz w:val="18"/>
                          </w:rPr>
                          <w:t>Less</w:t>
                        </w:r>
                        <w:r>
                          <w:rPr>
                            <w:rFonts w:ascii="Calibri"/>
                            <w:color w:val="585858"/>
                            <w:spacing w:val="-1"/>
                            <w:sz w:val="18"/>
                          </w:rPr>
                          <w:t> </w:t>
                        </w:r>
                        <w:r>
                          <w:rPr>
                            <w:rFonts w:ascii="Calibri"/>
                            <w:color w:val="585858"/>
                            <w:spacing w:val="-2"/>
                            <w:sz w:val="18"/>
                          </w:rPr>
                          <w:t>often</w:t>
                        </w:r>
                      </w:p>
                    </w:txbxContent>
                  </v:textbox>
                  <w10:wrap type="none"/>
                </v:shape>
                <w10:wrap type="topAndBottom"/>
              </v:group>
            </w:pict>
          </mc:Fallback>
        </mc:AlternateContent>
      </w:r>
    </w:p>
    <w:p>
      <w:pPr>
        <w:pStyle w:val="BodyText"/>
        <w:spacing w:before="49"/>
        <w:rPr>
          <w:b/>
          <w:sz w:val="22"/>
        </w:rPr>
      </w:pPr>
    </w:p>
    <w:p>
      <w:pPr>
        <w:pStyle w:val="BodyText"/>
        <w:spacing w:before="1"/>
        <w:ind w:left="850"/>
      </w:pPr>
      <w:r>
        <w:rPr/>
        <w:t>64%</w:t>
      </w:r>
      <w:r>
        <w:rPr>
          <w:spacing w:val="-1"/>
        </w:rPr>
        <w:t> </w:t>
      </w:r>
      <w:r>
        <w:rPr/>
        <w:t>of parents</w:t>
      </w:r>
      <w:r>
        <w:rPr>
          <w:spacing w:val="-3"/>
        </w:rPr>
        <w:t> </w:t>
      </w:r>
      <w:r>
        <w:rPr/>
        <w:t>in my</w:t>
      </w:r>
      <w:r>
        <w:rPr>
          <w:spacing w:val="-8"/>
        </w:rPr>
        <w:t> </w:t>
      </w:r>
      <w:r>
        <w:rPr/>
        <w:t>sample buy</w:t>
      </w:r>
      <w:r>
        <w:rPr>
          <w:spacing w:val="-8"/>
        </w:rPr>
        <w:t> </w:t>
      </w:r>
      <w:r>
        <w:rPr/>
        <w:t>an</w:t>
      </w:r>
      <w:r>
        <w:rPr>
          <w:spacing w:val="-1"/>
        </w:rPr>
        <w:t> </w:t>
      </w:r>
      <w:r>
        <w:rPr/>
        <w:t>infant nutrition product</w:t>
      </w:r>
      <w:r>
        <w:rPr>
          <w:spacing w:val="-5"/>
        </w:rPr>
        <w:t> </w:t>
      </w:r>
      <w:r>
        <w:rPr/>
        <w:t>at least</w:t>
      </w:r>
      <w:r>
        <w:rPr>
          <w:spacing w:val="-1"/>
        </w:rPr>
        <w:t> </w:t>
      </w:r>
      <w:r>
        <w:rPr/>
        <w:t>once</w:t>
      </w:r>
      <w:r>
        <w:rPr>
          <w:spacing w:val="1"/>
        </w:rPr>
        <w:t> </w:t>
      </w:r>
      <w:r>
        <w:rPr/>
        <w:t>a</w:t>
      </w:r>
      <w:r>
        <w:rPr>
          <w:spacing w:val="1"/>
        </w:rPr>
        <w:t> </w:t>
      </w:r>
      <w:r>
        <w:rPr>
          <w:spacing w:val="-2"/>
        </w:rPr>
        <w:t>week.</w:t>
      </w:r>
    </w:p>
    <w:p>
      <w:pPr>
        <w:pStyle w:val="BodyText"/>
        <w:spacing w:after="0"/>
        <w:sectPr>
          <w:pgSz w:w="11910" w:h="16840"/>
          <w:pgMar w:header="714" w:footer="998" w:top="1080" w:bottom="1180" w:left="566" w:right="425"/>
        </w:sectPr>
      </w:pPr>
    </w:p>
    <w:p>
      <w:pPr>
        <w:pStyle w:val="BodyText"/>
        <w:rPr>
          <w:sz w:val="22"/>
        </w:rPr>
      </w:pPr>
    </w:p>
    <w:p>
      <w:pPr>
        <w:pStyle w:val="BodyText"/>
        <w:rPr>
          <w:sz w:val="22"/>
        </w:rPr>
      </w:pPr>
    </w:p>
    <w:p>
      <w:pPr>
        <w:pStyle w:val="BodyText"/>
        <w:spacing w:before="68"/>
        <w:rPr>
          <w:sz w:val="22"/>
        </w:rPr>
      </w:pPr>
    </w:p>
    <w:p>
      <w:pPr>
        <w:spacing w:before="0"/>
        <w:ind w:left="639" w:right="780" w:firstLine="0"/>
        <w:jc w:val="center"/>
        <w:rPr>
          <w:b/>
          <w:sz w:val="22"/>
        </w:rPr>
      </w:pPr>
      <w:bookmarkStart w:name="_bookmark41" w:id="45"/>
      <w:bookmarkEnd w:id="45"/>
      <w:r>
        <w:rPr/>
      </w:r>
      <w:r>
        <w:rPr>
          <w:b/>
          <w:sz w:val="22"/>
        </w:rPr>
        <w:t>Table</w:t>
      </w:r>
      <w:r>
        <w:rPr>
          <w:b/>
          <w:spacing w:val="-1"/>
          <w:sz w:val="22"/>
        </w:rPr>
        <w:t> </w:t>
      </w:r>
      <w:r>
        <w:rPr>
          <w:b/>
          <w:sz w:val="22"/>
        </w:rPr>
        <w:t>18:</w:t>
      </w:r>
      <w:r>
        <w:rPr>
          <w:b/>
          <w:spacing w:val="-5"/>
          <w:sz w:val="22"/>
        </w:rPr>
        <w:t> </w:t>
      </w:r>
      <w:r>
        <w:rPr>
          <w:b/>
          <w:sz w:val="22"/>
        </w:rPr>
        <w:t>Breakdown</w:t>
      </w:r>
      <w:r>
        <w:rPr>
          <w:b/>
          <w:spacing w:val="1"/>
          <w:sz w:val="22"/>
        </w:rPr>
        <w:t> </w:t>
      </w:r>
      <w:r>
        <w:rPr>
          <w:b/>
          <w:sz w:val="22"/>
        </w:rPr>
        <w:t>by</w:t>
      </w:r>
      <w:r>
        <w:rPr>
          <w:b/>
          <w:spacing w:val="-2"/>
          <w:sz w:val="22"/>
        </w:rPr>
        <w:t> </w:t>
      </w:r>
      <w:r>
        <w:rPr>
          <w:b/>
          <w:sz w:val="22"/>
        </w:rPr>
        <w:t>brand</w:t>
      </w:r>
      <w:r>
        <w:rPr>
          <w:b/>
          <w:spacing w:val="-3"/>
          <w:sz w:val="22"/>
        </w:rPr>
        <w:t> </w:t>
      </w:r>
      <w:r>
        <w:rPr>
          <w:b/>
          <w:sz w:val="22"/>
        </w:rPr>
        <w:t>of</w:t>
      </w:r>
      <w:r>
        <w:rPr>
          <w:b/>
          <w:spacing w:val="-1"/>
          <w:sz w:val="22"/>
        </w:rPr>
        <w:t> </w:t>
      </w:r>
      <w:r>
        <w:rPr>
          <w:b/>
          <w:sz w:val="22"/>
        </w:rPr>
        <w:t>baby</w:t>
      </w:r>
      <w:r>
        <w:rPr>
          <w:b/>
          <w:spacing w:val="-7"/>
          <w:sz w:val="22"/>
        </w:rPr>
        <w:t> </w:t>
      </w:r>
      <w:r>
        <w:rPr>
          <w:b/>
          <w:sz w:val="22"/>
        </w:rPr>
        <w:t>food</w:t>
      </w:r>
      <w:r>
        <w:rPr>
          <w:b/>
          <w:spacing w:val="2"/>
          <w:sz w:val="22"/>
        </w:rPr>
        <w:t> </w:t>
      </w:r>
      <w:r>
        <w:rPr>
          <w:b/>
          <w:spacing w:val="-4"/>
          <w:sz w:val="22"/>
        </w:rPr>
        <w:t>used</w:t>
      </w:r>
    </w:p>
    <w:p>
      <w:pPr>
        <w:pStyle w:val="BodyText"/>
        <w:spacing w:before="9"/>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ight="1"/>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317" w:hRule="atLeast"/>
        </w:trPr>
        <w:tc>
          <w:tcPr>
            <w:tcW w:w="3021" w:type="dxa"/>
          </w:tcPr>
          <w:p>
            <w:pPr>
              <w:pStyle w:val="TableParagraph"/>
              <w:spacing w:line="271" w:lineRule="exact"/>
              <w:jc w:val="left"/>
              <w:rPr>
                <w:sz w:val="24"/>
              </w:rPr>
            </w:pPr>
            <w:r>
              <w:rPr>
                <w:spacing w:val="-2"/>
                <w:sz w:val="24"/>
              </w:rPr>
              <w:t>Blédina</w:t>
            </w:r>
          </w:p>
        </w:tc>
        <w:tc>
          <w:tcPr>
            <w:tcW w:w="3025" w:type="dxa"/>
          </w:tcPr>
          <w:p>
            <w:pPr>
              <w:pStyle w:val="TableParagraph"/>
              <w:spacing w:line="271" w:lineRule="exact"/>
              <w:ind w:left="15" w:right="7"/>
              <w:rPr>
                <w:sz w:val="24"/>
              </w:rPr>
            </w:pPr>
            <w:r>
              <w:rPr>
                <w:spacing w:val="-5"/>
                <w:sz w:val="24"/>
              </w:rPr>
              <w:t>89</w:t>
            </w:r>
          </w:p>
        </w:tc>
        <w:tc>
          <w:tcPr>
            <w:tcW w:w="3021" w:type="dxa"/>
          </w:tcPr>
          <w:p>
            <w:pPr>
              <w:pStyle w:val="TableParagraph"/>
              <w:spacing w:line="271" w:lineRule="exact"/>
              <w:ind w:left="8" w:right="5"/>
              <w:rPr>
                <w:sz w:val="24"/>
              </w:rPr>
            </w:pPr>
            <w:r>
              <w:rPr>
                <w:spacing w:val="-5"/>
                <w:sz w:val="24"/>
              </w:rPr>
              <w:t>36%</w:t>
            </w:r>
          </w:p>
        </w:tc>
      </w:tr>
      <w:tr>
        <w:trPr>
          <w:trHeight w:val="313" w:hRule="atLeast"/>
        </w:trPr>
        <w:tc>
          <w:tcPr>
            <w:tcW w:w="3021" w:type="dxa"/>
          </w:tcPr>
          <w:p>
            <w:pPr>
              <w:pStyle w:val="TableParagraph"/>
              <w:spacing w:line="271" w:lineRule="exact"/>
              <w:jc w:val="left"/>
              <w:rPr>
                <w:sz w:val="24"/>
              </w:rPr>
            </w:pPr>
            <w:r>
              <w:rPr>
                <w:spacing w:val="-2"/>
                <w:sz w:val="24"/>
              </w:rPr>
              <w:t>Aptamil</w:t>
            </w:r>
          </w:p>
        </w:tc>
        <w:tc>
          <w:tcPr>
            <w:tcW w:w="3025" w:type="dxa"/>
          </w:tcPr>
          <w:p>
            <w:pPr>
              <w:pStyle w:val="TableParagraph"/>
              <w:spacing w:line="271" w:lineRule="exact"/>
              <w:ind w:left="15" w:right="7"/>
              <w:rPr>
                <w:sz w:val="24"/>
              </w:rPr>
            </w:pPr>
            <w:r>
              <w:rPr>
                <w:spacing w:val="-5"/>
                <w:sz w:val="24"/>
              </w:rPr>
              <w:t>16</w:t>
            </w:r>
          </w:p>
        </w:tc>
        <w:tc>
          <w:tcPr>
            <w:tcW w:w="3021" w:type="dxa"/>
          </w:tcPr>
          <w:p>
            <w:pPr>
              <w:pStyle w:val="TableParagraph"/>
              <w:spacing w:line="271" w:lineRule="exact"/>
              <w:ind w:left="8" w:right="5"/>
              <w:rPr>
                <w:sz w:val="24"/>
              </w:rPr>
            </w:pPr>
            <w:r>
              <w:rPr>
                <w:spacing w:val="-5"/>
                <w:sz w:val="24"/>
              </w:rPr>
              <w:t>6%</w:t>
            </w:r>
          </w:p>
        </w:tc>
      </w:tr>
      <w:tr>
        <w:trPr>
          <w:trHeight w:val="318" w:hRule="atLeast"/>
        </w:trPr>
        <w:tc>
          <w:tcPr>
            <w:tcW w:w="3021" w:type="dxa"/>
          </w:tcPr>
          <w:p>
            <w:pPr>
              <w:pStyle w:val="TableParagraph"/>
              <w:spacing w:line="276" w:lineRule="exact"/>
              <w:jc w:val="left"/>
              <w:rPr>
                <w:sz w:val="24"/>
              </w:rPr>
            </w:pPr>
            <w:r>
              <w:rPr>
                <w:sz w:val="24"/>
              </w:rPr>
              <w:t>France</w:t>
            </w:r>
            <w:r>
              <w:rPr>
                <w:spacing w:val="-5"/>
                <w:sz w:val="24"/>
              </w:rPr>
              <w:t> </w:t>
            </w:r>
            <w:r>
              <w:rPr>
                <w:spacing w:val="-4"/>
                <w:sz w:val="24"/>
              </w:rPr>
              <w:t>lait</w:t>
            </w:r>
          </w:p>
        </w:tc>
        <w:tc>
          <w:tcPr>
            <w:tcW w:w="3025" w:type="dxa"/>
          </w:tcPr>
          <w:p>
            <w:pPr>
              <w:pStyle w:val="TableParagraph"/>
              <w:spacing w:line="276" w:lineRule="exact"/>
              <w:ind w:left="15" w:right="7"/>
              <w:rPr>
                <w:sz w:val="24"/>
              </w:rPr>
            </w:pPr>
            <w:r>
              <w:rPr>
                <w:spacing w:val="-5"/>
                <w:sz w:val="24"/>
              </w:rPr>
              <w:t>45</w:t>
            </w:r>
          </w:p>
        </w:tc>
        <w:tc>
          <w:tcPr>
            <w:tcW w:w="3021" w:type="dxa"/>
          </w:tcPr>
          <w:p>
            <w:pPr>
              <w:pStyle w:val="TableParagraph"/>
              <w:spacing w:line="276" w:lineRule="exact"/>
              <w:ind w:left="8" w:right="5"/>
              <w:rPr>
                <w:sz w:val="24"/>
              </w:rPr>
            </w:pPr>
            <w:r>
              <w:rPr>
                <w:spacing w:val="-5"/>
                <w:sz w:val="24"/>
              </w:rPr>
              <w:t>18%</w:t>
            </w:r>
          </w:p>
        </w:tc>
      </w:tr>
      <w:tr>
        <w:trPr>
          <w:trHeight w:val="318" w:hRule="atLeast"/>
        </w:trPr>
        <w:tc>
          <w:tcPr>
            <w:tcW w:w="3021" w:type="dxa"/>
          </w:tcPr>
          <w:p>
            <w:pPr>
              <w:pStyle w:val="TableParagraph"/>
              <w:jc w:val="left"/>
              <w:rPr>
                <w:sz w:val="24"/>
              </w:rPr>
            </w:pPr>
            <w:r>
              <w:rPr>
                <w:spacing w:val="-2"/>
                <w:sz w:val="24"/>
              </w:rPr>
              <w:t>Novalac</w:t>
            </w:r>
          </w:p>
        </w:tc>
        <w:tc>
          <w:tcPr>
            <w:tcW w:w="3025" w:type="dxa"/>
          </w:tcPr>
          <w:p>
            <w:pPr>
              <w:pStyle w:val="TableParagraph"/>
              <w:ind w:left="15" w:right="7"/>
              <w:rPr>
                <w:sz w:val="24"/>
              </w:rPr>
            </w:pPr>
            <w:r>
              <w:rPr>
                <w:spacing w:val="-5"/>
                <w:sz w:val="24"/>
              </w:rPr>
              <w:t>27</w:t>
            </w:r>
          </w:p>
        </w:tc>
        <w:tc>
          <w:tcPr>
            <w:tcW w:w="3021" w:type="dxa"/>
          </w:tcPr>
          <w:p>
            <w:pPr>
              <w:pStyle w:val="TableParagraph"/>
              <w:ind w:left="8" w:right="5"/>
              <w:rPr>
                <w:sz w:val="24"/>
              </w:rPr>
            </w:pPr>
            <w:r>
              <w:rPr>
                <w:spacing w:val="-5"/>
                <w:sz w:val="24"/>
              </w:rPr>
              <w:t>11%</w:t>
            </w:r>
          </w:p>
        </w:tc>
      </w:tr>
      <w:tr>
        <w:trPr>
          <w:trHeight w:val="317" w:hRule="atLeast"/>
        </w:trPr>
        <w:tc>
          <w:tcPr>
            <w:tcW w:w="3021" w:type="dxa"/>
          </w:tcPr>
          <w:p>
            <w:pPr>
              <w:pStyle w:val="TableParagraph"/>
              <w:jc w:val="left"/>
              <w:rPr>
                <w:sz w:val="24"/>
              </w:rPr>
            </w:pPr>
            <w:r>
              <w:rPr>
                <w:spacing w:val="-2"/>
                <w:sz w:val="24"/>
              </w:rPr>
              <w:t>Primalac</w:t>
            </w:r>
          </w:p>
        </w:tc>
        <w:tc>
          <w:tcPr>
            <w:tcW w:w="3025" w:type="dxa"/>
          </w:tcPr>
          <w:p>
            <w:pPr>
              <w:pStyle w:val="TableParagraph"/>
              <w:ind w:left="15" w:right="7"/>
              <w:rPr>
                <w:sz w:val="24"/>
              </w:rPr>
            </w:pPr>
            <w:r>
              <w:rPr>
                <w:spacing w:val="-5"/>
                <w:sz w:val="24"/>
              </w:rPr>
              <w:t>26</w:t>
            </w:r>
          </w:p>
        </w:tc>
        <w:tc>
          <w:tcPr>
            <w:tcW w:w="3021" w:type="dxa"/>
          </w:tcPr>
          <w:p>
            <w:pPr>
              <w:pStyle w:val="TableParagraph"/>
              <w:ind w:left="8" w:right="5"/>
              <w:rPr>
                <w:sz w:val="24"/>
              </w:rPr>
            </w:pPr>
            <w:r>
              <w:rPr>
                <w:spacing w:val="-5"/>
                <w:sz w:val="24"/>
              </w:rPr>
              <w:t>10%</w:t>
            </w:r>
          </w:p>
        </w:tc>
      </w:tr>
      <w:tr>
        <w:trPr>
          <w:trHeight w:val="318" w:hRule="atLeast"/>
        </w:trPr>
        <w:tc>
          <w:tcPr>
            <w:tcW w:w="3021" w:type="dxa"/>
          </w:tcPr>
          <w:p>
            <w:pPr>
              <w:pStyle w:val="TableParagraph"/>
              <w:spacing w:line="271" w:lineRule="exact"/>
              <w:jc w:val="left"/>
              <w:rPr>
                <w:sz w:val="24"/>
              </w:rPr>
            </w:pPr>
            <w:r>
              <w:rPr>
                <w:spacing w:val="-2"/>
                <w:sz w:val="24"/>
              </w:rPr>
              <w:t>Biomil</w:t>
            </w:r>
          </w:p>
        </w:tc>
        <w:tc>
          <w:tcPr>
            <w:tcW w:w="3025" w:type="dxa"/>
          </w:tcPr>
          <w:p>
            <w:pPr>
              <w:pStyle w:val="TableParagraph"/>
              <w:spacing w:line="271" w:lineRule="exact"/>
              <w:ind w:left="15" w:right="7"/>
              <w:rPr>
                <w:sz w:val="24"/>
              </w:rPr>
            </w:pPr>
            <w:r>
              <w:rPr>
                <w:spacing w:val="-5"/>
                <w:sz w:val="24"/>
              </w:rPr>
              <w:t>40</w:t>
            </w:r>
          </w:p>
        </w:tc>
        <w:tc>
          <w:tcPr>
            <w:tcW w:w="3021" w:type="dxa"/>
          </w:tcPr>
          <w:p>
            <w:pPr>
              <w:pStyle w:val="TableParagraph"/>
              <w:spacing w:line="271" w:lineRule="exact"/>
              <w:ind w:left="8" w:right="5"/>
              <w:rPr>
                <w:sz w:val="24"/>
              </w:rPr>
            </w:pPr>
            <w:r>
              <w:rPr>
                <w:spacing w:val="-5"/>
                <w:sz w:val="24"/>
              </w:rPr>
              <w:t>16%</w:t>
            </w:r>
          </w:p>
        </w:tc>
      </w:tr>
      <w:tr>
        <w:trPr>
          <w:trHeight w:val="314" w:hRule="atLeast"/>
        </w:trPr>
        <w:tc>
          <w:tcPr>
            <w:tcW w:w="3021" w:type="dxa"/>
          </w:tcPr>
          <w:p>
            <w:pPr>
              <w:pStyle w:val="TableParagraph"/>
              <w:spacing w:line="271" w:lineRule="exact"/>
              <w:jc w:val="left"/>
              <w:rPr>
                <w:sz w:val="24"/>
              </w:rPr>
            </w:pPr>
            <w:r>
              <w:rPr>
                <w:spacing w:val="-5"/>
                <w:sz w:val="24"/>
              </w:rPr>
              <w:t>NAN</w:t>
            </w:r>
          </w:p>
        </w:tc>
        <w:tc>
          <w:tcPr>
            <w:tcW w:w="3025" w:type="dxa"/>
          </w:tcPr>
          <w:p>
            <w:pPr>
              <w:pStyle w:val="TableParagraph"/>
              <w:spacing w:line="271" w:lineRule="exact"/>
              <w:ind w:left="15" w:right="7"/>
              <w:rPr>
                <w:sz w:val="24"/>
              </w:rPr>
            </w:pPr>
            <w:r>
              <w:rPr>
                <w:spacing w:val="-10"/>
                <w:sz w:val="24"/>
              </w:rPr>
              <w:t>7</w:t>
            </w:r>
          </w:p>
        </w:tc>
        <w:tc>
          <w:tcPr>
            <w:tcW w:w="3021" w:type="dxa"/>
          </w:tcPr>
          <w:p>
            <w:pPr>
              <w:pStyle w:val="TableParagraph"/>
              <w:spacing w:line="271" w:lineRule="exact"/>
              <w:ind w:left="8" w:right="5"/>
              <w:rPr>
                <w:sz w:val="24"/>
              </w:rPr>
            </w:pPr>
            <w:r>
              <w:rPr>
                <w:spacing w:val="-5"/>
                <w:sz w:val="24"/>
              </w:rPr>
              <w:t>3%</w:t>
            </w:r>
          </w:p>
        </w:tc>
      </w:tr>
    </w:tbl>
    <w:p>
      <w:pPr>
        <w:pStyle w:val="BodyText"/>
        <w:rPr>
          <w:b/>
          <w:sz w:val="22"/>
        </w:rPr>
      </w:pPr>
    </w:p>
    <w:p>
      <w:pPr>
        <w:pStyle w:val="BodyText"/>
        <w:spacing w:before="230"/>
        <w:rPr>
          <w:b/>
          <w:sz w:val="22"/>
        </w:rPr>
      </w:pPr>
    </w:p>
    <w:p>
      <w:pPr>
        <w:spacing w:before="0"/>
        <w:ind w:left="637" w:right="783" w:firstLine="0"/>
        <w:jc w:val="center"/>
        <w:rPr>
          <w:b/>
          <w:sz w:val="22"/>
        </w:rPr>
      </w:pPr>
      <w:bookmarkStart w:name="_bookmark42" w:id="46"/>
      <w:bookmarkEnd w:id="46"/>
      <w:r>
        <w:rPr/>
      </w:r>
      <w:r>
        <w:rPr>
          <w:b/>
          <w:sz w:val="22"/>
        </w:rPr>
        <w:t>Figure</w:t>
      </w:r>
      <w:r>
        <w:rPr>
          <w:b/>
          <w:spacing w:val="-1"/>
          <w:sz w:val="22"/>
        </w:rPr>
        <w:t> </w:t>
      </w:r>
      <w:r>
        <w:rPr>
          <w:b/>
          <w:sz w:val="22"/>
        </w:rPr>
        <w:t>25:</w:t>
      </w:r>
      <w:r>
        <w:rPr>
          <w:b/>
          <w:spacing w:val="-6"/>
          <w:sz w:val="22"/>
        </w:rPr>
        <w:t> </w:t>
      </w:r>
      <w:r>
        <w:rPr>
          <w:b/>
          <w:sz w:val="22"/>
        </w:rPr>
        <w:t>Breakdown</w:t>
      </w:r>
      <w:r>
        <w:rPr>
          <w:b/>
          <w:spacing w:val="1"/>
          <w:sz w:val="22"/>
        </w:rPr>
        <w:t> </w:t>
      </w:r>
      <w:r>
        <w:rPr>
          <w:b/>
          <w:sz w:val="22"/>
        </w:rPr>
        <w:t>by</w:t>
      </w:r>
      <w:r>
        <w:rPr>
          <w:b/>
          <w:spacing w:val="-3"/>
          <w:sz w:val="22"/>
        </w:rPr>
        <w:t> </w:t>
      </w:r>
      <w:r>
        <w:rPr>
          <w:b/>
          <w:sz w:val="22"/>
        </w:rPr>
        <w:t>brand</w:t>
      </w:r>
      <w:r>
        <w:rPr>
          <w:b/>
          <w:spacing w:val="-3"/>
          <w:sz w:val="22"/>
        </w:rPr>
        <w:t> </w:t>
      </w:r>
      <w:r>
        <w:rPr>
          <w:b/>
          <w:sz w:val="22"/>
        </w:rPr>
        <w:t>of</w:t>
      </w:r>
      <w:r>
        <w:rPr>
          <w:b/>
          <w:spacing w:val="2"/>
          <w:sz w:val="22"/>
        </w:rPr>
        <w:t> </w:t>
      </w:r>
      <w:r>
        <w:rPr>
          <w:b/>
          <w:sz w:val="22"/>
        </w:rPr>
        <w:t>baby</w:t>
      </w:r>
      <w:r>
        <w:rPr>
          <w:b/>
          <w:spacing w:val="-7"/>
          <w:sz w:val="22"/>
        </w:rPr>
        <w:t> </w:t>
      </w:r>
      <w:r>
        <w:rPr>
          <w:b/>
          <w:sz w:val="22"/>
        </w:rPr>
        <w:t>food</w:t>
      </w:r>
      <w:r>
        <w:rPr>
          <w:b/>
          <w:spacing w:val="-2"/>
          <w:sz w:val="22"/>
        </w:rPr>
        <w:t> </w:t>
      </w:r>
      <w:r>
        <w:rPr>
          <w:b/>
          <w:spacing w:val="-4"/>
          <w:sz w:val="22"/>
        </w:rPr>
        <w:t>used</w:t>
      </w:r>
    </w:p>
    <w:p>
      <w:pPr>
        <w:pStyle w:val="BodyText"/>
        <w:spacing w:before="10"/>
        <w:rPr>
          <w:b/>
          <w:sz w:val="7"/>
        </w:rPr>
      </w:pPr>
      <w:r>
        <w:rPr>
          <w:b/>
          <w:sz w:val="7"/>
        </w:rPr>
        <mc:AlternateContent>
          <mc:Choice Requires="wps">
            <w:drawing>
              <wp:anchor distT="0" distB="0" distL="0" distR="0" allowOverlap="1" layoutInCell="1" locked="0" behindDoc="1" simplePos="0" relativeHeight="487616512">
                <wp:simplePos x="0" y="0"/>
                <wp:positionH relativeFrom="page">
                  <wp:posOffset>894080</wp:posOffset>
                </wp:positionH>
                <wp:positionV relativeFrom="paragraph">
                  <wp:posOffset>73319</wp:posOffset>
                </wp:positionV>
                <wp:extent cx="5770880" cy="1828800"/>
                <wp:effectExtent l="0" t="0" r="0" b="0"/>
                <wp:wrapTopAndBottom/>
                <wp:docPr id="261" name="Group 261"/>
                <wp:cNvGraphicFramePr>
                  <a:graphicFrameLocks/>
                </wp:cNvGraphicFramePr>
                <a:graphic>
                  <a:graphicData uri="http://schemas.microsoft.com/office/word/2010/wordprocessingGroup">
                    <wpg:wgp>
                      <wpg:cNvPr id="261" name="Group 261"/>
                      <wpg:cNvGrpSpPr/>
                      <wpg:grpSpPr>
                        <a:xfrm>
                          <a:off x="0" y="0"/>
                          <a:ext cx="5770880" cy="1828800"/>
                          <a:chExt cx="5770880" cy="1828800"/>
                        </a:xfrm>
                      </wpg:grpSpPr>
                      <wps:wsp>
                        <wps:cNvPr id="262" name="Graphic 262"/>
                        <wps:cNvSpPr/>
                        <wps:spPr>
                          <a:xfrm>
                            <a:off x="1285239" y="144779"/>
                            <a:ext cx="604520" cy="1384300"/>
                          </a:xfrm>
                          <a:custGeom>
                            <a:avLst/>
                            <a:gdLst/>
                            <a:ahLst/>
                            <a:cxnLst/>
                            <a:rect l="l" t="t" r="r" b="b"/>
                            <a:pathLst>
                              <a:path w="604520" h="1384300">
                                <a:moveTo>
                                  <a:pt x="0" y="1320800"/>
                                </a:moveTo>
                                <a:lnTo>
                                  <a:pt x="0" y="1384300"/>
                                </a:lnTo>
                              </a:path>
                              <a:path w="604520" h="1384300">
                                <a:moveTo>
                                  <a:pt x="0" y="0"/>
                                </a:moveTo>
                                <a:lnTo>
                                  <a:pt x="0" y="63500"/>
                                </a:lnTo>
                              </a:path>
                              <a:path w="604520" h="1384300">
                                <a:moveTo>
                                  <a:pt x="0" y="1122679"/>
                                </a:moveTo>
                                <a:lnTo>
                                  <a:pt x="0" y="1249679"/>
                                </a:lnTo>
                              </a:path>
                              <a:path w="604520" h="1384300">
                                <a:moveTo>
                                  <a:pt x="0" y="132079"/>
                                </a:moveTo>
                                <a:lnTo>
                                  <a:pt x="0" y="459739"/>
                                </a:lnTo>
                              </a:path>
                              <a:path w="604520" h="1384300">
                                <a:moveTo>
                                  <a:pt x="0" y="726439"/>
                                </a:moveTo>
                                <a:lnTo>
                                  <a:pt x="0" y="853439"/>
                                </a:lnTo>
                              </a:path>
                              <a:path w="604520" h="1384300">
                                <a:moveTo>
                                  <a:pt x="0" y="924560"/>
                                </a:moveTo>
                                <a:lnTo>
                                  <a:pt x="0" y="1051560"/>
                                </a:lnTo>
                              </a:path>
                              <a:path w="604520" h="1384300">
                                <a:moveTo>
                                  <a:pt x="0" y="528320"/>
                                </a:moveTo>
                                <a:lnTo>
                                  <a:pt x="0" y="655320"/>
                                </a:lnTo>
                              </a:path>
                              <a:path w="604520" h="1384300">
                                <a:moveTo>
                                  <a:pt x="604519" y="528320"/>
                                </a:moveTo>
                                <a:lnTo>
                                  <a:pt x="604519" y="853439"/>
                                </a:lnTo>
                              </a:path>
                              <a:path w="604520" h="1384300">
                                <a:moveTo>
                                  <a:pt x="604519" y="1320800"/>
                                </a:moveTo>
                                <a:lnTo>
                                  <a:pt x="604519" y="1384300"/>
                                </a:lnTo>
                              </a:path>
                              <a:path w="604520" h="1384300">
                                <a:moveTo>
                                  <a:pt x="604519" y="1122679"/>
                                </a:moveTo>
                                <a:lnTo>
                                  <a:pt x="604519" y="1249679"/>
                                </a:lnTo>
                              </a:path>
                              <a:path w="604520" h="1384300">
                                <a:moveTo>
                                  <a:pt x="604519" y="0"/>
                                </a:moveTo>
                                <a:lnTo>
                                  <a:pt x="604519" y="459739"/>
                                </a:lnTo>
                              </a:path>
                              <a:path w="604520" h="1384300">
                                <a:moveTo>
                                  <a:pt x="604519" y="924560"/>
                                </a:moveTo>
                                <a:lnTo>
                                  <a:pt x="604519" y="1051560"/>
                                </a:lnTo>
                              </a:path>
                            </a:pathLst>
                          </a:custGeom>
                          <a:ln w="10160">
                            <a:solidFill>
                              <a:srgbClr val="D9D9D9"/>
                            </a:solidFill>
                            <a:prstDash val="solid"/>
                          </a:ln>
                        </wps:spPr>
                        <wps:bodyPr wrap="square" lIns="0" tIns="0" rIns="0" bIns="0" rtlCol="0">
                          <a:prstTxWarp prst="textNoShape">
                            <a:avLst/>
                          </a:prstTxWarp>
                          <a:noAutofit/>
                        </wps:bodyPr>
                      </wps:wsp>
                      <wps:wsp>
                        <wps:cNvPr id="263" name="Graphic 263"/>
                        <wps:cNvSpPr/>
                        <wps:spPr>
                          <a:xfrm>
                            <a:off x="2496820" y="144779"/>
                            <a:ext cx="2425700" cy="1384300"/>
                          </a:xfrm>
                          <a:custGeom>
                            <a:avLst/>
                            <a:gdLst/>
                            <a:ahLst/>
                            <a:cxnLst/>
                            <a:rect l="l" t="t" r="r" b="b"/>
                            <a:pathLst>
                              <a:path w="2425700" h="1384300">
                                <a:moveTo>
                                  <a:pt x="0" y="1122679"/>
                                </a:moveTo>
                                <a:lnTo>
                                  <a:pt x="0" y="1249679"/>
                                </a:lnTo>
                              </a:path>
                              <a:path w="2425700" h="1384300">
                                <a:moveTo>
                                  <a:pt x="0" y="0"/>
                                </a:moveTo>
                                <a:lnTo>
                                  <a:pt x="0" y="459739"/>
                                </a:lnTo>
                              </a:path>
                              <a:path w="2425700" h="1384300">
                                <a:moveTo>
                                  <a:pt x="0" y="1320800"/>
                                </a:moveTo>
                                <a:lnTo>
                                  <a:pt x="0" y="1384300"/>
                                </a:lnTo>
                              </a:path>
                              <a:path w="2425700" h="1384300">
                                <a:moveTo>
                                  <a:pt x="0" y="528320"/>
                                </a:moveTo>
                                <a:lnTo>
                                  <a:pt x="0" y="1051560"/>
                                </a:lnTo>
                              </a:path>
                              <a:path w="2425700" h="1384300">
                                <a:moveTo>
                                  <a:pt x="607060" y="0"/>
                                </a:moveTo>
                                <a:lnTo>
                                  <a:pt x="607060" y="1249679"/>
                                </a:lnTo>
                              </a:path>
                              <a:path w="2425700" h="1384300">
                                <a:moveTo>
                                  <a:pt x="607060" y="1320800"/>
                                </a:moveTo>
                                <a:lnTo>
                                  <a:pt x="607060" y="1384300"/>
                                </a:lnTo>
                              </a:path>
                              <a:path w="2425700" h="1384300">
                                <a:moveTo>
                                  <a:pt x="1211579" y="1320800"/>
                                </a:moveTo>
                                <a:lnTo>
                                  <a:pt x="1211579" y="1384300"/>
                                </a:lnTo>
                              </a:path>
                              <a:path w="2425700" h="1384300">
                                <a:moveTo>
                                  <a:pt x="1211579" y="0"/>
                                </a:moveTo>
                                <a:lnTo>
                                  <a:pt x="1211579" y="1249679"/>
                                </a:lnTo>
                              </a:path>
                              <a:path w="2425700" h="1384300">
                                <a:moveTo>
                                  <a:pt x="1818639" y="1320800"/>
                                </a:moveTo>
                                <a:lnTo>
                                  <a:pt x="1818639" y="1384300"/>
                                </a:lnTo>
                              </a:path>
                              <a:path w="2425700" h="1384300">
                                <a:moveTo>
                                  <a:pt x="1818639" y="0"/>
                                </a:moveTo>
                                <a:lnTo>
                                  <a:pt x="1818639" y="1249679"/>
                                </a:lnTo>
                              </a:path>
                              <a:path w="2425700" h="1384300">
                                <a:moveTo>
                                  <a:pt x="2425700" y="1320800"/>
                                </a:moveTo>
                                <a:lnTo>
                                  <a:pt x="2425700" y="1384300"/>
                                </a:lnTo>
                              </a:path>
                              <a:path w="2425700" h="1384300">
                                <a:moveTo>
                                  <a:pt x="2425700" y="0"/>
                                </a:moveTo>
                                <a:lnTo>
                                  <a:pt x="2425700" y="1249679"/>
                                </a:lnTo>
                              </a:path>
                            </a:pathLst>
                          </a:custGeom>
                          <a:ln w="10159">
                            <a:solidFill>
                              <a:srgbClr val="D9D9D9"/>
                            </a:solidFill>
                            <a:prstDash val="solid"/>
                          </a:ln>
                        </wps:spPr>
                        <wps:bodyPr wrap="square" lIns="0" tIns="0" rIns="0" bIns="0" rtlCol="0">
                          <a:prstTxWarp prst="textNoShape">
                            <a:avLst/>
                          </a:prstTxWarp>
                          <a:noAutofit/>
                        </wps:bodyPr>
                      </wps:wsp>
                      <wps:wsp>
                        <wps:cNvPr id="264" name="Graphic 264"/>
                        <wps:cNvSpPr/>
                        <wps:spPr>
                          <a:xfrm>
                            <a:off x="5527040" y="144779"/>
                            <a:ext cx="1270" cy="1384300"/>
                          </a:xfrm>
                          <a:custGeom>
                            <a:avLst/>
                            <a:gdLst/>
                            <a:ahLst/>
                            <a:cxnLst/>
                            <a:rect l="l" t="t" r="r" b="b"/>
                            <a:pathLst>
                              <a:path w="0" h="1384300">
                                <a:moveTo>
                                  <a:pt x="0" y="0"/>
                                </a:moveTo>
                                <a:lnTo>
                                  <a:pt x="0" y="1384300"/>
                                </a:lnTo>
                              </a:path>
                            </a:pathLst>
                          </a:custGeom>
                          <a:ln w="10160">
                            <a:solidFill>
                              <a:srgbClr val="D9D9D9"/>
                            </a:solidFill>
                            <a:prstDash val="solid"/>
                          </a:ln>
                        </wps:spPr>
                        <wps:bodyPr wrap="square" lIns="0" tIns="0" rIns="0" bIns="0" rtlCol="0">
                          <a:prstTxWarp prst="textNoShape">
                            <a:avLst/>
                          </a:prstTxWarp>
                          <a:noAutofit/>
                        </wps:bodyPr>
                      </wps:wsp>
                      <wps:wsp>
                        <wps:cNvPr id="265" name="Graphic 265"/>
                        <wps:cNvSpPr/>
                        <wps:spPr>
                          <a:xfrm>
                            <a:off x="678180" y="208279"/>
                            <a:ext cx="4363720" cy="1257300"/>
                          </a:xfrm>
                          <a:custGeom>
                            <a:avLst/>
                            <a:gdLst/>
                            <a:ahLst/>
                            <a:cxnLst/>
                            <a:rect l="l" t="t" r="r" b="b"/>
                            <a:pathLst>
                              <a:path w="4363720" h="1257300">
                                <a:moveTo>
                                  <a:pt x="363220" y="198120"/>
                                </a:moveTo>
                                <a:lnTo>
                                  <a:pt x="0" y="198120"/>
                                </a:lnTo>
                                <a:lnTo>
                                  <a:pt x="0" y="266700"/>
                                </a:lnTo>
                                <a:lnTo>
                                  <a:pt x="363220" y="266700"/>
                                </a:lnTo>
                                <a:lnTo>
                                  <a:pt x="363220" y="198120"/>
                                </a:lnTo>
                                <a:close/>
                              </a:path>
                              <a:path w="4363720" h="1257300">
                                <a:moveTo>
                                  <a:pt x="726440" y="0"/>
                                </a:moveTo>
                                <a:lnTo>
                                  <a:pt x="0" y="0"/>
                                </a:lnTo>
                                <a:lnTo>
                                  <a:pt x="0" y="68580"/>
                                </a:lnTo>
                                <a:lnTo>
                                  <a:pt x="726440" y="68580"/>
                                </a:lnTo>
                                <a:lnTo>
                                  <a:pt x="726440" y="0"/>
                                </a:lnTo>
                                <a:close/>
                              </a:path>
                              <a:path w="4363720" h="1257300">
                                <a:moveTo>
                                  <a:pt x="1211580" y="591820"/>
                                </a:moveTo>
                                <a:lnTo>
                                  <a:pt x="0" y="591820"/>
                                </a:lnTo>
                                <a:lnTo>
                                  <a:pt x="0" y="662940"/>
                                </a:lnTo>
                                <a:lnTo>
                                  <a:pt x="1211580" y="662940"/>
                                </a:lnTo>
                                <a:lnTo>
                                  <a:pt x="1211580" y="591820"/>
                                </a:lnTo>
                                <a:close/>
                              </a:path>
                              <a:path w="4363720" h="1257300">
                                <a:moveTo>
                                  <a:pt x="1333500" y="789940"/>
                                </a:moveTo>
                                <a:lnTo>
                                  <a:pt x="0" y="789940"/>
                                </a:lnTo>
                                <a:lnTo>
                                  <a:pt x="0" y="861060"/>
                                </a:lnTo>
                                <a:lnTo>
                                  <a:pt x="1333500" y="861060"/>
                                </a:lnTo>
                                <a:lnTo>
                                  <a:pt x="1333500" y="789940"/>
                                </a:lnTo>
                                <a:close/>
                              </a:path>
                              <a:path w="4363720" h="1257300">
                                <a:moveTo>
                                  <a:pt x="1940560" y="396240"/>
                                </a:moveTo>
                                <a:lnTo>
                                  <a:pt x="0" y="396240"/>
                                </a:lnTo>
                                <a:lnTo>
                                  <a:pt x="0" y="464820"/>
                                </a:lnTo>
                                <a:lnTo>
                                  <a:pt x="1940560" y="464820"/>
                                </a:lnTo>
                                <a:lnTo>
                                  <a:pt x="1940560" y="396240"/>
                                </a:lnTo>
                                <a:close/>
                              </a:path>
                              <a:path w="4363720" h="1257300">
                                <a:moveTo>
                                  <a:pt x="2181860" y="988060"/>
                                </a:moveTo>
                                <a:lnTo>
                                  <a:pt x="0" y="988060"/>
                                </a:lnTo>
                                <a:lnTo>
                                  <a:pt x="0" y="1059180"/>
                                </a:lnTo>
                                <a:lnTo>
                                  <a:pt x="2181860" y="1059180"/>
                                </a:lnTo>
                                <a:lnTo>
                                  <a:pt x="2181860" y="988060"/>
                                </a:lnTo>
                                <a:close/>
                              </a:path>
                              <a:path w="4363720" h="1257300">
                                <a:moveTo>
                                  <a:pt x="4363720" y="1186180"/>
                                </a:moveTo>
                                <a:lnTo>
                                  <a:pt x="0" y="1186180"/>
                                </a:lnTo>
                                <a:lnTo>
                                  <a:pt x="0" y="1257300"/>
                                </a:lnTo>
                                <a:lnTo>
                                  <a:pt x="4363720" y="1257300"/>
                                </a:lnTo>
                                <a:lnTo>
                                  <a:pt x="4363720" y="1186180"/>
                                </a:lnTo>
                                <a:close/>
                              </a:path>
                            </a:pathLst>
                          </a:custGeom>
                          <a:solidFill>
                            <a:srgbClr val="5B9BD4"/>
                          </a:solidFill>
                        </wps:spPr>
                        <wps:bodyPr wrap="square" lIns="0" tIns="0" rIns="0" bIns="0" rtlCol="0">
                          <a:prstTxWarp prst="textNoShape">
                            <a:avLst/>
                          </a:prstTxWarp>
                          <a:noAutofit/>
                        </wps:bodyPr>
                      </wps:wsp>
                      <wps:wsp>
                        <wps:cNvPr id="266" name="Graphic 266"/>
                        <wps:cNvSpPr/>
                        <wps:spPr>
                          <a:xfrm>
                            <a:off x="642619" y="144779"/>
                            <a:ext cx="35560" cy="1384300"/>
                          </a:xfrm>
                          <a:custGeom>
                            <a:avLst/>
                            <a:gdLst/>
                            <a:ahLst/>
                            <a:cxnLst/>
                            <a:rect l="l" t="t" r="r" b="b"/>
                            <a:pathLst>
                              <a:path w="35560" h="1384300">
                                <a:moveTo>
                                  <a:pt x="35559" y="1384300"/>
                                </a:moveTo>
                                <a:lnTo>
                                  <a:pt x="35559" y="0"/>
                                </a:lnTo>
                              </a:path>
                              <a:path w="35560" h="1384300">
                                <a:moveTo>
                                  <a:pt x="0" y="1384300"/>
                                </a:moveTo>
                                <a:lnTo>
                                  <a:pt x="35559" y="1384300"/>
                                </a:lnTo>
                              </a:path>
                              <a:path w="35560" h="1384300">
                                <a:moveTo>
                                  <a:pt x="0" y="1186179"/>
                                </a:moveTo>
                                <a:lnTo>
                                  <a:pt x="35559" y="1186179"/>
                                </a:lnTo>
                              </a:path>
                              <a:path w="35560" h="1384300">
                                <a:moveTo>
                                  <a:pt x="0" y="988060"/>
                                </a:moveTo>
                                <a:lnTo>
                                  <a:pt x="35559" y="988060"/>
                                </a:lnTo>
                              </a:path>
                              <a:path w="35560" h="1384300">
                                <a:moveTo>
                                  <a:pt x="0" y="789939"/>
                                </a:moveTo>
                                <a:lnTo>
                                  <a:pt x="35559" y="789939"/>
                                </a:lnTo>
                              </a:path>
                              <a:path w="35560" h="1384300">
                                <a:moveTo>
                                  <a:pt x="0" y="591820"/>
                                </a:moveTo>
                                <a:lnTo>
                                  <a:pt x="35559" y="591820"/>
                                </a:lnTo>
                              </a:path>
                              <a:path w="35560" h="1384300">
                                <a:moveTo>
                                  <a:pt x="0" y="393700"/>
                                </a:moveTo>
                                <a:lnTo>
                                  <a:pt x="35559" y="393700"/>
                                </a:lnTo>
                              </a:path>
                              <a:path w="35560" h="1384300">
                                <a:moveTo>
                                  <a:pt x="0" y="198120"/>
                                </a:moveTo>
                                <a:lnTo>
                                  <a:pt x="35559" y="198120"/>
                                </a:lnTo>
                              </a:path>
                              <a:path w="35560" h="1384300">
                                <a:moveTo>
                                  <a:pt x="0" y="0"/>
                                </a:moveTo>
                                <a:lnTo>
                                  <a:pt x="35559" y="0"/>
                                </a:lnTo>
                              </a:path>
                            </a:pathLst>
                          </a:custGeom>
                          <a:ln w="10160">
                            <a:solidFill>
                              <a:srgbClr val="D9D9D9"/>
                            </a:solidFill>
                            <a:prstDash val="solid"/>
                          </a:ln>
                        </wps:spPr>
                        <wps:bodyPr wrap="square" lIns="0" tIns="0" rIns="0" bIns="0" rtlCol="0">
                          <a:prstTxWarp prst="textNoShape">
                            <a:avLst/>
                          </a:prstTxWarp>
                          <a:noAutofit/>
                        </wps:bodyPr>
                      </wps:wsp>
                      <wps:wsp>
                        <wps:cNvPr id="267" name="Graphic 267"/>
                        <wps:cNvSpPr/>
                        <wps:spPr>
                          <a:xfrm>
                            <a:off x="5080" y="5080"/>
                            <a:ext cx="5760720" cy="1818639"/>
                          </a:xfrm>
                          <a:custGeom>
                            <a:avLst/>
                            <a:gdLst/>
                            <a:ahLst/>
                            <a:cxnLst/>
                            <a:rect l="l" t="t" r="r" b="b"/>
                            <a:pathLst>
                              <a:path w="5760720" h="1818639">
                                <a:moveTo>
                                  <a:pt x="0" y="1818639"/>
                                </a:moveTo>
                                <a:lnTo>
                                  <a:pt x="5760720" y="1818639"/>
                                </a:lnTo>
                                <a:lnTo>
                                  <a:pt x="5760720" y="0"/>
                                </a:lnTo>
                                <a:lnTo>
                                  <a:pt x="0" y="0"/>
                                </a:lnTo>
                                <a:lnTo>
                                  <a:pt x="0" y="1818639"/>
                                </a:lnTo>
                                <a:close/>
                              </a:path>
                            </a:pathLst>
                          </a:custGeom>
                          <a:ln w="10160">
                            <a:solidFill>
                              <a:srgbClr val="D9D9D9"/>
                            </a:solidFill>
                            <a:prstDash val="solid"/>
                          </a:ln>
                        </wps:spPr>
                        <wps:bodyPr wrap="square" lIns="0" tIns="0" rIns="0" bIns="0" rtlCol="0">
                          <a:prstTxWarp prst="textNoShape">
                            <a:avLst/>
                          </a:prstTxWarp>
                          <a:noAutofit/>
                        </wps:bodyPr>
                      </wps:wsp>
                      <wps:wsp>
                        <wps:cNvPr id="268" name="Textbox 268"/>
                        <wps:cNvSpPr txBox="1"/>
                        <wps:spPr>
                          <a:xfrm>
                            <a:off x="5431154"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40%</w:t>
                              </w:r>
                            </w:p>
                          </w:txbxContent>
                        </wps:txbx>
                        <wps:bodyPr wrap="square" lIns="0" tIns="0" rIns="0" bIns="0" rtlCol="0">
                          <a:noAutofit/>
                        </wps:bodyPr>
                      </wps:wsp>
                      <wps:wsp>
                        <wps:cNvPr id="269" name="Textbox 269"/>
                        <wps:cNvSpPr txBox="1"/>
                        <wps:spPr>
                          <a:xfrm>
                            <a:off x="4824729"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35%</w:t>
                              </w:r>
                            </w:p>
                          </w:txbxContent>
                        </wps:txbx>
                        <wps:bodyPr wrap="square" lIns="0" tIns="0" rIns="0" bIns="0" rtlCol="0">
                          <a:noAutofit/>
                        </wps:bodyPr>
                      </wps:wsp>
                      <wps:wsp>
                        <wps:cNvPr id="270" name="Textbox 270"/>
                        <wps:cNvSpPr txBox="1"/>
                        <wps:spPr>
                          <a:xfrm>
                            <a:off x="4218304"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30%</w:t>
                              </w:r>
                            </w:p>
                          </w:txbxContent>
                        </wps:txbx>
                        <wps:bodyPr wrap="square" lIns="0" tIns="0" rIns="0" bIns="0" rtlCol="0">
                          <a:noAutofit/>
                        </wps:bodyPr>
                      </wps:wsp>
                      <wps:wsp>
                        <wps:cNvPr id="271" name="Textbox 271"/>
                        <wps:cNvSpPr txBox="1"/>
                        <wps:spPr>
                          <a:xfrm>
                            <a:off x="3611879"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25%</w:t>
                              </w:r>
                            </w:p>
                          </w:txbxContent>
                        </wps:txbx>
                        <wps:bodyPr wrap="square" lIns="0" tIns="0" rIns="0" bIns="0" rtlCol="0">
                          <a:noAutofit/>
                        </wps:bodyPr>
                      </wps:wsp>
                      <wps:wsp>
                        <wps:cNvPr id="272" name="Textbox 272"/>
                        <wps:cNvSpPr txBox="1"/>
                        <wps:spPr>
                          <a:xfrm>
                            <a:off x="3005454"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20%</w:t>
                              </w:r>
                            </w:p>
                          </w:txbxContent>
                        </wps:txbx>
                        <wps:bodyPr wrap="square" lIns="0" tIns="0" rIns="0" bIns="0" rtlCol="0">
                          <a:noAutofit/>
                        </wps:bodyPr>
                      </wps:wsp>
                      <wps:wsp>
                        <wps:cNvPr id="273" name="Textbox 273"/>
                        <wps:cNvSpPr txBox="1"/>
                        <wps:spPr>
                          <a:xfrm>
                            <a:off x="2399029"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15%</w:t>
                              </w:r>
                            </w:p>
                          </w:txbxContent>
                        </wps:txbx>
                        <wps:bodyPr wrap="square" lIns="0" tIns="0" rIns="0" bIns="0" rtlCol="0">
                          <a:noAutofit/>
                        </wps:bodyPr>
                      </wps:wsp>
                      <wps:wsp>
                        <wps:cNvPr id="274" name="Textbox 274"/>
                        <wps:cNvSpPr txBox="1"/>
                        <wps:spPr>
                          <a:xfrm>
                            <a:off x="1792604" y="16262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10%</w:t>
                              </w:r>
                            </w:p>
                          </w:txbxContent>
                        </wps:txbx>
                        <wps:bodyPr wrap="square" lIns="0" tIns="0" rIns="0" bIns="0" rtlCol="0">
                          <a:noAutofit/>
                        </wps:bodyPr>
                      </wps:wsp>
                      <wps:wsp>
                        <wps:cNvPr id="275" name="Textbox 275"/>
                        <wps:cNvSpPr txBox="1"/>
                        <wps:spPr>
                          <a:xfrm>
                            <a:off x="1215136" y="1626235"/>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5%</w:t>
                              </w:r>
                            </w:p>
                          </w:txbxContent>
                        </wps:txbx>
                        <wps:bodyPr wrap="square" lIns="0" tIns="0" rIns="0" bIns="0" rtlCol="0">
                          <a:noAutofit/>
                        </wps:bodyPr>
                      </wps:wsp>
                      <wps:wsp>
                        <wps:cNvPr id="276" name="Textbox 276"/>
                        <wps:cNvSpPr txBox="1"/>
                        <wps:spPr>
                          <a:xfrm>
                            <a:off x="608711" y="1626235"/>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277" name="Textbox 277"/>
                        <wps:cNvSpPr txBox="1"/>
                        <wps:spPr>
                          <a:xfrm>
                            <a:off x="5121275" y="13849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36%</w:t>
                              </w:r>
                            </w:p>
                          </w:txbxContent>
                        </wps:txbx>
                        <wps:bodyPr wrap="square" lIns="0" tIns="0" rIns="0" bIns="0" rtlCol="0">
                          <a:noAutofit/>
                        </wps:bodyPr>
                      </wps:wsp>
                      <wps:wsp>
                        <wps:cNvPr id="278" name="Textbox 278"/>
                        <wps:cNvSpPr txBox="1"/>
                        <wps:spPr>
                          <a:xfrm>
                            <a:off x="2938145" y="11868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18%</w:t>
                              </w:r>
                            </w:p>
                          </w:txbxContent>
                        </wps:txbx>
                        <wps:bodyPr wrap="square" lIns="0" tIns="0" rIns="0" bIns="0" rtlCol="0">
                          <a:noAutofit/>
                        </wps:bodyPr>
                      </wps:wsp>
                      <wps:wsp>
                        <wps:cNvPr id="279" name="Textbox 279"/>
                        <wps:cNvSpPr txBox="1"/>
                        <wps:spPr>
                          <a:xfrm>
                            <a:off x="1967864" y="791209"/>
                            <a:ext cx="333375" cy="312420"/>
                          </a:xfrm>
                          <a:prstGeom prst="rect">
                            <a:avLst/>
                          </a:prstGeom>
                        </wps:spPr>
                        <wps:txbx>
                          <w:txbxContent>
                            <w:p>
                              <w:pPr>
                                <w:spacing w:line="183" w:lineRule="exact" w:before="0"/>
                                <w:ind w:left="0" w:right="0" w:firstLine="0"/>
                                <w:jc w:val="left"/>
                                <w:rPr>
                                  <w:rFonts w:ascii="Calibri"/>
                                  <w:sz w:val="18"/>
                                </w:rPr>
                              </w:pPr>
                              <w:r>
                                <w:rPr>
                                  <w:rFonts w:ascii="Calibri"/>
                                  <w:color w:val="404040"/>
                                  <w:spacing w:val="-5"/>
                                  <w:sz w:val="18"/>
                                </w:rPr>
                                <w:t>10%</w:t>
                              </w:r>
                            </w:p>
                            <w:p>
                              <w:pPr>
                                <w:spacing w:line="216" w:lineRule="exact" w:before="92"/>
                                <w:ind w:left="191" w:right="0" w:firstLine="0"/>
                                <w:jc w:val="left"/>
                                <w:rPr>
                                  <w:rFonts w:ascii="Calibri"/>
                                  <w:sz w:val="18"/>
                                </w:rPr>
                              </w:pPr>
                              <w:r>
                                <w:rPr>
                                  <w:rFonts w:ascii="Calibri"/>
                                  <w:color w:val="404040"/>
                                  <w:spacing w:val="-5"/>
                                  <w:sz w:val="18"/>
                                </w:rPr>
                                <w:t>11%</w:t>
                              </w:r>
                            </w:p>
                          </w:txbxContent>
                        </wps:txbx>
                        <wps:bodyPr wrap="square" lIns="0" tIns="0" rIns="0" bIns="0" rtlCol="0">
                          <a:noAutofit/>
                        </wps:bodyPr>
                      </wps:wsp>
                      <wps:wsp>
                        <wps:cNvPr id="280" name="Textbox 280"/>
                        <wps:cNvSpPr txBox="1"/>
                        <wps:spPr>
                          <a:xfrm>
                            <a:off x="2695575" y="59309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16%</w:t>
                              </w:r>
                            </w:p>
                          </w:txbxContent>
                        </wps:txbx>
                        <wps:bodyPr wrap="square" lIns="0" tIns="0" rIns="0" bIns="0" rtlCol="0">
                          <a:noAutofit/>
                        </wps:bodyPr>
                      </wps:wsp>
                      <wps:wsp>
                        <wps:cNvPr id="281" name="Textbox 281"/>
                        <wps:cNvSpPr txBox="1"/>
                        <wps:spPr>
                          <a:xfrm>
                            <a:off x="1117980" y="395350"/>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w:t>
                              </w:r>
                            </w:p>
                          </w:txbxContent>
                        </wps:txbx>
                        <wps:bodyPr wrap="square" lIns="0" tIns="0" rIns="0" bIns="0" rtlCol="0">
                          <a:noAutofit/>
                        </wps:bodyPr>
                      </wps:wsp>
                      <wps:wsp>
                        <wps:cNvPr id="282" name="Textbox 282"/>
                        <wps:cNvSpPr txBox="1"/>
                        <wps:spPr>
                          <a:xfrm>
                            <a:off x="1481836" y="197485"/>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6%</w:t>
                              </w:r>
                            </w:p>
                          </w:txbxContent>
                        </wps:txbx>
                        <wps:bodyPr wrap="square" lIns="0" tIns="0" rIns="0" bIns="0" rtlCol="0">
                          <a:noAutofit/>
                        </wps:bodyPr>
                      </wps:wsp>
                      <wps:wsp>
                        <wps:cNvPr id="283" name="Textbox 283"/>
                        <wps:cNvSpPr txBox="1"/>
                        <wps:spPr>
                          <a:xfrm>
                            <a:off x="88582" y="191135"/>
                            <a:ext cx="497205" cy="1301750"/>
                          </a:xfrm>
                          <a:prstGeom prst="rect">
                            <a:avLst/>
                          </a:prstGeom>
                        </wps:spPr>
                        <wps:txbx>
                          <w:txbxContent>
                            <w:p>
                              <w:pPr>
                                <w:spacing w:line="183" w:lineRule="exact" w:before="0"/>
                                <w:ind w:left="0" w:right="18" w:firstLine="0"/>
                                <w:jc w:val="right"/>
                                <w:rPr>
                                  <w:rFonts w:ascii="Calibri"/>
                                  <w:sz w:val="18"/>
                                </w:rPr>
                              </w:pPr>
                              <w:r>
                                <w:rPr>
                                  <w:rFonts w:ascii="Calibri"/>
                                  <w:color w:val="585858"/>
                                  <w:spacing w:val="-2"/>
                                  <w:sz w:val="18"/>
                                </w:rPr>
                                <w:t>Aptamil</w:t>
                              </w:r>
                            </w:p>
                            <w:p>
                              <w:pPr>
                                <w:spacing w:before="92"/>
                                <w:ind w:left="425" w:right="0" w:firstLine="0"/>
                                <w:jc w:val="left"/>
                                <w:rPr>
                                  <w:rFonts w:ascii="Calibri"/>
                                  <w:sz w:val="18"/>
                                </w:rPr>
                              </w:pPr>
                              <w:r>
                                <w:rPr>
                                  <w:rFonts w:ascii="Calibri"/>
                                  <w:color w:val="585858"/>
                                  <w:spacing w:val="-5"/>
                                  <w:sz w:val="18"/>
                                </w:rPr>
                                <w:t>NAN</w:t>
                              </w:r>
                            </w:p>
                            <w:p>
                              <w:pPr>
                                <w:spacing w:line="340" w:lineRule="auto" w:before="92"/>
                                <w:ind w:left="0" w:right="18" w:firstLine="301"/>
                                <w:jc w:val="right"/>
                                <w:rPr>
                                  <w:rFonts w:ascii="Calibri"/>
                                  <w:sz w:val="18"/>
                                </w:rPr>
                              </w:pPr>
                              <w:r>
                                <w:rPr>
                                  <w:rFonts w:ascii="Calibri"/>
                                  <w:color w:val="585858"/>
                                  <w:spacing w:val="-2"/>
                                  <w:sz w:val="18"/>
                                </w:rPr>
                                <w:t>Biomil</w:t>
                              </w:r>
                              <w:r>
                                <w:rPr>
                                  <w:rFonts w:ascii="Calibri"/>
                                  <w:color w:val="585858"/>
                                  <w:sz w:val="18"/>
                                </w:rPr>
                                <w:t> </w:t>
                              </w:r>
                              <w:r>
                                <w:rPr>
                                  <w:rFonts w:ascii="Calibri"/>
                                  <w:color w:val="585858"/>
                                  <w:spacing w:val="-2"/>
                                  <w:sz w:val="18"/>
                                </w:rPr>
                                <w:t>Primalac</w:t>
                              </w:r>
                              <w:r>
                                <w:rPr>
                                  <w:rFonts w:ascii="Calibri"/>
                                  <w:color w:val="585858"/>
                                  <w:sz w:val="18"/>
                                </w:rPr>
                                <w:t> </w:t>
                              </w:r>
                              <w:r>
                                <w:rPr>
                                  <w:rFonts w:ascii="Calibri"/>
                                  <w:color w:val="585858"/>
                                  <w:spacing w:val="-2"/>
                                  <w:sz w:val="18"/>
                                </w:rPr>
                                <w:t>Novalac</w:t>
                              </w:r>
                              <w:r>
                                <w:rPr>
                                  <w:rFonts w:ascii="Calibri"/>
                                  <w:color w:val="585858"/>
                                  <w:sz w:val="18"/>
                                </w:rPr>
                                <w:t> France</w:t>
                              </w:r>
                              <w:r>
                                <w:rPr>
                                  <w:rFonts w:ascii="Calibri"/>
                                  <w:color w:val="585858"/>
                                  <w:spacing w:val="-3"/>
                                  <w:sz w:val="18"/>
                                </w:rPr>
                                <w:t> </w:t>
                              </w:r>
                              <w:r>
                                <w:rPr>
                                  <w:rFonts w:ascii="Calibri"/>
                                  <w:color w:val="585858"/>
                                  <w:spacing w:val="-4"/>
                                  <w:sz w:val="18"/>
                                </w:rPr>
                                <w:t>lait</w:t>
                              </w:r>
                            </w:p>
                            <w:p>
                              <w:pPr>
                                <w:spacing w:line="215" w:lineRule="exact" w:before="0"/>
                                <w:ind w:left="0" w:right="18" w:firstLine="0"/>
                                <w:jc w:val="right"/>
                                <w:rPr>
                                  <w:rFonts w:ascii="Calibri" w:hAnsi="Calibri"/>
                                  <w:sz w:val="18"/>
                                </w:rPr>
                              </w:pPr>
                              <w:r>
                                <w:rPr>
                                  <w:rFonts w:ascii="Calibri" w:hAnsi="Calibri"/>
                                  <w:color w:val="585858"/>
                                  <w:spacing w:val="-2"/>
                                  <w:sz w:val="18"/>
                                </w:rPr>
                                <w:t>Blédina</w:t>
                              </w:r>
                            </w:p>
                          </w:txbxContent>
                        </wps:txbx>
                        <wps:bodyPr wrap="square" lIns="0" tIns="0" rIns="0" bIns="0" rtlCol="0">
                          <a:noAutofit/>
                        </wps:bodyPr>
                      </wps:wsp>
                    </wpg:wgp>
                  </a:graphicData>
                </a:graphic>
              </wp:anchor>
            </w:drawing>
          </mc:Choice>
          <mc:Fallback>
            <w:pict>
              <v:group style="position:absolute;margin-left:70.400002pt;margin-top:5.773222pt;width:454.4pt;height:144pt;mso-position-horizontal-relative:page;mso-position-vertical-relative:paragraph;z-index:-15699968;mso-wrap-distance-left:0;mso-wrap-distance-right:0" id="docshapegroup242" coordorigin="1408,115" coordsize="9088,2880">
                <v:shape style="position:absolute;left:3432;top:343;width:952;height:2180" id="docshape243" coordorigin="3432,343" coordsize="952,2180" path="m3432,2423l3432,2523m3432,343l3432,443m3432,2111l3432,2311m3432,551l3432,1067m3432,1487l3432,1687m3432,1799l3432,1999m3432,1175l3432,1375m4384,1175l4384,1687m4384,2423l4384,2523m4384,2111l4384,2311m4384,343l4384,1067m4384,1799l4384,1999e" filled="false" stroked="true" strokeweight=".8pt" strokecolor="#d9d9d9">
                  <v:path arrowok="t"/>
                  <v:stroke dashstyle="solid"/>
                </v:shape>
                <v:shape style="position:absolute;left:5340;top:343;width:3820;height:2180" id="docshape244" coordorigin="5340,343" coordsize="3820,2180" path="m5340,2111l5340,2311m5340,343l5340,1067m5340,2423l5340,2523m5340,1175l5340,1999m6296,343l6296,2311m6296,2423l6296,2523m7248,2423l7248,2523m7248,343l7248,2311m8204,2423l8204,2523m8204,343l8204,2311m9160,2423l9160,2523m9160,343l9160,2311e" filled="false" stroked="true" strokeweight=".8pt" strokecolor="#d9d9d9">
                  <v:path arrowok="t"/>
                  <v:stroke dashstyle="solid"/>
                </v:shape>
                <v:line style="position:absolute" from="10112,343" to="10112,2523" stroked="true" strokeweight=".8pt" strokecolor="#d9d9d9">
                  <v:stroke dashstyle="solid"/>
                </v:line>
                <v:shape style="position:absolute;left:2476;top:443;width:6872;height:1980" id="docshape245" coordorigin="2476,443" coordsize="6872,1980" path="m3048,755l2476,755,2476,863,3048,863,3048,755xm3620,443l2476,443,2476,551,3620,551,3620,443xm4384,1375l2476,1375,2476,1487,4384,1487,4384,1375xm4576,1687l2476,1687,2476,1799,4576,1799,4576,1687xm5532,1067l2476,1067,2476,1175,5532,1175,5532,1067xm5912,1999l2476,1999,2476,2111,5912,2111,5912,1999xm9348,2311l2476,2311,2476,2423,9348,2423,9348,2311xe" filled="true" fillcolor="#5b9bd4" stroked="false">
                  <v:path arrowok="t"/>
                  <v:fill type="solid"/>
                </v:shape>
                <v:shape style="position:absolute;left:2420;top:343;width:56;height:2180" id="docshape246" coordorigin="2420,343" coordsize="56,2180" path="m2476,2523l2476,343m2420,2523l2476,2523m2420,2211l2476,2211m2420,1899l2476,1899m2420,1587l2476,1587m2420,1275l2476,1275m2420,963l2476,963m2420,655l2476,655m2420,343l2476,343e" filled="false" stroked="true" strokeweight=".8pt" strokecolor="#d9d9d9">
                  <v:path arrowok="t"/>
                  <v:stroke dashstyle="solid"/>
                </v:shape>
                <v:rect style="position:absolute;left:1416;top:123;width:9072;height:2864" id="docshape247" filled="false" stroked="true" strokeweight=".8pt" strokecolor="#d9d9d9">
                  <v:stroke dashstyle="solid"/>
                </v:rect>
                <v:shape style="position:absolute;left:9961;top:2676;width:334;height:180" type="#_x0000_t202" id="docshape248"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40%</w:t>
                        </w:r>
                      </w:p>
                    </w:txbxContent>
                  </v:textbox>
                  <w10:wrap type="none"/>
                </v:shape>
                <v:shape style="position:absolute;left:9006;top:2676;width:334;height:180" type="#_x0000_t202" id="docshape249"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35%</w:t>
                        </w:r>
                      </w:p>
                    </w:txbxContent>
                  </v:textbox>
                  <w10:wrap type="none"/>
                </v:shape>
                <v:shape style="position:absolute;left:8051;top:2676;width:334;height:180" type="#_x0000_t202" id="docshape250"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30%</w:t>
                        </w:r>
                      </w:p>
                    </w:txbxContent>
                  </v:textbox>
                  <w10:wrap type="none"/>
                </v:shape>
                <v:shape style="position:absolute;left:7096;top:2676;width:334;height:180" type="#_x0000_t202" id="docshape251"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25%</w:t>
                        </w:r>
                      </w:p>
                    </w:txbxContent>
                  </v:textbox>
                  <w10:wrap type="none"/>
                </v:shape>
                <v:shape style="position:absolute;left:6141;top:2676;width:334;height:180" type="#_x0000_t202" id="docshape252"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20%</w:t>
                        </w:r>
                      </w:p>
                    </w:txbxContent>
                  </v:textbox>
                  <w10:wrap type="none"/>
                </v:shape>
                <v:shape style="position:absolute;left:5186;top:2676;width:334;height:180" type="#_x0000_t202" id="docshape25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15%</w:t>
                        </w:r>
                      </w:p>
                    </w:txbxContent>
                  </v:textbox>
                  <w10:wrap type="none"/>
                </v:shape>
                <v:shape style="position:absolute;left:4231;top:2676;width:334;height:180" type="#_x0000_t202" id="docshape254"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10%</w:t>
                        </w:r>
                      </w:p>
                    </w:txbxContent>
                  </v:textbox>
                  <w10:wrap type="none"/>
                </v:shape>
                <v:shape style="position:absolute;left:3321;top:2676;width:242;height:180" type="#_x0000_t202" id="docshape25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5%</w:t>
                        </w:r>
                      </w:p>
                    </w:txbxContent>
                  </v:textbox>
                  <w10:wrap type="none"/>
                </v:shape>
                <v:shape style="position:absolute;left:2366;top:2676;width:242;height:180" type="#_x0000_t202" id="docshape256"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0%</w:t>
                        </w:r>
                      </w:p>
                    </w:txbxContent>
                  </v:textbox>
                  <w10:wrap type="none"/>
                </v:shape>
                <v:shape style="position:absolute;left:9473;top:2296;width:334;height:180" type="#_x0000_t202" id="docshape25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36%</w:t>
                        </w:r>
                      </w:p>
                    </w:txbxContent>
                  </v:textbox>
                  <w10:wrap type="none"/>
                </v:shape>
                <v:shape style="position:absolute;left:6035;top:1984;width:334;height:180" type="#_x0000_t202" id="docshape25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18%</w:t>
                        </w:r>
                      </w:p>
                    </w:txbxContent>
                  </v:textbox>
                  <w10:wrap type="none"/>
                </v:shape>
                <v:shape style="position:absolute;left:4507;top:1361;width:525;height:492" type="#_x0000_t202" id="docshape259" filled="false" stroked="false">
                  <v:textbox inset="0,0,0,0">
                    <w:txbxContent>
                      <w:p>
                        <w:pPr>
                          <w:spacing w:line="183" w:lineRule="exact" w:before="0"/>
                          <w:ind w:left="0" w:right="0" w:firstLine="0"/>
                          <w:jc w:val="left"/>
                          <w:rPr>
                            <w:rFonts w:ascii="Calibri"/>
                            <w:sz w:val="18"/>
                          </w:rPr>
                        </w:pPr>
                        <w:r>
                          <w:rPr>
                            <w:rFonts w:ascii="Calibri"/>
                            <w:color w:val="404040"/>
                            <w:spacing w:val="-5"/>
                            <w:sz w:val="18"/>
                          </w:rPr>
                          <w:t>10%</w:t>
                        </w:r>
                      </w:p>
                      <w:p>
                        <w:pPr>
                          <w:spacing w:line="216" w:lineRule="exact" w:before="92"/>
                          <w:ind w:left="191" w:right="0" w:firstLine="0"/>
                          <w:jc w:val="left"/>
                          <w:rPr>
                            <w:rFonts w:ascii="Calibri"/>
                            <w:sz w:val="18"/>
                          </w:rPr>
                        </w:pPr>
                        <w:r>
                          <w:rPr>
                            <w:rFonts w:ascii="Calibri"/>
                            <w:color w:val="404040"/>
                            <w:spacing w:val="-5"/>
                            <w:sz w:val="18"/>
                          </w:rPr>
                          <w:t>11%</w:t>
                        </w:r>
                      </w:p>
                    </w:txbxContent>
                  </v:textbox>
                  <w10:wrap type="none"/>
                </v:shape>
                <v:shape style="position:absolute;left:5653;top:1049;width:334;height:180" type="#_x0000_t202" id="docshape26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16%</w:t>
                        </w:r>
                      </w:p>
                    </w:txbxContent>
                  </v:textbox>
                  <w10:wrap type="none"/>
                </v:shape>
                <v:shape style="position:absolute;left:3168;top:738;width:242;height:180" type="#_x0000_t202" id="docshape26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w:t>
                        </w:r>
                      </w:p>
                    </w:txbxContent>
                  </v:textbox>
                  <w10:wrap type="none"/>
                </v:shape>
                <v:shape style="position:absolute;left:3741;top:426;width:242;height:180" type="#_x0000_t202" id="docshape26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6%</w:t>
                        </w:r>
                      </w:p>
                    </w:txbxContent>
                  </v:textbox>
                  <w10:wrap type="none"/>
                </v:shape>
                <v:shape style="position:absolute;left:1547;top:416;width:783;height:2050" type="#_x0000_t202" id="docshape263" filled="false" stroked="false">
                  <v:textbox inset="0,0,0,0">
                    <w:txbxContent>
                      <w:p>
                        <w:pPr>
                          <w:spacing w:line="183" w:lineRule="exact" w:before="0"/>
                          <w:ind w:left="0" w:right="18" w:firstLine="0"/>
                          <w:jc w:val="right"/>
                          <w:rPr>
                            <w:rFonts w:ascii="Calibri"/>
                            <w:sz w:val="18"/>
                          </w:rPr>
                        </w:pPr>
                        <w:r>
                          <w:rPr>
                            <w:rFonts w:ascii="Calibri"/>
                            <w:color w:val="585858"/>
                            <w:spacing w:val="-2"/>
                            <w:sz w:val="18"/>
                          </w:rPr>
                          <w:t>Aptamil</w:t>
                        </w:r>
                      </w:p>
                      <w:p>
                        <w:pPr>
                          <w:spacing w:before="92"/>
                          <w:ind w:left="425" w:right="0" w:firstLine="0"/>
                          <w:jc w:val="left"/>
                          <w:rPr>
                            <w:rFonts w:ascii="Calibri"/>
                            <w:sz w:val="18"/>
                          </w:rPr>
                        </w:pPr>
                        <w:r>
                          <w:rPr>
                            <w:rFonts w:ascii="Calibri"/>
                            <w:color w:val="585858"/>
                            <w:spacing w:val="-5"/>
                            <w:sz w:val="18"/>
                          </w:rPr>
                          <w:t>NAN</w:t>
                        </w:r>
                      </w:p>
                      <w:p>
                        <w:pPr>
                          <w:spacing w:line="340" w:lineRule="auto" w:before="92"/>
                          <w:ind w:left="0" w:right="18" w:firstLine="301"/>
                          <w:jc w:val="right"/>
                          <w:rPr>
                            <w:rFonts w:ascii="Calibri"/>
                            <w:sz w:val="18"/>
                          </w:rPr>
                        </w:pPr>
                        <w:r>
                          <w:rPr>
                            <w:rFonts w:ascii="Calibri"/>
                            <w:color w:val="585858"/>
                            <w:spacing w:val="-2"/>
                            <w:sz w:val="18"/>
                          </w:rPr>
                          <w:t>Biomil</w:t>
                        </w:r>
                        <w:r>
                          <w:rPr>
                            <w:rFonts w:ascii="Calibri"/>
                            <w:color w:val="585858"/>
                            <w:sz w:val="18"/>
                          </w:rPr>
                          <w:t> </w:t>
                        </w:r>
                        <w:r>
                          <w:rPr>
                            <w:rFonts w:ascii="Calibri"/>
                            <w:color w:val="585858"/>
                            <w:spacing w:val="-2"/>
                            <w:sz w:val="18"/>
                          </w:rPr>
                          <w:t>Primalac</w:t>
                        </w:r>
                        <w:r>
                          <w:rPr>
                            <w:rFonts w:ascii="Calibri"/>
                            <w:color w:val="585858"/>
                            <w:sz w:val="18"/>
                          </w:rPr>
                          <w:t> </w:t>
                        </w:r>
                        <w:r>
                          <w:rPr>
                            <w:rFonts w:ascii="Calibri"/>
                            <w:color w:val="585858"/>
                            <w:spacing w:val="-2"/>
                            <w:sz w:val="18"/>
                          </w:rPr>
                          <w:t>Novalac</w:t>
                        </w:r>
                        <w:r>
                          <w:rPr>
                            <w:rFonts w:ascii="Calibri"/>
                            <w:color w:val="585858"/>
                            <w:sz w:val="18"/>
                          </w:rPr>
                          <w:t> France</w:t>
                        </w:r>
                        <w:r>
                          <w:rPr>
                            <w:rFonts w:ascii="Calibri"/>
                            <w:color w:val="585858"/>
                            <w:spacing w:val="-3"/>
                            <w:sz w:val="18"/>
                          </w:rPr>
                          <w:t> </w:t>
                        </w:r>
                        <w:r>
                          <w:rPr>
                            <w:rFonts w:ascii="Calibri"/>
                            <w:color w:val="585858"/>
                            <w:spacing w:val="-4"/>
                            <w:sz w:val="18"/>
                          </w:rPr>
                          <w:t>lait</w:t>
                        </w:r>
                      </w:p>
                      <w:p>
                        <w:pPr>
                          <w:spacing w:line="215" w:lineRule="exact" w:before="0"/>
                          <w:ind w:left="0" w:right="18" w:firstLine="0"/>
                          <w:jc w:val="right"/>
                          <w:rPr>
                            <w:rFonts w:ascii="Calibri" w:hAnsi="Calibri"/>
                            <w:sz w:val="18"/>
                          </w:rPr>
                        </w:pPr>
                        <w:r>
                          <w:rPr>
                            <w:rFonts w:ascii="Calibri" w:hAnsi="Calibri"/>
                            <w:color w:val="585858"/>
                            <w:spacing w:val="-2"/>
                            <w:sz w:val="18"/>
                          </w:rPr>
                          <w:t>Blédina</w:t>
                        </w:r>
                      </w:p>
                    </w:txbxContent>
                  </v:textbox>
                  <w10:wrap type="none"/>
                </v:shape>
                <w10:wrap type="topAndBottom"/>
              </v:group>
            </w:pict>
          </mc:Fallback>
        </mc:AlternateContent>
      </w:r>
    </w:p>
    <w:p>
      <w:pPr>
        <w:pStyle w:val="BodyText"/>
        <w:spacing w:before="36"/>
        <w:rPr>
          <w:b/>
          <w:sz w:val="22"/>
        </w:rPr>
      </w:pPr>
    </w:p>
    <w:p>
      <w:pPr>
        <w:pStyle w:val="BodyText"/>
        <w:spacing w:line="362" w:lineRule="auto" w:before="1"/>
        <w:ind w:left="850" w:right="998"/>
      </w:pPr>
      <w:r>
        <w:rPr/>
        <w:t>The</w:t>
      </w:r>
      <w:r>
        <w:rPr>
          <w:spacing w:val="30"/>
        </w:rPr>
        <w:t> </w:t>
      </w:r>
      <w:r>
        <w:rPr/>
        <w:t>Blédina</w:t>
      </w:r>
      <w:r>
        <w:rPr>
          <w:spacing w:val="30"/>
        </w:rPr>
        <w:t> </w:t>
      </w:r>
      <w:r>
        <w:rPr/>
        <w:t>brand</w:t>
      </w:r>
      <w:r>
        <w:rPr>
          <w:spacing w:val="29"/>
        </w:rPr>
        <w:t> </w:t>
      </w:r>
      <w:r>
        <w:rPr/>
        <w:t>occupies</w:t>
      </w:r>
      <w:r>
        <w:rPr>
          <w:spacing w:val="28"/>
        </w:rPr>
        <w:t> </w:t>
      </w:r>
      <w:r>
        <w:rPr/>
        <w:t>a</w:t>
      </w:r>
      <w:r>
        <w:rPr>
          <w:spacing w:val="30"/>
        </w:rPr>
        <w:t> </w:t>
      </w:r>
      <w:r>
        <w:rPr/>
        <w:t>dominant</w:t>
      </w:r>
      <w:r>
        <w:rPr>
          <w:spacing w:val="30"/>
        </w:rPr>
        <w:t> </w:t>
      </w:r>
      <w:r>
        <w:rPr/>
        <w:t>position</w:t>
      </w:r>
      <w:r>
        <w:rPr>
          <w:spacing w:val="29"/>
        </w:rPr>
        <w:t> </w:t>
      </w:r>
      <w:r>
        <w:rPr/>
        <w:t>in</w:t>
      </w:r>
      <w:r>
        <w:rPr>
          <w:spacing w:val="29"/>
        </w:rPr>
        <w:t> </w:t>
      </w:r>
      <w:r>
        <w:rPr/>
        <w:t>the</w:t>
      </w:r>
      <w:r>
        <w:rPr>
          <w:spacing w:val="30"/>
        </w:rPr>
        <w:t> </w:t>
      </w:r>
      <w:r>
        <w:rPr/>
        <w:t>infant</w:t>
      </w:r>
      <w:r>
        <w:rPr>
          <w:spacing w:val="30"/>
        </w:rPr>
        <w:t> </w:t>
      </w:r>
      <w:r>
        <w:rPr/>
        <w:t>nutrition</w:t>
      </w:r>
      <w:r>
        <w:rPr>
          <w:spacing w:val="29"/>
        </w:rPr>
        <w:t> </w:t>
      </w:r>
      <w:r>
        <w:rPr/>
        <w:t>sector,</w:t>
      </w:r>
      <w:r>
        <w:rPr>
          <w:spacing w:val="29"/>
        </w:rPr>
        <w:t> </w:t>
      </w:r>
      <w:r>
        <w:rPr/>
        <w:t>with</w:t>
      </w:r>
      <w:r>
        <w:rPr>
          <w:spacing w:val="29"/>
        </w:rPr>
        <w:t> </w:t>
      </w:r>
      <w:r>
        <w:rPr/>
        <w:t>a</w:t>
      </w:r>
      <w:r>
        <w:rPr>
          <w:spacing w:val="30"/>
        </w:rPr>
        <w:t> </w:t>
      </w:r>
      <w:r>
        <w:rPr/>
        <w:t>36% market share.</w:t>
      </w:r>
    </w:p>
    <w:p>
      <w:pPr>
        <w:spacing w:before="237"/>
        <w:ind w:left="637" w:right="787" w:firstLine="0"/>
        <w:jc w:val="center"/>
        <w:rPr>
          <w:b/>
          <w:sz w:val="22"/>
        </w:rPr>
      </w:pPr>
      <w:bookmarkStart w:name="_bookmark43" w:id="47"/>
      <w:bookmarkEnd w:id="47"/>
      <w:r>
        <w:rPr/>
      </w:r>
      <w:r>
        <w:rPr>
          <w:b/>
          <w:sz w:val="22"/>
        </w:rPr>
        <w:t>Table</w:t>
      </w:r>
      <w:r>
        <w:rPr>
          <w:b/>
          <w:spacing w:val="-2"/>
          <w:sz w:val="22"/>
        </w:rPr>
        <w:t> </w:t>
      </w:r>
      <w:r>
        <w:rPr>
          <w:b/>
          <w:sz w:val="22"/>
        </w:rPr>
        <w:t>19:</w:t>
      </w:r>
      <w:r>
        <w:rPr>
          <w:b/>
          <w:spacing w:val="-7"/>
          <w:sz w:val="22"/>
        </w:rPr>
        <w:t> </w:t>
      </w:r>
      <w:r>
        <w:rPr>
          <w:b/>
          <w:sz w:val="22"/>
        </w:rPr>
        <w:t>Breakdown by</w:t>
      </w:r>
      <w:r>
        <w:rPr>
          <w:b/>
          <w:spacing w:val="-4"/>
          <w:sz w:val="22"/>
        </w:rPr>
        <w:t> </w:t>
      </w:r>
      <w:r>
        <w:rPr>
          <w:b/>
          <w:sz w:val="22"/>
        </w:rPr>
        <w:t>type</w:t>
      </w:r>
      <w:r>
        <w:rPr>
          <w:b/>
          <w:spacing w:val="-3"/>
          <w:sz w:val="22"/>
        </w:rPr>
        <w:t> </w:t>
      </w:r>
      <w:r>
        <w:rPr>
          <w:b/>
          <w:sz w:val="22"/>
        </w:rPr>
        <w:t>of</w:t>
      </w:r>
      <w:r>
        <w:rPr>
          <w:b/>
          <w:spacing w:val="1"/>
          <w:sz w:val="22"/>
        </w:rPr>
        <w:t> </w:t>
      </w:r>
      <w:r>
        <w:rPr>
          <w:b/>
          <w:sz w:val="22"/>
        </w:rPr>
        <w:t>infant</w:t>
      </w:r>
      <w:r>
        <w:rPr>
          <w:b/>
          <w:spacing w:val="-3"/>
          <w:sz w:val="22"/>
        </w:rPr>
        <w:t> </w:t>
      </w:r>
      <w:r>
        <w:rPr>
          <w:b/>
          <w:sz w:val="22"/>
        </w:rPr>
        <w:t>milk</w:t>
      </w:r>
      <w:r>
        <w:rPr>
          <w:b/>
          <w:spacing w:val="-3"/>
          <w:sz w:val="22"/>
        </w:rPr>
        <w:t> </w:t>
      </w:r>
      <w:r>
        <w:rPr>
          <w:b/>
          <w:spacing w:val="-4"/>
          <w:sz w:val="22"/>
        </w:rPr>
        <w:t>used</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10"/>
        <w:gridCol w:w="1560"/>
        <w:gridCol w:w="1696"/>
      </w:tblGrid>
      <w:tr>
        <w:trPr>
          <w:trHeight w:val="414" w:hRule="atLeast"/>
        </w:trPr>
        <w:tc>
          <w:tcPr>
            <w:tcW w:w="5810" w:type="dxa"/>
            <w:shd w:val="clear" w:color="auto" w:fill="DEEAF6"/>
          </w:tcPr>
          <w:p>
            <w:pPr>
              <w:pStyle w:val="TableParagraph"/>
              <w:jc w:val="left"/>
              <w:rPr>
                <w:sz w:val="24"/>
              </w:rPr>
            </w:pPr>
            <w:r>
              <w:rPr>
                <w:spacing w:val="-2"/>
                <w:sz w:val="24"/>
              </w:rPr>
              <w:t>Response</w:t>
            </w:r>
          </w:p>
        </w:tc>
        <w:tc>
          <w:tcPr>
            <w:tcW w:w="1560" w:type="dxa"/>
            <w:shd w:val="clear" w:color="auto" w:fill="DEEAF6"/>
          </w:tcPr>
          <w:p>
            <w:pPr>
              <w:pStyle w:val="TableParagraph"/>
              <w:ind w:left="12" w:right="5"/>
              <w:rPr>
                <w:sz w:val="24"/>
              </w:rPr>
            </w:pPr>
            <w:r>
              <w:rPr>
                <w:spacing w:val="-2"/>
                <w:sz w:val="24"/>
              </w:rPr>
              <w:t>Frequency</w:t>
            </w:r>
          </w:p>
        </w:tc>
        <w:tc>
          <w:tcPr>
            <w:tcW w:w="1696" w:type="dxa"/>
            <w:shd w:val="clear" w:color="auto" w:fill="DEEAF6"/>
          </w:tcPr>
          <w:p>
            <w:pPr>
              <w:pStyle w:val="TableParagraph"/>
              <w:ind w:left="8" w:right="2"/>
              <w:rPr>
                <w:sz w:val="24"/>
              </w:rPr>
            </w:pPr>
            <w:r>
              <w:rPr>
                <w:spacing w:val="-2"/>
                <w:sz w:val="24"/>
              </w:rPr>
              <w:t>Percentage</w:t>
            </w:r>
          </w:p>
        </w:tc>
      </w:tr>
      <w:tr>
        <w:trPr>
          <w:trHeight w:val="413" w:hRule="atLeast"/>
        </w:trPr>
        <w:tc>
          <w:tcPr>
            <w:tcW w:w="5810" w:type="dxa"/>
          </w:tcPr>
          <w:p>
            <w:pPr>
              <w:pStyle w:val="TableParagraph"/>
              <w:jc w:val="left"/>
              <w:rPr>
                <w:sz w:val="24"/>
              </w:rPr>
            </w:pPr>
            <w:r>
              <w:rPr>
                <w:sz w:val="24"/>
              </w:rPr>
              <w:t>Standard</w:t>
            </w:r>
            <w:r>
              <w:rPr>
                <w:spacing w:val="-3"/>
                <w:sz w:val="24"/>
              </w:rPr>
              <w:t> </w:t>
            </w:r>
            <w:r>
              <w:rPr>
                <w:sz w:val="24"/>
              </w:rPr>
              <w:t>first-intention</w:t>
            </w:r>
            <w:r>
              <w:rPr>
                <w:spacing w:val="-2"/>
                <w:sz w:val="24"/>
              </w:rPr>
              <w:t> milks</w:t>
            </w:r>
          </w:p>
        </w:tc>
        <w:tc>
          <w:tcPr>
            <w:tcW w:w="1560" w:type="dxa"/>
          </w:tcPr>
          <w:p>
            <w:pPr>
              <w:pStyle w:val="TableParagraph"/>
              <w:ind w:left="12" w:right="4"/>
              <w:rPr>
                <w:sz w:val="24"/>
              </w:rPr>
            </w:pPr>
            <w:r>
              <w:rPr>
                <w:spacing w:val="-5"/>
                <w:sz w:val="24"/>
              </w:rPr>
              <w:t>98</w:t>
            </w:r>
          </w:p>
        </w:tc>
        <w:tc>
          <w:tcPr>
            <w:tcW w:w="1696" w:type="dxa"/>
          </w:tcPr>
          <w:p>
            <w:pPr>
              <w:pStyle w:val="TableParagraph"/>
              <w:ind w:left="8"/>
              <w:rPr>
                <w:sz w:val="24"/>
              </w:rPr>
            </w:pPr>
            <w:r>
              <w:rPr>
                <w:spacing w:val="-5"/>
                <w:sz w:val="24"/>
              </w:rPr>
              <w:t>44%</w:t>
            </w:r>
          </w:p>
        </w:tc>
      </w:tr>
      <w:tr>
        <w:trPr>
          <w:trHeight w:val="414" w:hRule="atLeast"/>
        </w:trPr>
        <w:tc>
          <w:tcPr>
            <w:tcW w:w="5810" w:type="dxa"/>
          </w:tcPr>
          <w:p>
            <w:pPr>
              <w:pStyle w:val="TableParagraph"/>
              <w:jc w:val="left"/>
              <w:rPr>
                <w:sz w:val="24"/>
              </w:rPr>
            </w:pPr>
            <w:r>
              <w:rPr>
                <w:sz w:val="24"/>
              </w:rPr>
              <w:t>&lt;comfort&gt;</w:t>
            </w:r>
            <w:r>
              <w:rPr>
                <w:spacing w:val="-2"/>
                <w:sz w:val="24"/>
              </w:rPr>
              <w:t> </w:t>
            </w:r>
            <w:r>
              <w:rPr>
                <w:sz w:val="24"/>
              </w:rPr>
              <w:t>or</w:t>
            </w:r>
            <w:r>
              <w:rPr>
                <w:spacing w:val="-5"/>
                <w:sz w:val="24"/>
              </w:rPr>
              <w:t> </w:t>
            </w:r>
            <w:r>
              <w:rPr>
                <w:sz w:val="24"/>
              </w:rPr>
              <w:t>&lt;AC&gt;</w:t>
            </w:r>
            <w:r>
              <w:rPr>
                <w:spacing w:val="-1"/>
                <w:sz w:val="24"/>
              </w:rPr>
              <w:t> </w:t>
            </w:r>
            <w:r>
              <w:rPr>
                <w:sz w:val="24"/>
              </w:rPr>
              <w:t>and</w:t>
            </w:r>
            <w:r>
              <w:rPr>
                <w:spacing w:val="-1"/>
                <w:sz w:val="24"/>
              </w:rPr>
              <w:t> </w:t>
            </w:r>
            <w:r>
              <w:rPr>
                <w:sz w:val="24"/>
              </w:rPr>
              <w:t>anti-reflux</w:t>
            </w:r>
            <w:r>
              <w:rPr>
                <w:spacing w:val="-1"/>
                <w:sz w:val="24"/>
              </w:rPr>
              <w:t> </w:t>
            </w:r>
            <w:r>
              <w:rPr>
                <w:sz w:val="24"/>
              </w:rPr>
              <w:t>(AR)</w:t>
            </w:r>
            <w:r>
              <w:rPr>
                <w:spacing w:val="2"/>
                <w:sz w:val="24"/>
              </w:rPr>
              <w:t> </w:t>
            </w:r>
            <w:r>
              <w:rPr>
                <w:spacing w:val="-2"/>
                <w:sz w:val="24"/>
              </w:rPr>
              <w:t>milks</w:t>
            </w:r>
          </w:p>
        </w:tc>
        <w:tc>
          <w:tcPr>
            <w:tcW w:w="1560" w:type="dxa"/>
          </w:tcPr>
          <w:p>
            <w:pPr>
              <w:pStyle w:val="TableParagraph"/>
              <w:ind w:left="12" w:right="4"/>
              <w:rPr>
                <w:sz w:val="24"/>
              </w:rPr>
            </w:pPr>
            <w:r>
              <w:rPr>
                <w:spacing w:val="-5"/>
                <w:sz w:val="24"/>
              </w:rPr>
              <w:t>75</w:t>
            </w:r>
          </w:p>
        </w:tc>
        <w:tc>
          <w:tcPr>
            <w:tcW w:w="1696" w:type="dxa"/>
          </w:tcPr>
          <w:p>
            <w:pPr>
              <w:pStyle w:val="TableParagraph"/>
              <w:ind w:left="8"/>
              <w:rPr>
                <w:sz w:val="24"/>
              </w:rPr>
            </w:pPr>
            <w:r>
              <w:rPr>
                <w:spacing w:val="-5"/>
                <w:sz w:val="24"/>
              </w:rPr>
              <w:t>34%</w:t>
            </w:r>
          </w:p>
        </w:tc>
      </w:tr>
      <w:tr>
        <w:trPr>
          <w:trHeight w:val="414" w:hRule="atLeast"/>
        </w:trPr>
        <w:tc>
          <w:tcPr>
            <w:tcW w:w="5810" w:type="dxa"/>
          </w:tcPr>
          <w:p>
            <w:pPr>
              <w:pStyle w:val="TableParagraph"/>
              <w:jc w:val="left"/>
              <w:rPr>
                <w:sz w:val="24"/>
              </w:rPr>
            </w:pPr>
            <w:r>
              <w:rPr>
                <w:sz w:val="24"/>
              </w:rPr>
              <w:t>Milks</w:t>
            </w:r>
            <w:r>
              <w:rPr>
                <w:spacing w:val="-4"/>
                <w:sz w:val="24"/>
              </w:rPr>
              <w:t> </w:t>
            </w:r>
            <w:r>
              <w:rPr>
                <w:sz w:val="24"/>
              </w:rPr>
              <w:t>for</w:t>
            </w:r>
            <w:r>
              <w:rPr>
                <w:spacing w:val="-2"/>
                <w:sz w:val="24"/>
              </w:rPr>
              <w:t> </w:t>
            </w:r>
            <w:r>
              <w:rPr>
                <w:sz w:val="24"/>
              </w:rPr>
              <w:t>premature</w:t>
            </w:r>
            <w:r>
              <w:rPr>
                <w:spacing w:val="-1"/>
                <w:sz w:val="24"/>
              </w:rPr>
              <w:t> </w:t>
            </w:r>
            <w:r>
              <w:rPr>
                <w:sz w:val="24"/>
              </w:rPr>
              <w:t>infants</w:t>
            </w:r>
            <w:r>
              <w:rPr>
                <w:spacing w:val="-3"/>
                <w:sz w:val="24"/>
              </w:rPr>
              <w:t> </w:t>
            </w:r>
            <w:r>
              <w:rPr>
                <w:spacing w:val="-2"/>
                <w:sz w:val="24"/>
              </w:rPr>
              <w:t>&lt;pre&gt;</w:t>
            </w:r>
          </w:p>
        </w:tc>
        <w:tc>
          <w:tcPr>
            <w:tcW w:w="1560" w:type="dxa"/>
          </w:tcPr>
          <w:p>
            <w:pPr>
              <w:pStyle w:val="TableParagraph"/>
              <w:ind w:left="12" w:right="5"/>
              <w:rPr>
                <w:sz w:val="24"/>
              </w:rPr>
            </w:pPr>
            <w:r>
              <w:rPr>
                <w:spacing w:val="-10"/>
                <w:sz w:val="24"/>
              </w:rPr>
              <w:t>9</w:t>
            </w:r>
          </w:p>
        </w:tc>
        <w:tc>
          <w:tcPr>
            <w:tcW w:w="1696" w:type="dxa"/>
          </w:tcPr>
          <w:p>
            <w:pPr>
              <w:pStyle w:val="TableParagraph"/>
              <w:ind w:left="8"/>
              <w:rPr>
                <w:sz w:val="24"/>
              </w:rPr>
            </w:pPr>
            <w:r>
              <w:rPr>
                <w:spacing w:val="-5"/>
                <w:sz w:val="24"/>
              </w:rPr>
              <w:t>4%</w:t>
            </w:r>
          </w:p>
        </w:tc>
      </w:tr>
      <w:tr>
        <w:trPr>
          <w:trHeight w:val="414" w:hRule="atLeast"/>
        </w:trPr>
        <w:tc>
          <w:tcPr>
            <w:tcW w:w="5810" w:type="dxa"/>
          </w:tcPr>
          <w:p>
            <w:pPr>
              <w:pStyle w:val="TableParagraph"/>
              <w:jc w:val="left"/>
              <w:rPr>
                <w:sz w:val="24"/>
              </w:rPr>
            </w:pPr>
            <w:r>
              <w:rPr>
                <w:sz w:val="24"/>
              </w:rPr>
              <w:t>Milks</w:t>
            </w:r>
            <w:r>
              <w:rPr>
                <w:spacing w:val="-4"/>
                <w:sz w:val="24"/>
              </w:rPr>
              <w:t> </w:t>
            </w:r>
            <w:r>
              <w:rPr>
                <w:sz w:val="24"/>
              </w:rPr>
              <w:t>for</w:t>
            </w:r>
            <w:r>
              <w:rPr>
                <w:spacing w:val="-1"/>
                <w:sz w:val="24"/>
              </w:rPr>
              <w:t> </w:t>
            </w:r>
            <w:r>
              <w:rPr>
                <w:sz w:val="24"/>
              </w:rPr>
              <w:t>cow's-milk</w:t>
            </w:r>
            <w:r>
              <w:rPr>
                <w:spacing w:val="-1"/>
                <w:sz w:val="24"/>
              </w:rPr>
              <w:t> </w:t>
            </w:r>
            <w:r>
              <w:rPr>
                <w:sz w:val="24"/>
              </w:rPr>
              <w:t>protein</w:t>
            </w:r>
            <w:r>
              <w:rPr>
                <w:spacing w:val="-1"/>
                <w:sz w:val="24"/>
              </w:rPr>
              <w:t> </w:t>
            </w:r>
            <w:r>
              <w:rPr>
                <w:spacing w:val="-2"/>
                <w:sz w:val="24"/>
              </w:rPr>
              <w:t>allergies</w:t>
            </w:r>
          </w:p>
        </w:tc>
        <w:tc>
          <w:tcPr>
            <w:tcW w:w="1560" w:type="dxa"/>
          </w:tcPr>
          <w:p>
            <w:pPr>
              <w:pStyle w:val="TableParagraph"/>
              <w:ind w:left="12" w:right="4"/>
              <w:rPr>
                <w:sz w:val="24"/>
              </w:rPr>
            </w:pPr>
            <w:r>
              <w:rPr>
                <w:spacing w:val="-5"/>
                <w:sz w:val="24"/>
              </w:rPr>
              <w:t>10</w:t>
            </w:r>
          </w:p>
        </w:tc>
        <w:tc>
          <w:tcPr>
            <w:tcW w:w="1696" w:type="dxa"/>
          </w:tcPr>
          <w:p>
            <w:pPr>
              <w:pStyle w:val="TableParagraph"/>
              <w:ind w:left="8"/>
              <w:rPr>
                <w:sz w:val="24"/>
              </w:rPr>
            </w:pPr>
            <w:r>
              <w:rPr>
                <w:spacing w:val="-5"/>
                <w:sz w:val="24"/>
              </w:rPr>
              <w:t>5%</w:t>
            </w:r>
          </w:p>
        </w:tc>
      </w:tr>
      <w:tr>
        <w:trPr>
          <w:trHeight w:val="413" w:hRule="atLeast"/>
        </w:trPr>
        <w:tc>
          <w:tcPr>
            <w:tcW w:w="5810" w:type="dxa"/>
          </w:tcPr>
          <w:p>
            <w:pPr>
              <w:pStyle w:val="TableParagraph"/>
              <w:jc w:val="left"/>
              <w:rPr>
                <w:sz w:val="24"/>
              </w:rPr>
            </w:pPr>
            <w:r>
              <w:rPr>
                <w:sz w:val="24"/>
              </w:rPr>
              <w:t>Premium</w:t>
            </w:r>
            <w:r>
              <w:rPr>
                <w:spacing w:val="-1"/>
                <w:sz w:val="24"/>
              </w:rPr>
              <w:t> </w:t>
            </w:r>
            <w:r>
              <w:rPr>
                <w:spacing w:val="-2"/>
                <w:sz w:val="24"/>
              </w:rPr>
              <w:t>milks</w:t>
            </w:r>
          </w:p>
        </w:tc>
        <w:tc>
          <w:tcPr>
            <w:tcW w:w="1560" w:type="dxa"/>
          </w:tcPr>
          <w:p>
            <w:pPr>
              <w:pStyle w:val="TableParagraph"/>
              <w:ind w:left="12" w:right="4"/>
              <w:rPr>
                <w:sz w:val="24"/>
              </w:rPr>
            </w:pPr>
            <w:r>
              <w:rPr>
                <w:spacing w:val="-5"/>
                <w:sz w:val="24"/>
              </w:rPr>
              <w:t>29</w:t>
            </w:r>
          </w:p>
        </w:tc>
        <w:tc>
          <w:tcPr>
            <w:tcW w:w="1696" w:type="dxa"/>
          </w:tcPr>
          <w:p>
            <w:pPr>
              <w:pStyle w:val="TableParagraph"/>
              <w:ind w:left="8"/>
              <w:rPr>
                <w:sz w:val="24"/>
              </w:rPr>
            </w:pPr>
            <w:r>
              <w:rPr>
                <w:spacing w:val="-5"/>
                <w:sz w:val="24"/>
              </w:rPr>
              <w:t>13%</w:t>
            </w:r>
          </w:p>
        </w:tc>
      </w:tr>
    </w:tbl>
    <w:p>
      <w:pPr>
        <w:pStyle w:val="TableParagraph"/>
        <w:spacing w:after="0"/>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68"/>
        <w:rPr>
          <w:b/>
          <w:sz w:val="22"/>
        </w:rPr>
      </w:pPr>
    </w:p>
    <w:p>
      <w:pPr>
        <w:spacing w:before="0"/>
        <w:ind w:left="637" w:right="782" w:firstLine="0"/>
        <w:jc w:val="center"/>
        <w:rPr>
          <w:b/>
          <w:sz w:val="22"/>
        </w:rPr>
      </w:pPr>
      <w:bookmarkStart w:name="_bookmark44" w:id="48"/>
      <w:bookmarkEnd w:id="48"/>
      <w:r>
        <w:rPr/>
      </w:r>
      <w:r>
        <w:rPr>
          <w:b/>
          <w:sz w:val="22"/>
        </w:rPr>
        <w:t>Figure</w:t>
      </w:r>
      <w:r>
        <w:rPr>
          <w:b/>
          <w:spacing w:val="-2"/>
          <w:sz w:val="22"/>
        </w:rPr>
        <w:t> </w:t>
      </w:r>
      <w:r>
        <w:rPr>
          <w:b/>
          <w:sz w:val="22"/>
        </w:rPr>
        <w:t>26:</w:t>
      </w:r>
      <w:r>
        <w:rPr>
          <w:b/>
          <w:spacing w:val="-7"/>
          <w:sz w:val="22"/>
        </w:rPr>
        <w:t> </w:t>
      </w:r>
      <w:r>
        <w:rPr>
          <w:b/>
          <w:sz w:val="22"/>
        </w:rPr>
        <w:t>Breakdown</w:t>
      </w:r>
      <w:r>
        <w:rPr>
          <w:b/>
          <w:spacing w:val="1"/>
          <w:sz w:val="22"/>
        </w:rPr>
        <w:t> </w:t>
      </w:r>
      <w:r>
        <w:rPr>
          <w:b/>
          <w:sz w:val="22"/>
        </w:rPr>
        <w:t>by</w:t>
      </w:r>
      <w:r>
        <w:rPr>
          <w:b/>
          <w:spacing w:val="-4"/>
          <w:sz w:val="22"/>
        </w:rPr>
        <w:t> </w:t>
      </w:r>
      <w:r>
        <w:rPr>
          <w:b/>
          <w:sz w:val="22"/>
        </w:rPr>
        <w:t>type</w:t>
      </w:r>
      <w:r>
        <w:rPr>
          <w:b/>
          <w:spacing w:val="-3"/>
          <w:sz w:val="22"/>
        </w:rPr>
        <w:t> </w:t>
      </w:r>
      <w:r>
        <w:rPr>
          <w:b/>
          <w:sz w:val="22"/>
        </w:rPr>
        <w:t>of</w:t>
      </w:r>
      <w:r>
        <w:rPr>
          <w:b/>
          <w:spacing w:val="2"/>
          <w:sz w:val="22"/>
        </w:rPr>
        <w:t> </w:t>
      </w:r>
      <w:r>
        <w:rPr>
          <w:b/>
          <w:sz w:val="22"/>
        </w:rPr>
        <w:t>infant</w:t>
      </w:r>
      <w:r>
        <w:rPr>
          <w:b/>
          <w:spacing w:val="-7"/>
          <w:sz w:val="22"/>
        </w:rPr>
        <w:t> </w:t>
      </w:r>
      <w:r>
        <w:rPr>
          <w:b/>
          <w:sz w:val="22"/>
        </w:rPr>
        <w:t>milk</w:t>
      </w:r>
      <w:r>
        <w:rPr>
          <w:b/>
          <w:spacing w:val="-3"/>
          <w:sz w:val="22"/>
        </w:rPr>
        <w:t> </w:t>
      </w:r>
      <w:r>
        <w:rPr>
          <w:b/>
          <w:spacing w:val="-4"/>
          <w:sz w:val="22"/>
        </w:rPr>
        <w:t>used</w:t>
      </w:r>
    </w:p>
    <w:p>
      <w:pPr>
        <w:pStyle w:val="BodyText"/>
        <w:rPr>
          <w:b/>
          <w:sz w:val="8"/>
        </w:rPr>
      </w:pPr>
      <w:r>
        <w:rPr>
          <w:b/>
          <w:sz w:val="8"/>
        </w:rPr>
        <mc:AlternateContent>
          <mc:Choice Requires="wps">
            <w:drawing>
              <wp:anchor distT="0" distB="0" distL="0" distR="0" allowOverlap="1" layoutInCell="1" locked="0" behindDoc="1" simplePos="0" relativeHeight="487617024">
                <wp:simplePos x="0" y="0"/>
                <wp:positionH relativeFrom="page">
                  <wp:posOffset>894080</wp:posOffset>
                </wp:positionH>
                <wp:positionV relativeFrom="paragraph">
                  <wp:posOffset>73714</wp:posOffset>
                </wp:positionV>
                <wp:extent cx="5331460" cy="2819400"/>
                <wp:effectExtent l="0" t="0" r="0" b="0"/>
                <wp:wrapTopAndBottom/>
                <wp:docPr id="284" name="Group 284"/>
                <wp:cNvGraphicFramePr>
                  <a:graphicFrameLocks/>
                </wp:cNvGraphicFramePr>
                <a:graphic>
                  <a:graphicData uri="http://schemas.microsoft.com/office/word/2010/wordprocessingGroup">
                    <wpg:wgp>
                      <wpg:cNvPr id="284" name="Group 284"/>
                      <wpg:cNvGrpSpPr/>
                      <wpg:grpSpPr>
                        <a:xfrm>
                          <a:off x="0" y="0"/>
                          <a:ext cx="5331460" cy="2819400"/>
                          <a:chExt cx="5331460" cy="2819400"/>
                        </a:xfrm>
                      </wpg:grpSpPr>
                      <wps:wsp>
                        <wps:cNvPr id="285" name="Graphic 285"/>
                        <wps:cNvSpPr/>
                        <wps:spPr>
                          <a:xfrm>
                            <a:off x="2666364" y="275970"/>
                            <a:ext cx="783590" cy="1512570"/>
                          </a:xfrm>
                          <a:custGeom>
                            <a:avLst/>
                            <a:gdLst/>
                            <a:ahLst/>
                            <a:cxnLst/>
                            <a:rect l="l" t="t" r="r" b="b"/>
                            <a:pathLst>
                              <a:path w="783590" h="1512570">
                                <a:moveTo>
                                  <a:pt x="0" y="0"/>
                                </a:moveTo>
                                <a:lnTo>
                                  <a:pt x="0" y="783717"/>
                                </a:lnTo>
                                <a:lnTo>
                                  <a:pt x="288416" y="1512188"/>
                                </a:lnTo>
                                <a:lnTo>
                                  <a:pt x="332478" y="1493190"/>
                                </a:lnTo>
                                <a:lnTo>
                                  <a:pt x="374928" y="1471735"/>
                                </a:lnTo>
                                <a:lnTo>
                                  <a:pt x="415697" y="1447927"/>
                                </a:lnTo>
                                <a:lnTo>
                                  <a:pt x="454714" y="1421870"/>
                                </a:lnTo>
                                <a:lnTo>
                                  <a:pt x="491910" y="1393668"/>
                                </a:lnTo>
                                <a:lnTo>
                                  <a:pt x="527214" y="1363424"/>
                                </a:lnTo>
                                <a:lnTo>
                                  <a:pt x="560557" y="1331242"/>
                                </a:lnTo>
                                <a:lnTo>
                                  <a:pt x="591867" y="1297225"/>
                                </a:lnTo>
                                <a:lnTo>
                                  <a:pt x="621076" y="1261478"/>
                                </a:lnTo>
                                <a:lnTo>
                                  <a:pt x="648112" y="1224105"/>
                                </a:lnTo>
                                <a:lnTo>
                                  <a:pt x="672907" y="1185208"/>
                                </a:lnTo>
                                <a:lnTo>
                                  <a:pt x="695389" y="1144892"/>
                                </a:lnTo>
                                <a:lnTo>
                                  <a:pt x="715488" y="1103261"/>
                                </a:lnTo>
                                <a:lnTo>
                                  <a:pt x="733135" y="1060417"/>
                                </a:lnTo>
                                <a:lnTo>
                                  <a:pt x="748260" y="1016466"/>
                                </a:lnTo>
                                <a:lnTo>
                                  <a:pt x="760791" y="971510"/>
                                </a:lnTo>
                                <a:lnTo>
                                  <a:pt x="770660" y="925653"/>
                                </a:lnTo>
                                <a:lnTo>
                                  <a:pt x="777797" y="879000"/>
                                </a:lnTo>
                                <a:lnTo>
                                  <a:pt x="782130" y="831653"/>
                                </a:lnTo>
                                <a:lnTo>
                                  <a:pt x="783589" y="783717"/>
                                </a:lnTo>
                                <a:lnTo>
                                  <a:pt x="782160" y="735977"/>
                                </a:lnTo>
                                <a:lnTo>
                                  <a:pt x="777925" y="688993"/>
                                </a:lnTo>
                                <a:lnTo>
                                  <a:pt x="770967" y="642847"/>
                                </a:lnTo>
                                <a:lnTo>
                                  <a:pt x="761367" y="597622"/>
                                </a:lnTo>
                                <a:lnTo>
                                  <a:pt x="749208" y="553399"/>
                                </a:lnTo>
                                <a:lnTo>
                                  <a:pt x="734572" y="510260"/>
                                </a:lnTo>
                                <a:lnTo>
                                  <a:pt x="717540" y="468287"/>
                                </a:lnTo>
                                <a:lnTo>
                                  <a:pt x="698195" y="427562"/>
                                </a:lnTo>
                                <a:lnTo>
                                  <a:pt x="676618" y="388168"/>
                                </a:lnTo>
                                <a:lnTo>
                                  <a:pt x="652891" y="350186"/>
                                </a:lnTo>
                                <a:lnTo>
                                  <a:pt x="627096" y="313697"/>
                                </a:lnTo>
                                <a:lnTo>
                                  <a:pt x="599316" y="278785"/>
                                </a:lnTo>
                                <a:lnTo>
                                  <a:pt x="569631" y="245532"/>
                                </a:lnTo>
                                <a:lnTo>
                                  <a:pt x="538125" y="214018"/>
                                </a:lnTo>
                                <a:lnTo>
                                  <a:pt x="504878" y="184326"/>
                                </a:lnTo>
                                <a:lnTo>
                                  <a:pt x="469973" y="156539"/>
                                </a:lnTo>
                                <a:lnTo>
                                  <a:pt x="433491" y="130737"/>
                                </a:lnTo>
                                <a:lnTo>
                                  <a:pt x="395515" y="107004"/>
                                </a:lnTo>
                                <a:lnTo>
                                  <a:pt x="356127" y="85421"/>
                                </a:lnTo>
                                <a:lnTo>
                                  <a:pt x="315408" y="66070"/>
                                </a:lnTo>
                                <a:lnTo>
                                  <a:pt x="273440" y="49033"/>
                                </a:lnTo>
                                <a:lnTo>
                                  <a:pt x="230306" y="34392"/>
                                </a:lnTo>
                                <a:lnTo>
                                  <a:pt x="186086" y="22229"/>
                                </a:lnTo>
                                <a:lnTo>
                                  <a:pt x="140864" y="12627"/>
                                </a:lnTo>
                                <a:lnTo>
                                  <a:pt x="94721" y="5666"/>
                                </a:lnTo>
                                <a:lnTo>
                                  <a:pt x="47739" y="1430"/>
                                </a:lnTo>
                                <a:lnTo>
                                  <a:pt x="0" y="0"/>
                                </a:lnTo>
                                <a:close/>
                              </a:path>
                            </a:pathLst>
                          </a:custGeom>
                          <a:solidFill>
                            <a:srgbClr val="5B9BD4"/>
                          </a:solidFill>
                        </wps:spPr>
                        <wps:bodyPr wrap="square" lIns="0" tIns="0" rIns="0" bIns="0" rtlCol="0">
                          <a:prstTxWarp prst="textNoShape">
                            <a:avLst/>
                          </a:prstTxWarp>
                          <a:noAutofit/>
                        </wps:bodyPr>
                      </wps:wsp>
                      <wps:wsp>
                        <wps:cNvPr id="286" name="Graphic 286"/>
                        <wps:cNvSpPr/>
                        <wps:spPr>
                          <a:xfrm>
                            <a:off x="1882760" y="912749"/>
                            <a:ext cx="1072515" cy="930910"/>
                          </a:xfrm>
                          <a:custGeom>
                            <a:avLst/>
                            <a:gdLst/>
                            <a:ahLst/>
                            <a:cxnLst/>
                            <a:rect l="l" t="t" r="r" b="b"/>
                            <a:pathLst>
                              <a:path w="1072515" h="930910">
                                <a:moveTo>
                                  <a:pt x="13857" y="0"/>
                                </a:moveTo>
                                <a:lnTo>
                                  <a:pt x="6140" y="48842"/>
                                </a:lnTo>
                                <a:lnTo>
                                  <a:pt x="1526" y="97906"/>
                                </a:lnTo>
                                <a:lnTo>
                                  <a:pt x="0" y="147047"/>
                                </a:lnTo>
                                <a:lnTo>
                                  <a:pt x="1550" y="196118"/>
                                </a:lnTo>
                                <a:lnTo>
                                  <a:pt x="6163" y="244975"/>
                                </a:lnTo>
                                <a:lnTo>
                                  <a:pt x="13828" y="293473"/>
                                </a:lnTo>
                                <a:lnTo>
                                  <a:pt x="24532" y="341466"/>
                                </a:lnTo>
                                <a:lnTo>
                                  <a:pt x="38262" y="388808"/>
                                </a:lnTo>
                                <a:lnTo>
                                  <a:pt x="55005" y="435355"/>
                                </a:lnTo>
                                <a:lnTo>
                                  <a:pt x="73914" y="479207"/>
                                </a:lnTo>
                                <a:lnTo>
                                  <a:pt x="95153" y="521324"/>
                                </a:lnTo>
                                <a:lnTo>
                                  <a:pt x="118614" y="561659"/>
                                </a:lnTo>
                                <a:lnTo>
                                  <a:pt x="144192" y="600166"/>
                                </a:lnTo>
                                <a:lnTo>
                                  <a:pt x="171780" y="636801"/>
                                </a:lnTo>
                                <a:lnTo>
                                  <a:pt x="201271" y="671515"/>
                                </a:lnTo>
                                <a:lnTo>
                                  <a:pt x="232560" y="704263"/>
                                </a:lnTo>
                                <a:lnTo>
                                  <a:pt x="265540" y="735000"/>
                                </a:lnTo>
                                <a:lnTo>
                                  <a:pt x="300105" y="763679"/>
                                </a:lnTo>
                                <a:lnTo>
                                  <a:pt x="336148" y="790253"/>
                                </a:lnTo>
                                <a:lnTo>
                                  <a:pt x="373563" y="814678"/>
                                </a:lnTo>
                                <a:lnTo>
                                  <a:pt x="412244" y="836905"/>
                                </a:lnTo>
                                <a:lnTo>
                                  <a:pt x="452084" y="856891"/>
                                </a:lnTo>
                                <a:lnTo>
                                  <a:pt x="492978" y="874588"/>
                                </a:lnTo>
                                <a:lnTo>
                                  <a:pt x="534817" y="889950"/>
                                </a:lnTo>
                                <a:lnTo>
                                  <a:pt x="577497" y="902932"/>
                                </a:lnTo>
                                <a:lnTo>
                                  <a:pt x="620911" y="913486"/>
                                </a:lnTo>
                                <a:lnTo>
                                  <a:pt x="664953" y="921568"/>
                                </a:lnTo>
                                <a:lnTo>
                                  <a:pt x="709515" y="927130"/>
                                </a:lnTo>
                                <a:lnTo>
                                  <a:pt x="754493" y="930128"/>
                                </a:lnTo>
                                <a:lnTo>
                                  <a:pt x="799779" y="930514"/>
                                </a:lnTo>
                                <a:lnTo>
                                  <a:pt x="845268" y="928242"/>
                                </a:lnTo>
                                <a:lnTo>
                                  <a:pt x="890852" y="923268"/>
                                </a:lnTo>
                                <a:lnTo>
                                  <a:pt x="936426" y="915543"/>
                                </a:lnTo>
                                <a:lnTo>
                                  <a:pt x="981883" y="905023"/>
                                </a:lnTo>
                                <a:lnTo>
                                  <a:pt x="1027116" y="891661"/>
                                </a:lnTo>
                                <a:lnTo>
                                  <a:pt x="1072021" y="875410"/>
                                </a:lnTo>
                                <a:lnTo>
                                  <a:pt x="783604" y="146939"/>
                                </a:lnTo>
                                <a:lnTo>
                                  <a:pt x="13857" y="0"/>
                                </a:lnTo>
                                <a:close/>
                              </a:path>
                            </a:pathLst>
                          </a:custGeom>
                          <a:solidFill>
                            <a:srgbClr val="EC7C30"/>
                          </a:solidFill>
                        </wps:spPr>
                        <wps:bodyPr wrap="square" lIns="0" tIns="0" rIns="0" bIns="0" rtlCol="0">
                          <a:prstTxWarp prst="textNoShape">
                            <a:avLst/>
                          </a:prstTxWarp>
                          <a:noAutofit/>
                        </wps:bodyPr>
                      </wps:wsp>
                      <wps:wsp>
                        <wps:cNvPr id="287" name="Graphic 287"/>
                        <wps:cNvSpPr/>
                        <wps:spPr>
                          <a:xfrm>
                            <a:off x="1882760" y="912749"/>
                            <a:ext cx="1072515" cy="930910"/>
                          </a:xfrm>
                          <a:custGeom>
                            <a:avLst/>
                            <a:gdLst/>
                            <a:ahLst/>
                            <a:cxnLst/>
                            <a:rect l="l" t="t" r="r" b="b"/>
                            <a:pathLst>
                              <a:path w="1072515" h="930910">
                                <a:moveTo>
                                  <a:pt x="1072021" y="875410"/>
                                </a:moveTo>
                                <a:lnTo>
                                  <a:pt x="1027116" y="891661"/>
                                </a:lnTo>
                                <a:lnTo>
                                  <a:pt x="981883" y="905023"/>
                                </a:lnTo>
                                <a:lnTo>
                                  <a:pt x="936426" y="915543"/>
                                </a:lnTo>
                                <a:lnTo>
                                  <a:pt x="890852" y="923268"/>
                                </a:lnTo>
                                <a:lnTo>
                                  <a:pt x="845268" y="928242"/>
                                </a:lnTo>
                                <a:lnTo>
                                  <a:pt x="799779" y="930514"/>
                                </a:lnTo>
                                <a:lnTo>
                                  <a:pt x="754493" y="930128"/>
                                </a:lnTo>
                                <a:lnTo>
                                  <a:pt x="709515" y="927130"/>
                                </a:lnTo>
                                <a:lnTo>
                                  <a:pt x="664953" y="921568"/>
                                </a:lnTo>
                                <a:lnTo>
                                  <a:pt x="620911" y="913486"/>
                                </a:lnTo>
                                <a:lnTo>
                                  <a:pt x="577497" y="902932"/>
                                </a:lnTo>
                                <a:lnTo>
                                  <a:pt x="534817" y="889950"/>
                                </a:lnTo>
                                <a:lnTo>
                                  <a:pt x="492978" y="874588"/>
                                </a:lnTo>
                                <a:lnTo>
                                  <a:pt x="452084" y="856891"/>
                                </a:lnTo>
                                <a:lnTo>
                                  <a:pt x="412244" y="836905"/>
                                </a:lnTo>
                                <a:lnTo>
                                  <a:pt x="373563" y="814678"/>
                                </a:lnTo>
                                <a:lnTo>
                                  <a:pt x="336148" y="790253"/>
                                </a:lnTo>
                                <a:lnTo>
                                  <a:pt x="300105" y="763679"/>
                                </a:lnTo>
                                <a:lnTo>
                                  <a:pt x="265540" y="735000"/>
                                </a:lnTo>
                                <a:lnTo>
                                  <a:pt x="232560" y="704263"/>
                                </a:lnTo>
                                <a:lnTo>
                                  <a:pt x="201271" y="671515"/>
                                </a:lnTo>
                                <a:lnTo>
                                  <a:pt x="171780" y="636801"/>
                                </a:lnTo>
                                <a:lnTo>
                                  <a:pt x="144192" y="600166"/>
                                </a:lnTo>
                                <a:lnTo>
                                  <a:pt x="118614" y="561659"/>
                                </a:lnTo>
                                <a:lnTo>
                                  <a:pt x="95153" y="521324"/>
                                </a:lnTo>
                                <a:lnTo>
                                  <a:pt x="73914" y="479207"/>
                                </a:lnTo>
                                <a:lnTo>
                                  <a:pt x="55005" y="435355"/>
                                </a:lnTo>
                                <a:lnTo>
                                  <a:pt x="38262" y="388808"/>
                                </a:lnTo>
                                <a:lnTo>
                                  <a:pt x="24532" y="341466"/>
                                </a:lnTo>
                                <a:lnTo>
                                  <a:pt x="13828" y="293473"/>
                                </a:lnTo>
                                <a:lnTo>
                                  <a:pt x="6163" y="244975"/>
                                </a:lnTo>
                                <a:lnTo>
                                  <a:pt x="1550" y="196118"/>
                                </a:lnTo>
                                <a:lnTo>
                                  <a:pt x="0" y="147047"/>
                                </a:lnTo>
                                <a:lnTo>
                                  <a:pt x="1526" y="97906"/>
                                </a:lnTo>
                                <a:lnTo>
                                  <a:pt x="6140" y="48842"/>
                                </a:lnTo>
                                <a:lnTo>
                                  <a:pt x="13857" y="0"/>
                                </a:lnTo>
                                <a:lnTo>
                                  <a:pt x="783604" y="146939"/>
                                </a:lnTo>
                                <a:lnTo>
                                  <a:pt x="1072021" y="875410"/>
                                </a:lnTo>
                                <a:close/>
                              </a:path>
                            </a:pathLst>
                          </a:custGeom>
                          <a:ln w="20320">
                            <a:solidFill>
                              <a:srgbClr val="FFFFFF"/>
                            </a:solidFill>
                            <a:prstDash val="solid"/>
                          </a:ln>
                        </wps:spPr>
                        <wps:bodyPr wrap="square" lIns="0" tIns="0" rIns="0" bIns="0" rtlCol="0">
                          <a:prstTxWarp prst="textNoShape">
                            <a:avLst/>
                          </a:prstTxWarp>
                          <a:noAutofit/>
                        </wps:bodyPr>
                      </wps:wsp>
                      <wps:wsp>
                        <wps:cNvPr id="288" name="Graphic 288"/>
                        <wps:cNvSpPr/>
                        <wps:spPr>
                          <a:xfrm>
                            <a:off x="1896617" y="725931"/>
                            <a:ext cx="770255" cy="334010"/>
                          </a:xfrm>
                          <a:custGeom>
                            <a:avLst/>
                            <a:gdLst/>
                            <a:ahLst/>
                            <a:cxnLst/>
                            <a:rect l="l" t="t" r="r" b="b"/>
                            <a:pathLst>
                              <a:path w="770255" h="334010">
                                <a:moveTo>
                                  <a:pt x="60706" y="0"/>
                                </a:moveTo>
                                <a:lnTo>
                                  <a:pt x="41165" y="45245"/>
                                </a:lnTo>
                                <a:lnTo>
                                  <a:pt x="24495" y="91551"/>
                                </a:lnTo>
                                <a:lnTo>
                                  <a:pt x="10753" y="138785"/>
                                </a:lnTo>
                                <a:lnTo>
                                  <a:pt x="0" y="186817"/>
                                </a:lnTo>
                                <a:lnTo>
                                  <a:pt x="769747" y="333756"/>
                                </a:lnTo>
                                <a:lnTo>
                                  <a:pt x="60706" y="0"/>
                                </a:lnTo>
                                <a:close/>
                              </a:path>
                            </a:pathLst>
                          </a:custGeom>
                          <a:solidFill>
                            <a:srgbClr val="A4A4A4"/>
                          </a:solidFill>
                        </wps:spPr>
                        <wps:bodyPr wrap="square" lIns="0" tIns="0" rIns="0" bIns="0" rtlCol="0">
                          <a:prstTxWarp prst="textNoShape">
                            <a:avLst/>
                          </a:prstTxWarp>
                          <a:noAutofit/>
                        </wps:bodyPr>
                      </wps:wsp>
                      <wps:wsp>
                        <wps:cNvPr id="289" name="Graphic 289"/>
                        <wps:cNvSpPr/>
                        <wps:spPr>
                          <a:xfrm>
                            <a:off x="1896617" y="725931"/>
                            <a:ext cx="770255" cy="334010"/>
                          </a:xfrm>
                          <a:custGeom>
                            <a:avLst/>
                            <a:gdLst/>
                            <a:ahLst/>
                            <a:cxnLst/>
                            <a:rect l="l" t="t" r="r" b="b"/>
                            <a:pathLst>
                              <a:path w="770255" h="334010">
                                <a:moveTo>
                                  <a:pt x="0" y="186817"/>
                                </a:moveTo>
                                <a:lnTo>
                                  <a:pt x="10753" y="138785"/>
                                </a:lnTo>
                                <a:lnTo>
                                  <a:pt x="24495" y="91551"/>
                                </a:lnTo>
                                <a:lnTo>
                                  <a:pt x="41165" y="45245"/>
                                </a:lnTo>
                                <a:lnTo>
                                  <a:pt x="60706" y="0"/>
                                </a:lnTo>
                                <a:lnTo>
                                  <a:pt x="769747" y="333756"/>
                                </a:lnTo>
                                <a:lnTo>
                                  <a:pt x="0" y="186817"/>
                                </a:lnTo>
                                <a:close/>
                              </a:path>
                            </a:pathLst>
                          </a:custGeom>
                          <a:ln w="20320">
                            <a:solidFill>
                              <a:srgbClr val="FFFFFF"/>
                            </a:solidFill>
                            <a:prstDash val="solid"/>
                          </a:ln>
                        </wps:spPr>
                        <wps:bodyPr wrap="square" lIns="0" tIns="0" rIns="0" bIns="0" rtlCol="0">
                          <a:prstTxWarp prst="textNoShape">
                            <a:avLst/>
                          </a:prstTxWarp>
                          <a:noAutofit/>
                        </wps:bodyPr>
                      </wps:wsp>
                      <wps:wsp>
                        <wps:cNvPr id="290" name="Graphic 290"/>
                        <wps:cNvSpPr/>
                        <wps:spPr>
                          <a:xfrm>
                            <a:off x="1957323" y="523240"/>
                            <a:ext cx="709295" cy="536575"/>
                          </a:xfrm>
                          <a:custGeom>
                            <a:avLst/>
                            <a:gdLst/>
                            <a:ahLst/>
                            <a:cxnLst/>
                            <a:rect l="l" t="t" r="r" b="b"/>
                            <a:pathLst>
                              <a:path w="709295" h="536575">
                                <a:moveTo>
                                  <a:pt x="137794" y="0"/>
                                </a:moveTo>
                                <a:lnTo>
                                  <a:pt x="105225" y="36966"/>
                                </a:lnTo>
                                <a:lnTo>
                                  <a:pt x="75081" y="75846"/>
                                </a:lnTo>
                                <a:lnTo>
                                  <a:pt x="47443" y="116512"/>
                                </a:lnTo>
                                <a:lnTo>
                                  <a:pt x="22389" y="158837"/>
                                </a:lnTo>
                                <a:lnTo>
                                  <a:pt x="0" y="202691"/>
                                </a:lnTo>
                                <a:lnTo>
                                  <a:pt x="709041" y="536448"/>
                                </a:lnTo>
                                <a:lnTo>
                                  <a:pt x="137794" y="0"/>
                                </a:lnTo>
                                <a:close/>
                              </a:path>
                            </a:pathLst>
                          </a:custGeom>
                          <a:solidFill>
                            <a:srgbClr val="FFC000"/>
                          </a:solidFill>
                        </wps:spPr>
                        <wps:bodyPr wrap="square" lIns="0" tIns="0" rIns="0" bIns="0" rtlCol="0">
                          <a:prstTxWarp prst="textNoShape">
                            <a:avLst/>
                          </a:prstTxWarp>
                          <a:noAutofit/>
                        </wps:bodyPr>
                      </wps:wsp>
                      <wps:wsp>
                        <wps:cNvPr id="291" name="Graphic 291"/>
                        <wps:cNvSpPr/>
                        <wps:spPr>
                          <a:xfrm>
                            <a:off x="1957323" y="523240"/>
                            <a:ext cx="709295" cy="536575"/>
                          </a:xfrm>
                          <a:custGeom>
                            <a:avLst/>
                            <a:gdLst/>
                            <a:ahLst/>
                            <a:cxnLst/>
                            <a:rect l="l" t="t" r="r" b="b"/>
                            <a:pathLst>
                              <a:path w="709295" h="536575">
                                <a:moveTo>
                                  <a:pt x="0" y="202691"/>
                                </a:moveTo>
                                <a:lnTo>
                                  <a:pt x="22389" y="158837"/>
                                </a:lnTo>
                                <a:lnTo>
                                  <a:pt x="47443" y="116512"/>
                                </a:lnTo>
                                <a:lnTo>
                                  <a:pt x="75081" y="75846"/>
                                </a:lnTo>
                                <a:lnTo>
                                  <a:pt x="105225" y="36966"/>
                                </a:lnTo>
                                <a:lnTo>
                                  <a:pt x="137794" y="0"/>
                                </a:lnTo>
                                <a:lnTo>
                                  <a:pt x="709041" y="536448"/>
                                </a:lnTo>
                                <a:lnTo>
                                  <a:pt x="0" y="202691"/>
                                </a:lnTo>
                                <a:close/>
                              </a:path>
                            </a:pathLst>
                          </a:custGeom>
                          <a:ln w="20320">
                            <a:solidFill>
                              <a:srgbClr val="FFFFFF"/>
                            </a:solidFill>
                            <a:prstDash val="solid"/>
                          </a:ln>
                        </wps:spPr>
                        <wps:bodyPr wrap="square" lIns="0" tIns="0" rIns="0" bIns="0" rtlCol="0">
                          <a:prstTxWarp prst="textNoShape">
                            <a:avLst/>
                          </a:prstTxWarp>
                          <a:noAutofit/>
                        </wps:bodyPr>
                      </wps:wsp>
                      <wps:wsp>
                        <wps:cNvPr id="292" name="Graphic 292"/>
                        <wps:cNvSpPr/>
                        <wps:spPr>
                          <a:xfrm>
                            <a:off x="2095119" y="275970"/>
                            <a:ext cx="571500" cy="784225"/>
                          </a:xfrm>
                          <a:custGeom>
                            <a:avLst/>
                            <a:gdLst/>
                            <a:ahLst/>
                            <a:cxnLst/>
                            <a:rect l="l" t="t" r="r" b="b"/>
                            <a:pathLst>
                              <a:path w="571500" h="784225">
                                <a:moveTo>
                                  <a:pt x="571246" y="0"/>
                                </a:moveTo>
                                <a:lnTo>
                                  <a:pt x="521499" y="1579"/>
                                </a:lnTo>
                                <a:lnTo>
                                  <a:pt x="472229" y="6279"/>
                                </a:lnTo>
                                <a:lnTo>
                                  <a:pt x="423569" y="14042"/>
                                </a:lnTo>
                                <a:lnTo>
                                  <a:pt x="375654" y="24808"/>
                                </a:lnTo>
                                <a:lnTo>
                                  <a:pt x="328617" y="38520"/>
                                </a:lnTo>
                                <a:lnTo>
                                  <a:pt x="282591" y="55119"/>
                                </a:lnTo>
                                <a:lnTo>
                                  <a:pt x="237712" y="74548"/>
                                </a:lnTo>
                                <a:lnTo>
                                  <a:pt x="194113" y="96747"/>
                                </a:lnTo>
                                <a:lnTo>
                                  <a:pt x="151927" y="121660"/>
                                </a:lnTo>
                                <a:lnTo>
                                  <a:pt x="111289" y="149226"/>
                                </a:lnTo>
                                <a:lnTo>
                                  <a:pt x="72333" y="179388"/>
                                </a:lnTo>
                                <a:lnTo>
                                  <a:pt x="35192" y="212089"/>
                                </a:lnTo>
                                <a:lnTo>
                                  <a:pt x="0" y="247269"/>
                                </a:lnTo>
                                <a:lnTo>
                                  <a:pt x="571246" y="783717"/>
                                </a:lnTo>
                                <a:lnTo>
                                  <a:pt x="571246" y="0"/>
                                </a:lnTo>
                                <a:close/>
                              </a:path>
                            </a:pathLst>
                          </a:custGeom>
                          <a:solidFill>
                            <a:srgbClr val="4471C4"/>
                          </a:solidFill>
                        </wps:spPr>
                        <wps:bodyPr wrap="square" lIns="0" tIns="0" rIns="0" bIns="0" rtlCol="0">
                          <a:prstTxWarp prst="textNoShape">
                            <a:avLst/>
                          </a:prstTxWarp>
                          <a:noAutofit/>
                        </wps:bodyPr>
                      </wps:wsp>
                      <wps:wsp>
                        <wps:cNvPr id="293" name="Graphic 293"/>
                        <wps:cNvSpPr/>
                        <wps:spPr>
                          <a:xfrm>
                            <a:off x="2095119" y="275970"/>
                            <a:ext cx="571500" cy="784225"/>
                          </a:xfrm>
                          <a:custGeom>
                            <a:avLst/>
                            <a:gdLst/>
                            <a:ahLst/>
                            <a:cxnLst/>
                            <a:rect l="l" t="t" r="r" b="b"/>
                            <a:pathLst>
                              <a:path w="571500" h="784225">
                                <a:moveTo>
                                  <a:pt x="0" y="247269"/>
                                </a:moveTo>
                                <a:lnTo>
                                  <a:pt x="35192" y="212089"/>
                                </a:lnTo>
                                <a:lnTo>
                                  <a:pt x="72333" y="179388"/>
                                </a:lnTo>
                                <a:lnTo>
                                  <a:pt x="111289" y="149226"/>
                                </a:lnTo>
                                <a:lnTo>
                                  <a:pt x="151927" y="121660"/>
                                </a:lnTo>
                                <a:lnTo>
                                  <a:pt x="194113" y="96747"/>
                                </a:lnTo>
                                <a:lnTo>
                                  <a:pt x="237712" y="74548"/>
                                </a:lnTo>
                                <a:lnTo>
                                  <a:pt x="282591" y="55119"/>
                                </a:lnTo>
                                <a:lnTo>
                                  <a:pt x="328617" y="38520"/>
                                </a:lnTo>
                                <a:lnTo>
                                  <a:pt x="375654" y="24808"/>
                                </a:lnTo>
                                <a:lnTo>
                                  <a:pt x="423569" y="14042"/>
                                </a:lnTo>
                                <a:lnTo>
                                  <a:pt x="472229" y="6279"/>
                                </a:lnTo>
                                <a:lnTo>
                                  <a:pt x="521499" y="1579"/>
                                </a:lnTo>
                                <a:lnTo>
                                  <a:pt x="571246" y="0"/>
                                </a:lnTo>
                                <a:lnTo>
                                  <a:pt x="571246" y="783717"/>
                                </a:lnTo>
                                <a:lnTo>
                                  <a:pt x="0" y="247269"/>
                                </a:lnTo>
                                <a:close/>
                              </a:path>
                            </a:pathLst>
                          </a:custGeom>
                          <a:ln w="20320">
                            <a:solidFill>
                              <a:srgbClr val="FFFFFF"/>
                            </a:solidFill>
                            <a:prstDash val="solid"/>
                          </a:ln>
                        </wps:spPr>
                        <wps:bodyPr wrap="square" lIns="0" tIns="0" rIns="0" bIns="0" rtlCol="0">
                          <a:prstTxWarp prst="textNoShape">
                            <a:avLst/>
                          </a:prstTxWarp>
                          <a:noAutofit/>
                        </wps:bodyPr>
                      </wps:wsp>
                      <wps:wsp>
                        <wps:cNvPr id="294" name="Graphic 294"/>
                        <wps:cNvSpPr/>
                        <wps:spPr>
                          <a:xfrm>
                            <a:off x="502919" y="218947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5B9BD4"/>
                          </a:solidFill>
                        </wps:spPr>
                        <wps:bodyPr wrap="square" lIns="0" tIns="0" rIns="0" bIns="0" rtlCol="0">
                          <a:prstTxWarp prst="textNoShape">
                            <a:avLst/>
                          </a:prstTxWarp>
                          <a:noAutofit/>
                        </wps:bodyPr>
                      </wps:wsp>
                      <wps:wsp>
                        <wps:cNvPr id="295" name="Graphic 295"/>
                        <wps:cNvSpPr/>
                        <wps:spPr>
                          <a:xfrm>
                            <a:off x="2707639" y="218947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296" name="Graphic 296"/>
                        <wps:cNvSpPr/>
                        <wps:spPr>
                          <a:xfrm>
                            <a:off x="502919" y="240537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A4A4A4"/>
                          </a:solidFill>
                        </wps:spPr>
                        <wps:bodyPr wrap="square" lIns="0" tIns="0" rIns="0" bIns="0" rtlCol="0">
                          <a:prstTxWarp prst="textNoShape">
                            <a:avLst/>
                          </a:prstTxWarp>
                          <a:noAutofit/>
                        </wps:bodyPr>
                      </wps:wsp>
                      <wps:wsp>
                        <wps:cNvPr id="297" name="Graphic 297"/>
                        <wps:cNvSpPr/>
                        <wps:spPr>
                          <a:xfrm>
                            <a:off x="2707639" y="240537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FFC000"/>
                          </a:solidFill>
                        </wps:spPr>
                        <wps:bodyPr wrap="square" lIns="0" tIns="0" rIns="0" bIns="0" rtlCol="0">
                          <a:prstTxWarp prst="textNoShape">
                            <a:avLst/>
                          </a:prstTxWarp>
                          <a:noAutofit/>
                        </wps:bodyPr>
                      </wps:wsp>
                      <wps:wsp>
                        <wps:cNvPr id="298" name="Graphic 298"/>
                        <wps:cNvSpPr/>
                        <wps:spPr>
                          <a:xfrm>
                            <a:off x="502919" y="26187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4471C4"/>
                          </a:solidFill>
                        </wps:spPr>
                        <wps:bodyPr wrap="square" lIns="0" tIns="0" rIns="0" bIns="0" rtlCol="0">
                          <a:prstTxWarp prst="textNoShape">
                            <a:avLst/>
                          </a:prstTxWarp>
                          <a:noAutofit/>
                        </wps:bodyPr>
                      </wps:wsp>
                      <wps:wsp>
                        <wps:cNvPr id="299" name="Graphic 299"/>
                        <wps:cNvSpPr/>
                        <wps:spPr>
                          <a:xfrm>
                            <a:off x="5080" y="5080"/>
                            <a:ext cx="5321300" cy="2809240"/>
                          </a:xfrm>
                          <a:custGeom>
                            <a:avLst/>
                            <a:gdLst/>
                            <a:ahLst/>
                            <a:cxnLst/>
                            <a:rect l="l" t="t" r="r" b="b"/>
                            <a:pathLst>
                              <a:path w="5321300" h="2809240">
                                <a:moveTo>
                                  <a:pt x="0" y="2809239"/>
                                </a:moveTo>
                                <a:lnTo>
                                  <a:pt x="5321300" y="2809239"/>
                                </a:lnTo>
                                <a:lnTo>
                                  <a:pt x="5321300" y="0"/>
                                </a:lnTo>
                                <a:lnTo>
                                  <a:pt x="0" y="0"/>
                                </a:lnTo>
                                <a:lnTo>
                                  <a:pt x="0" y="2809239"/>
                                </a:lnTo>
                                <a:close/>
                              </a:path>
                            </a:pathLst>
                          </a:custGeom>
                          <a:ln w="10160">
                            <a:solidFill>
                              <a:srgbClr val="D9D9D9"/>
                            </a:solidFill>
                            <a:prstDash val="solid"/>
                          </a:ln>
                        </wps:spPr>
                        <wps:bodyPr wrap="square" lIns="0" tIns="0" rIns="0" bIns="0" rtlCol="0">
                          <a:prstTxWarp prst="textNoShape">
                            <a:avLst/>
                          </a:prstTxWarp>
                          <a:noAutofit/>
                        </wps:bodyPr>
                      </wps:wsp>
                      <wps:wsp>
                        <wps:cNvPr id="300" name="Textbox 300"/>
                        <wps:cNvSpPr txBox="1"/>
                        <wps:spPr>
                          <a:xfrm>
                            <a:off x="2320670" y="43789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13%</w:t>
                              </w:r>
                            </w:p>
                          </w:txbxContent>
                        </wps:txbx>
                        <wps:bodyPr wrap="square" lIns="0" tIns="0" rIns="0" bIns="0" rtlCol="0">
                          <a:noAutofit/>
                        </wps:bodyPr>
                      </wps:wsp>
                      <wps:wsp>
                        <wps:cNvPr id="301" name="Textbox 301"/>
                        <wps:cNvSpPr txBox="1"/>
                        <wps:spPr>
                          <a:xfrm>
                            <a:off x="2062479" y="656605"/>
                            <a:ext cx="153670" cy="114935"/>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5%</w:t>
                              </w:r>
                            </w:p>
                          </w:txbxContent>
                        </wps:txbx>
                        <wps:bodyPr wrap="square" lIns="0" tIns="0" rIns="0" bIns="0" rtlCol="0">
                          <a:noAutofit/>
                        </wps:bodyPr>
                      </wps:wsp>
                      <wps:wsp>
                        <wps:cNvPr id="302" name="Textbox 302"/>
                        <wps:cNvSpPr txBox="1"/>
                        <wps:spPr>
                          <a:xfrm>
                            <a:off x="1748154" y="771525"/>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w:t>
                              </w:r>
                            </w:p>
                          </w:txbxContent>
                        </wps:txbx>
                        <wps:bodyPr wrap="square" lIns="0" tIns="0" rIns="0" bIns="0" rtlCol="0">
                          <a:noAutofit/>
                        </wps:bodyPr>
                      </wps:wsp>
                      <wps:wsp>
                        <wps:cNvPr id="303" name="Textbox 303"/>
                        <wps:cNvSpPr txBox="1"/>
                        <wps:spPr>
                          <a:xfrm>
                            <a:off x="3149600" y="85725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44%</w:t>
                              </w:r>
                            </w:p>
                          </w:txbxContent>
                        </wps:txbx>
                        <wps:bodyPr wrap="square" lIns="0" tIns="0" rIns="0" bIns="0" rtlCol="0">
                          <a:noAutofit/>
                        </wps:bodyPr>
                      </wps:wsp>
                      <wps:wsp>
                        <wps:cNvPr id="304" name="Textbox 304"/>
                        <wps:cNvSpPr txBox="1"/>
                        <wps:spPr>
                          <a:xfrm>
                            <a:off x="2149220" y="146685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34%</w:t>
                              </w:r>
                            </w:p>
                          </w:txbxContent>
                        </wps:txbx>
                        <wps:bodyPr wrap="square" lIns="0" tIns="0" rIns="0" bIns="0" rtlCol="0">
                          <a:noAutofit/>
                        </wps:bodyPr>
                      </wps:wsp>
                      <wps:wsp>
                        <wps:cNvPr id="305" name="Textbox 305"/>
                        <wps:cNvSpPr txBox="1"/>
                        <wps:spPr>
                          <a:xfrm>
                            <a:off x="593725" y="2169810"/>
                            <a:ext cx="1370330" cy="114935"/>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Standard</w:t>
                              </w:r>
                              <w:r>
                                <w:rPr>
                                  <w:rFonts w:ascii="Calibri"/>
                                  <w:color w:val="585858"/>
                                  <w:spacing w:val="-9"/>
                                  <w:sz w:val="18"/>
                                </w:rPr>
                                <w:t> </w:t>
                              </w:r>
                              <w:r>
                                <w:rPr>
                                  <w:rFonts w:ascii="Calibri"/>
                                  <w:color w:val="585858"/>
                                  <w:sz w:val="18"/>
                                </w:rPr>
                                <w:t>first-intention</w:t>
                              </w:r>
                              <w:r>
                                <w:rPr>
                                  <w:rFonts w:ascii="Calibri"/>
                                  <w:color w:val="585858"/>
                                  <w:spacing w:val="-6"/>
                                  <w:sz w:val="18"/>
                                </w:rPr>
                                <w:t> </w:t>
                              </w:r>
                              <w:r>
                                <w:rPr>
                                  <w:rFonts w:ascii="Calibri"/>
                                  <w:color w:val="585858"/>
                                  <w:spacing w:val="-4"/>
                                  <w:sz w:val="18"/>
                                </w:rPr>
                                <w:t>milks</w:t>
                              </w:r>
                            </w:p>
                          </w:txbxContent>
                        </wps:txbx>
                        <wps:bodyPr wrap="square" lIns="0" tIns="0" rIns="0" bIns="0" rtlCol="0">
                          <a:noAutofit/>
                        </wps:bodyPr>
                      </wps:wsp>
                      <wps:wsp>
                        <wps:cNvPr id="306" name="Textbox 306"/>
                        <wps:cNvSpPr txBox="1"/>
                        <wps:spPr>
                          <a:xfrm>
                            <a:off x="2797810" y="2169810"/>
                            <a:ext cx="2088514" cy="114935"/>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&lt;comfort&gt;</w:t>
                              </w:r>
                              <w:r>
                                <w:rPr>
                                  <w:rFonts w:ascii="Calibri"/>
                                  <w:color w:val="585858"/>
                                  <w:spacing w:val="-4"/>
                                  <w:sz w:val="18"/>
                                </w:rPr>
                                <w:t> </w:t>
                              </w:r>
                              <w:r>
                                <w:rPr>
                                  <w:rFonts w:ascii="Calibri"/>
                                  <w:color w:val="585858"/>
                                  <w:sz w:val="18"/>
                                </w:rPr>
                                <w:t>or</w:t>
                              </w:r>
                              <w:r>
                                <w:rPr>
                                  <w:rFonts w:ascii="Calibri"/>
                                  <w:color w:val="585858"/>
                                  <w:spacing w:val="-3"/>
                                  <w:sz w:val="18"/>
                                </w:rPr>
                                <w:t> </w:t>
                              </w:r>
                              <w:r>
                                <w:rPr>
                                  <w:rFonts w:ascii="Calibri"/>
                                  <w:color w:val="585858"/>
                                  <w:sz w:val="18"/>
                                </w:rPr>
                                <w:t>&lt;AC&gt;</w:t>
                              </w:r>
                              <w:r>
                                <w:rPr>
                                  <w:rFonts w:ascii="Calibri"/>
                                  <w:color w:val="585858"/>
                                  <w:spacing w:val="-2"/>
                                  <w:sz w:val="18"/>
                                </w:rPr>
                                <w:t> </w:t>
                              </w:r>
                              <w:r>
                                <w:rPr>
                                  <w:rFonts w:ascii="Calibri"/>
                                  <w:color w:val="585858"/>
                                  <w:sz w:val="18"/>
                                </w:rPr>
                                <w:t>and</w:t>
                              </w:r>
                              <w:r>
                                <w:rPr>
                                  <w:rFonts w:ascii="Calibri"/>
                                  <w:color w:val="585858"/>
                                  <w:spacing w:val="-3"/>
                                  <w:sz w:val="18"/>
                                </w:rPr>
                                <w:t> </w:t>
                              </w:r>
                              <w:r>
                                <w:rPr>
                                  <w:rFonts w:ascii="Calibri"/>
                                  <w:color w:val="585858"/>
                                  <w:sz w:val="18"/>
                                </w:rPr>
                                <w:t>anti-reflux</w:t>
                              </w:r>
                              <w:r>
                                <w:rPr>
                                  <w:rFonts w:ascii="Calibri"/>
                                  <w:color w:val="585858"/>
                                  <w:spacing w:val="-6"/>
                                  <w:sz w:val="18"/>
                                </w:rPr>
                                <w:t> </w:t>
                              </w:r>
                              <w:r>
                                <w:rPr>
                                  <w:rFonts w:ascii="Calibri"/>
                                  <w:color w:val="585858"/>
                                  <w:sz w:val="18"/>
                                </w:rPr>
                                <w:t>(AR)</w:t>
                              </w:r>
                              <w:r>
                                <w:rPr>
                                  <w:rFonts w:ascii="Calibri"/>
                                  <w:color w:val="585858"/>
                                  <w:spacing w:val="-6"/>
                                  <w:sz w:val="18"/>
                                </w:rPr>
                                <w:t> </w:t>
                              </w:r>
                              <w:r>
                                <w:rPr>
                                  <w:rFonts w:ascii="Calibri"/>
                                  <w:color w:val="585858"/>
                                  <w:spacing w:val="-4"/>
                                  <w:sz w:val="18"/>
                                </w:rPr>
                                <w:t>milks</w:t>
                              </w:r>
                            </w:p>
                          </w:txbxContent>
                        </wps:txbx>
                        <wps:bodyPr wrap="square" lIns="0" tIns="0" rIns="0" bIns="0" rtlCol="0">
                          <a:noAutofit/>
                        </wps:bodyPr>
                      </wps:wsp>
                      <wps:wsp>
                        <wps:cNvPr id="307" name="Textbox 307"/>
                        <wps:cNvSpPr txBox="1"/>
                        <wps:spPr>
                          <a:xfrm>
                            <a:off x="593725" y="2384805"/>
                            <a:ext cx="3917950" cy="328930"/>
                          </a:xfrm>
                          <a:prstGeom prst="rect">
                            <a:avLst/>
                          </a:prstGeom>
                        </wps:spPr>
                        <wps:txbx>
                          <w:txbxContent>
                            <w:p>
                              <w:pPr>
                                <w:tabs>
                                  <w:tab w:pos="3470" w:val="left" w:leader="none"/>
                                </w:tabs>
                                <w:spacing w:line="183" w:lineRule="exact" w:before="0"/>
                                <w:ind w:left="0" w:right="0" w:firstLine="0"/>
                                <w:jc w:val="left"/>
                                <w:rPr>
                                  <w:rFonts w:ascii="Calibri"/>
                                  <w:sz w:val="18"/>
                                </w:rPr>
                              </w:pPr>
                              <w:r>
                                <w:rPr>
                                  <w:rFonts w:ascii="Calibri"/>
                                  <w:color w:val="585858"/>
                                  <w:sz w:val="18"/>
                                </w:rPr>
                                <w:t>Milks</w:t>
                              </w:r>
                              <w:r>
                                <w:rPr>
                                  <w:rFonts w:ascii="Calibri"/>
                                  <w:color w:val="585858"/>
                                  <w:spacing w:val="-9"/>
                                  <w:sz w:val="18"/>
                                </w:rPr>
                                <w:t> </w:t>
                              </w:r>
                              <w:r>
                                <w:rPr>
                                  <w:rFonts w:ascii="Calibri"/>
                                  <w:color w:val="585858"/>
                                  <w:sz w:val="18"/>
                                </w:rPr>
                                <w:t>for</w:t>
                              </w:r>
                              <w:r>
                                <w:rPr>
                                  <w:rFonts w:ascii="Calibri"/>
                                  <w:color w:val="585858"/>
                                  <w:spacing w:val="-2"/>
                                  <w:sz w:val="18"/>
                                </w:rPr>
                                <w:t> </w:t>
                              </w:r>
                              <w:r>
                                <w:rPr>
                                  <w:rFonts w:ascii="Calibri"/>
                                  <w:color w:val="585858"/>
                                  <w:sz w:val="18"/>
                                </w:rPr>
                                <w:t>premature</w:t>
                              </w:r>
                              <w:r>
                                <w:rPr>
                                  <w:rFonts w:ascii="Calibri"/>
                                  <w:color w:val="585858"/>
                                  <w:spacing w:val="-2"/>
                                  <w:sz w:val="18"/>
                                </w:rPr>
                                <w:t> </w:t>
                              </w:r>
                              <w:r>
                                <w:rPr>
                                  <w:rFonts w:ascii="Calibri"/>
                                  <w:color w:val="585858"/>
                                  <w:sz w:val="18"/>
                                </w:rPr>
                                <w:t>infants</w:t>
                              </w:r>
                              <w:r>
                                <w:rPr>
                                  <w:rFonts w:ascii="Calibri"/>
                                  <w:color w:val="585858"/>
                                  <w:spacing w:val="-2"/>
                                  <w:sz w:val="18"/>
                                </w:rPr>
                                <w:t> </w:t>
                              </w:r>
                              <w:r>
                                <w:rPr>
                                  <w:rFonts w:ascii="Calibri"/>
                                  <w:color w:val="585858"/>
                                  <w:spacing w:val="-4"/>
                                  <w:sz w:val="18"/>
                                </w:rPr>
                                <w:t>&lt;pre&gt;</w:t>
                              </w:r>
                              <w:r>
                                <w:rPr>
                                  <w:rFonts w:ascii="Calibri"/>
                                  <w:color w:val="585858"/>
                                  <w:sz w:val="18"/>
                                </w:rPr>
                                <w:tab/>
                                <w:t>Milks</w:t>
                              </w:r>
                              <w:r>
                                <w:rPr>
                                  <w:rFonts w:ascii="Calibri"/>
                                  <w:color w:val="585858"/>
                                  <w:spacing w:val="-9"/>
                                  <w:sz w:val="18"/>
                                </w:rPr>
                                <w:t> </w:t>
                              </w:r>
                              <w:r>
                                <w:rPr>
                                  <w:rFonts w:ascii="Calibri"/>
                                  <w:color w:val="585858"/>
                                  <w:sz w:val="18"/>
                                </w:rPr>
                                <w:t>for</w:t>
                              </w:r>
                              <w:r>
                                <w:rPr>
                                  <w:rFonts w:ascii="Calibri"/>
                                  <w:color w:val="585858"/>
                                  <w:spacing w:val="-2"/>
                                  <w:sz w:val="18"/>
                                </w:rPr>
                                <w:t> </w:t>
                              </w:r>
                              <w:r>
                                <w:rPr>
                                  <w:rFonts w:ascii="Calibri"/>
                                  <w:color w:val="585858"/>
                                  <w:sz w:val="18"/>
                                </w:rPr>
                                <w:t>cow's-milk</w:t>
                              </w:r>
                              <w:r>
                                <w:rPr>
                                  <w:rFonts w:ascii="Calibri"/>
                                  <w:color w:val="585858"/>
                                  <w:spacing w:val="-5"/>
                                  <w:sz w:val="18"/>
                                </w:rPr>
                                <w:t> </w:t>
                              </w:r>
                              <w:r>
                                <w:rPr>
                                  <w:rFonts w:ascii="Calibri"/>
                                  <w:color w:val="585858"/>
                                  <w:sz w:val="18"/>
                                </w:rPr>
                                <w:t>protein</w:t>
                              </w:r>
                              <w:r>
                                <w:rPr>
                                  <w:rFonts w:ascii="Calibri"/>
                                  <w:color w:val="585858"/>
                                  <w:spacing w:val="-2"/>
                                  <w:sz w:val="18"/>
                                </w:rPr>
                                <w:t> allergies</w:t>
                              </w:r>
                            </w:p>
                            <w:p>
                              <w:pPr>
                                <w:spacing w:line="216" w:lineRule="exact" w:before="117"/>
                                <w:ind w:left="0" w:right="0" w:firstLine="0"/>
                                <w:jc w:val="left"/>
                                <w:rPr>
                                  <w:rFonts w:ascii="Calibri"/>
                                  <w:sz w:val="18"/>
                                </w:rPr>
                              </w:pPr>
                              <w:r>
                                <w:rPr>
                                  <w:rFonts w:ascii="Calibri"/>
                                  <w:color w:val="585858"/>
                                  <w:sz w:val="18"/>
                                </w:rPr>
                                <w:t>Premium</w:t>
                              </w:r>
                              <w:r>
                                <w:rPr>
                                  <w:rFonts w:ascii="Calibri"/>
                                  <w:color w:val="585858"/>
                                  <w:spacing w:val="-4"/>
                                  <w:sz w:val="18"/>
                                </w:rPr>
                                <w:t> </w:t>
                              </w:r>
                              <w:r>
                                <w:rPr>
                                  <w:rFonts w:ascii="Calibri"/>
                                  <w:color w:val="585858"/>
                                  <w:spacing w:val="-2"/>
                                  <w:sz w:val="18"/>
                                </w:rPr>
                                <w:t>milks</w:t>
                              </w:r>
                            </w:p>
                          </w:txbxContent>
                        </wps:txbx>
                        <wps:bodyPr wrap="square" lIns="0" tIns="0" rIns="0" bIns="0" rtlCol="0">
                          <a:noAutofit/>
                        </wps:bodyPr>
                      </wps:wsp>
                    </wpg:wgp>
                  </a:graphicData>
                </a:graphic>
              </wp:anchor>
            </w:drawing>
          </mc:Choice>
          <mc:Fallback>
            <w:pict>
              <v:group style="position:absolute;margin-left:70.400002pt;margin-top:5.804297pt;width:419.8pt;height:222pt;mso-position-horizontal-relative:page;mso-position-vertical-relative:paragraph;z-index:-15699456;mso-wrap-distance-left:0;mso-wrap-distance-right:0" id="docshapegroup264" coordorigin="1408,116" coordsize="8396,4440">
                <v:shape style="position:absolute;left:5607;top:550;width:1234;height:2382" id="docshape265" coordorigin="5607,551" coordsize="1234,2382" path="m5607,551l5607,1785,6061,2932,6131,2902,6197,2868,6262,2831,6323,2790,6382,2745,6437,2698,6490,2647,6539,2594,6585,2537,6628,2478,6667,2417,6702,2354,6734,2288,6762,2221,6785,2151,6805,2081,6821,2008,6832,1935,6839,1860,6841,1785,6839,1710,6832,1636,6821,1563,6806,1492,6787,1422,6764,1354,6737,1288,6707,1224,6673,1162,6635,1102,6595,1045,6551,990,6504,937,6454,888,6402,841,6347,797,6290,757,6230,719,6168,685,6104,655,6038,628,5970,605,5900,586,5829,571,5756,560,5682,553,5607,551xe" filled="true" fillcolor="#5b9bd4" stroked="false">
                  <v:path arrowok="t"/>
                  <v:fill type="solid"/>
                </v:shape>
                <v:shape style="position:absolute;left:4372;top:1553;width:1689;height:1466" id="docshape266" coordorigin="4373,1553" coordsize="1689,1466" path="m4395,1553l4383,1630,4375,1708,4373,1785,4375,1862,4383,1939,4395,2016,4412,2091,4433,2166,4460,2239,4489,2308,4523,2374,4560,2438,4600,2499,4643,2556,4690,2611,4739,2663,4791,2711,4846,2756,4902,2798,4961,2836,5022,2871,5085,2903,5149,2931,5215,2955,5282,2975,5351,2992,5420,3005,5490,3014,5561,3018,5632,3019,5704,3015,5776,3007,5848,2995,5919,2979,5990,2958,6061,2932,5607,1785,4395,1553xe" filled="true" fillcolor="#ec7c30" stroked="false">
                  <v:path arrowok="t"/>
                  <v:fill type="solid"/>
                </v:shape>
                <v:shape style="position:absolute;left:4372;top:1553;width:1689;height:1466" id="docshape267" coordorigin="4373,1553" coordsize="1689,1466" path="m6061,2932l5990,2958,5919,2979,5848,2995,5776,3007,5704,3015,5632,3019,5561,3018,5490,3014,5420,3005,5351,2992,5282,2975,5215,2955,5149,2931,5085,2903,5022,2871,4961,2836,4902,2798,4846,2756,4791,2711,4739,2663,4690,2611,4643,2556,4600,2499,4560,2438,4523,2374,4489,2308,4460,2239,4433,2166,4412,2091,4395,2016,4383,1939,4375,1862,4373,1785,4375,1708,4383,1630,4395,1553,5607,1785,6061,2932xe" filled="false" stroked="true" strokeweight="1.6pt" strokecolor="#ffffff">
                  <v:path arrowok="t"/>
                  <v:stroke dashstyle="solid"/>
                </v:shape>
                <v:shape style="position:absolute;left:4394;top:1259;width:1213;height:526" id="docshape268" coordorigin="4395,1259" coordsize="1213,526" path="m4490,1259l4460,1331,4433,1403,4412,1478,4395,1553,5607,1785,4490,1259xe" filled="true" fillcolor="#a4a4a4" stroked="false">
                  <v:path arrowok="t"/>
                  <v:fill type="solid"/>
                </v:shape>
                <v:shape style="position:absolute;left:4394;top:1259;width:1213;height:526" id="docshape269" coordorigin="4395,1259" coordsize="1213,526" path="m4395,1553l4412,1478,4433,1403,4460,1331,4490,1259,5607,1785,4395,1553xe" filled="false" stroked="true" strokeweight="1.6pt" strokecolor="#ffffff">
                  <v:path arrowok="t"/>
                  <v:stroke dashstyle="solid"/>
                </v:shape>
                <v:shape style="position:absolute;left:4490;top:940;width:1117;height:845" id="docshape270" coordorigin="4490,940" coordsize="1117,845" path="m4707,940l4656,998,4609,1060,4565,1124,4526,1190,4490,1259,5607,1785,4707,940xe" filled="true" fillcolor="#ffc000" stroked="false">
                  <v:path arrowok="t"/>
                  <v:fill type="solid"/>
                </v:shape>
                <v:shape style="position:absolute;left:4490;top:940;width:1117;height:845" id="docshape271" coordorigin="4490,940" coordsize="1117,845" path="m4490,1259l4526,1190,4565,1124,4609,1060,4656,998,4707,940,5607,1785,4490,1259xe" filled="false" stroked="true" strokeweight="1.6pt" strokecolor="#ffffff">
                  <v:path arrowok="t"/>
                  <v:stroke dashstyle="solid"/>
                </v:shape>
                <v:shape style="position:absolute;left:4707;top:550;width:900;height:1235" id="docshape272" coordorigin="4707,551" coordsize="900,1235" path="m5607,551l5529,553,5451,561,5374,573,5299,590,5225,611,5152,637,5082,668,5013,703,4947,742,4883,786,4821,833,4763,885,4707,940,5607,1785,5607,551xe" filled="true" fillcolor="#4471c4" stroked="false">
                  <v:path arrowok="t"/>
                  <v:fill type="solid"/>
                </v:shape>
                <v:shape style="position:absolute;left:4707;top:550;width:900;height:1235" id="docshape273" coordorigin="4707,551" coordsize="900,1235" path="m4707,940l4763,885,4821,833,4883,786,4947,742,5013,703,5082,668,5152,637,5225,611,5299,590,5374,573,5451,561,5529,553,5607,551,5607,1785,4707,940xe" filled="false" stroked="true" strokeweight="1.6pt" strokecolor="#ffffff">
                  <v:path arrowok="t"/>
                  <v:stroke dashstyle="solid"/>
                </v:shape>
                <v:rect style="position:absolute;left:2200;top:3564;width:100;height:100" id="docshape274" filled="true" fillcolor="#5b9bd4" stroked="false">
                  <v:fill type="solid"/>
                </v:rect>
                <v:rect style="position:absolute;left:5672;top:3564;width:100;height:100" id="docshape275" filled="true" fillcolor="#ec7c30" stroked="false">
                  <v:fill type="solid"/>
                </v:rect>
                <v:rect style="position:absolute;left:2200;top:3904;width:100;height:100" id="docshape276" filled="true" fillcolor="#a4a4a4" stroked="false">
                  <v:fill type="solid"/>
                </v:rect>
                <v:rect style="position:absolute;left:5672;top:3904;width:100;height:100" id="docshape277" filled="true" fillcolor="#ffc000" stroked="false">
                  <v:fill type="solid"/>
                </v:rect>
                <v:rect style="position:absolute;left:2200;top:4240;width:100;height:100" id="docshape278" filled="true" fillcolor="#4471c4" stroked="false">
                  <v:fill type="solid"/>
                </v:rect>
                <v:rect style="position:absolute;left:1416;top:124;width:8380;height:4424" id="docshape279" filled="false" stroked="true" strokeweight=".8pt" strokecolor="#d9d9d9">
                  <v:stroke dashstyle="solid"/>
                </v:rect>
                <v:shape style="position:absolute;left:5062;top:805;width:334;height:180" type="#_x0000_t202" id="docshape28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13%</w:t>
                        </w:r>
                      </w:p>
                    </w:txbxContent>
                  </v:textbox>
                  <w10:wrap type="none"/>
                </v:shape>
                <v:shape style="position:absolute;left:4656;top:1150;width:242;height:181" type="#_x0000_t202" id="docshape28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5%</w:t>
                        </w:r>
                      </w:p>
                    </w:txbxContent>
                  </v:textbox>
                  <w10:wrap type="none"/>
                </v:shape>
                <v:shape style="position:absolute;left:4161;top:1331;width:242;height:180" type="#_x0000_t202" id="docshape28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w:t>
                        </w:r>
                      </w:p>
                    </w:txbxContent>
                  </v:textbox>
                  <w10:wrap type="none"/>
                </v:shape>
                <v:shape style="position:absolute;left:6368;top:1466;width:334;height:180" type="#_x0000_t202" id="docshape28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44%</w:t>
                        </w:r>
                      </w:p>
                    </w:txbxContent>
                  </v:textbox>
                  <w10:wrap type="none"/>
                </v:shape>
                <v:shape style="position:absolute;left:4792;top:2426;width:334;height:180" type="#_x0000_t202" id="docshape28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34%</w:t>
                        </w:r>
                      </w:p>
                    </w:txbxContent>
                  </v:textbox>
                  <w10:wrap type="none"/>
                </v:shape>
                <v:shape style="position:absolute;left:2343;top:3533;width:2158;height:181" type="#_x0000_t202" id="docshape285" filled="false" stroked="false">
                  <v:textbox inset="0,0,0,0">
                    <w:txbxContent>
                      <w:p>
                        <w:pPr>
                          <w:spacing w:line="180" w:lineRule="exact" w:before="0"/>
                          <w:ind w:left="0" w:right="0" w:firstLine="0"/>
                          <w:jc w:val="left"/>
                          <w:rPr>
                            <w:rFonts w:ascii="Calibri"/>
                            <w:sz w:val="18"/>
                          </w:rPr>
                        </w:pPr>
                        <w:r>
                          <w:rPr>
                            <w:rFonts w:ascii="Calibri"/>
                            <w:color w:val="585858"/>
                            <w:sz w:val="18"/>
                          </w:rPr>
                          <w:t>Standard</w:t>
                        </w:r>
                        <w:r>
                          <w:rPr>
                            <w:rFonts w:ascii="Calibri"/>
                            <w:color w:val="585858"/>
                            <w:spacing w:val="-9"/>
                            <w:sz w:val="18"/>
                          </w:rPr>
                          <w:t> </w:t>
                        </w:r>
                        <w:r>
                          <w:rPr>
                            <w:rFonts w:ascii="Calibri"/>
                            <w:color w:val="585858"/>
                            <w:sz w:val="18"/>
                          </w:rPr>
                          <w:t>first-intention</w:t>
                        </w:r>
                        <w:r>
                          <w:rPr>
                            <w:rFonts w:ascii="Calibri"/>
                            <w:color w:val="585858"/>
                            <w:spacing w:val="-6"/>
                            <w:sz w:val="18"/>
                          </w:rPr>
                          <w:t> </w:t>
                        </w:r>
                        <w:r>
                          <w:rPr>
                            <w:rFonts w:ascii="Calibri"/>
                            <w:color w:val="585858"/>
                            <w:spacing w:val="-4"/>
                            <w:sz w:val="18"/>
                          </w:rPr>
                          <w:t>milks</w:t>
                        </w:r>
                      </w:p>
                    </w:txbxContent>
                  </v:textbox>
                  <w10:wrap type="none"/>
                </v:shape>
                <v:shape style="position:absolute;left:5814;top:3533;width:3289;height:181" type="#_x0000_t202" id="docshape286" filled="false" stroked="false">
                  <v:textbox inset="0,0,0,0">
                    <w:txbxContent>
                      <w:p>
                        <w:pPr>
                          <w:spacing w:line="180" w:lineRule="exact" w:before="0"/>
                          <w:ind w:left="0" w:right="0" w:firstLine="0"/>
                          <w:jc w:val="left"/>
                          <w:rPr>
                            <w:rFonts w:ascii="Calibri"/>
                            <w:sz w:val="18"/>
                          </w:rPr>
                        </w:pPr>
                        <w:r>
                          <w:rPr>
                            <w:rFonts w:ascii="Calibri"/>
                            <w:color w:val="585858"/>
                            <w:sz w:val="18"/>
                          </w:rPr>
                          <w:t>&lt;comfort&gt;</w:t>
                        </w:r>
                        <w:r>
                          <w:rPr>
                            <w:rFonts w:ascii="Calibri"/>
                            <w:color w:val="585858"/>
                            <w:spacing w:val="-4"/>
                            <w:sz w:val="18"/>
                          </w:rPr>
                          <w:t> </w:t>
                        </w:r>
                        <w:r>
                          <w:rPr>
                            <w:rFonts w:ascii="Calibri"/>
                            <w:color w:val="585858"/>
                            <w:sz w:val="18"/>
                          </w:rPr>
                          <w:t>or</w:t>
                        </w:r>
                        <w:r>
                          <w:rPr>
                            <w:rFonts w:ascii="Calibri"/>
                            <w:color w:val="585858"/>
                            <w:spacing w:val="-3"/>
                            <w:sz w:val="18"/>
                          </w:rPr>
                          <w:t> </w:t>
                        </w:r>
                        <w:r>
                          <w:rPr>
                            <w:rFonts w:ascii="Calibri"/>
                            <w:color w:val="585858"/>
                            <w:sz w:val="18"/>
                          </w:rPr>
                          <w:t>&lt;AC&gt;</w:t>
                        </w:r>
                        <w:r>
                          <w:rPr>
                            <w:rFonts w:ascii="Calibri"/>
                            <w:color w:val="585858"/>
                            <w:spacing w:val="-2"/>
                            <w:sz w:val="18"/>
                          </w:rPr>
                          <w:t> </w:t>
                        </w:r>
                        <w:r>
                          <w:rPr>
                            <w:rFonts w:ascii="Calibri"/>
                            <w:color w:val="585858"/>
                            <w:sz w:val="18"/>
                          </w:rPr>
                          <w:t>and</w:t>
                        </w:r>
                        <w:r>
                          <w:rPr>
                            <w:rFonts w:ascii="Calibri"/>
                            <w:color w:val="585858"/>
                            <w:spacing w:val="-3"/>
                            <w:sz w:val="18"/>
                          </w:rPr>
                          <w:t> </w:t>
                        </w:r>
                        <w:r>
                          <w:rPr>
                            <w:rFonts w:ascii="Calibri"/>
                            <w:color w:val="585858"/>
                            <w:sz w:val="18"/>
                          </w:rPr>
                          <w:t>anti-reflux</w:t>
                        </w:r>
                        <w:r>
                          <w:rPr>
                            <w:rFonts w:ascii="Calibri"/>
                            <w:color w:val="585858"/>
                            <w:spacing w:val="-6"/>
                            <w:sz w:val="18"/>
                          </w:rPr>
                          <w:t> </w:t>
                        </w:r>
                        <w:r>
                          <w:rPr>
                            <w:rFonts w:ascii="Calibri"/>
                            <w:color w:val="585858"/>
                            <w:sz w:val="18"/>
                          </w:rPr>
                          <w:t>(AR)</w:t>
                        </w:r>
                        <w:r>
                          <w:rPr>
                            <w:rFonts w:ascii="Calibri"/>
                            <w:color w:val="585858"/>
                            <w:spacing w:val="-6"/>
                            <w:sz w:val="18"/>
                          </w:rPr>
                          <w:t> </w:t>
                        </w:r>
                        <w:r>
                          <w:rPr>
                            <w:rFonts w:ascii="Calibri"/>
                            <w:color w:val="585858"/>
                            <w:spacing w:val="-4"/>
                            <w:sz w:val="18"/>
                          </w:rPr>
                          <w:t>milks</w:t>
                        </w:r>
                      </w:p>
                    </w:txbxContent>
                  </v:textbox>
                  <w10:wrap type="none"/>
                </v:shape>
                <v:shape style="position:absolute;left:2343;top:3871;width:6170;height:518" type="#_x0000_t202" id="docshape287" filled="false" stroked="false">
                  <v:textbox inset="0,0,0,0">
                    <w:txbxContent>
                      <w:p>
                        <w:pPr>
                          <w:tabs>
                            <w:tab w:pos="3470" w:val="left" w:leader="none"/>
                          </w:tabs>
                          <w:spacing w:line="183" w:lineRule="exact" w:before="0"/>
                          <w:ind w:left="0" w:right="0" w:firstLine="0"/>
                          <w:jc w:val="left"/>
                          <w:rPr>
                            <w:rFonts w:ascii="Calibri"/>
                            <w:sz w:val="18"/>
                          </w:rPr>
                        </w:pPr>
                        <w:r>
                          <w:rPr>
                            <w:rFonts w:ascii="Calibri"/>
                            <w:color w:val="585858"/>
                            <w:sz w:val="18"/>
                          </w:rPr>
                          <w:t>Milks</w:t>
                        </w:r>
                        <w:r>
                          <w:rPr>
                            <w:rFonts w:ascii="Calibri"/>
                            <w:color w:val="585858"/>
                            <w:spacing w:val="-9"/>
                            <w:sz w:val="18"/>
                          </w:rPr>
                          <w:t> </w:t>
                        </w:r>
                        <w:r>
                          <w:rPr>
                            <w:rFonts w:ascii="Calibri"/>
                            <w:color w:val="585858"/>
                            <w:sz w:val="18"/>
                          </w:rPr>
                          <w:t>for</w:t>
                        </w:r>
                        <w:r>
                          <w:rPr>
                            <w:rFonts w:ascii="Calibri"/>
                            <w:color w:val="585858"/>
                            <w:spacing w:val="-2"/>
                            <w:sz w:val="18"/>
                          </w:rPr>
                          <w:t> </w:t>
                        </w:r>
                        <w:r>
                          <w:rPr>
                            <w:rFonts w:ascii="Calibri"/>
                            <w:color w:val="585858"/>
                            <w:sz w:val="18"/>
                          </w:rPr>
                          <w:t>premature</w:t>
                        </w:r>
                        <w:r>
                          <w:rPr>
                            <w:rFonts w:ascii="Calibri"/>
                            <w:color w:val="585858"/>
                            <w:spacing w:val="-2"/>
                            <w:sz w:val="18"/>
                          </w:rPr>
                          <w:t> </w:t>
                        </w:r>
                        <w:r>
                          <w:rPr>
                            <w:rFonts w:ascii="Calibri"/>
                            <w:color w:val="585858"/>
                            <w:sz w:val="18"/>
                          </w:rPr>
                          <w:t>infants</w:t>
                        </w:r>
                        <w:r>
                          <w:rPr>
                            <w:rFonts w:ascii="Calibri"/>
                            <w:color w:val="585858"/>
                            <w:spacing w:val="-2"/>
                            <w:sz w:val="18"/>
                          </w:rPr>
                          <w:t> </w:t>
                        </w:r>
                        <w:r>
                          <w:rPr>
                            <w:rFonts w:ascii="Calibri"/>
                            <w:color w:val="585858"/>
                            <w:spacing w:val="-4"/>
                            <w:sz w:val="18"/>
                          </w:rPr>
                          <w:t>&lt;pre&gt;</w:t>
                        </w:r>
                        <w:r>
                          <w:rPr>
                            <w:rFonts w:ascii="Calibri"/>
                            <w:color w:val="585858"/>
                            <w:sz w:val="18"/>
                          </w:rPr>
                          <w:tab/>
                          <w:t>Milks</w:t>
                        </w:r>
                        <w:r>
                          <w:rPr>
                            <w:rFonts w:ascii="Calibri"/>
                            <w:color w:val="585858"/>
                            <w:spacing w:val="-9"/>
                            <w:sz w:val="18"/>
                          </w:rPr>
                          <w:t> </w:t>
                        </w:r>
                        <w:r>
                          <w:rPr>
                            <w:rFonts w:ascii="Calibri"/>
                            <w:color w:val="585858"/>
                            <w:sz w:val="18"/>
                          </w:rPr>
                          <w:t>for</w:t>
                        </w:r>
                        <w:r>
                          <w:rPr>
                            <w:rFonts w:ascii="Calibri"/>
                            <w:color w:val="585858"/>
                            <w:spacing w:val="-2"/>
                            <w:sz w:val="18"/>
                          </w:rPr>
                          <w:t> </w:t>
                        </w:r>
                        <w:r>
                          <w:rPr>
                            <w:rFonts w:ascii="Calibri"/>
                            <w:color w:val="585858"/>
                            <w:sz w:val="18"/>
                          </w:rPr>
                          <w:t>cow's-milk</w:t>
                        </w:r>
                        <w:r>
                          <w:rPr>
                            <w:rFonts w:ascii="Calibri"/>
                            <w:color w:val="585858"/>
                            <w:spacing w:val="-5"/>
                            <w:sz w:val="18"/>
                          </w:rPr>
                          <w:t> </w:t>
                        </w:r>
                        <w:r>
                          <w:rPr>
                            <w:rFonts w:ascii="Calibri"/>
                            <w:color w:val="585858"/>
                            <w:sz w:val="18"/>
                          </w:rPr>
                          <w:t>protein</w:t>
                        </w:r>
                        <w:r>
                          <w:rPr>
                            <w:rFonts w:ascii="Calibri"/>
                            <w:color w:val="585858"/>
                            <w:spacing w:val="-2"/>
                            <w:sz w:val="18"/>
                          </w:rPr>
                          <w:t> allergies</w:t>
                        </w:r>
                      </w:p>
                      <w:p>
                        <w:pPr>
                          <w:spacing w:line="216" w:lineRule="exact" w:before="117"/>
                          <w:ind w:left="0" w:right="0" w:firstLine="0"/>
                          <w:jc w:val="left"/>
                          <w:rPr>
                            <w:rFonts w:ascii="Calibri"/>
                            <w:sz w:val="18"/>
                          </w:rPr>
                        </w:pPr>
                        <w:r>
                          <w:rPr>
                            <w:rFonts w:ascii="Calibri"/>
                            <w:color w:val="585858"/>
                            <w:sz w:val="18"/>
                          </w:rPr>
                          <w:t>Premium</w:t>
                        </w:r>
                        <w:r>
                          <w:rPr>
                            <w:rFonts w:ascii="Calibri"/>
                            <w:color w:val="585858"/>
                            <w:spacing w:val="-4"/>
                            <w:sz w:val="18"/>
                          </w:rPr>
                          <w:t> </w:t>
                        </w:r>
                        <w:r>
                          <w:rPr>
                            <w:rFonts w:ascii="Calibri"/>
                            <w:color w:val="585858"/>
                            <w:spacing w:val="-2"/>
                            <w:sz w:val="18"/>
                          </w:rPr>
                          <w:t>milks</w:t>
                        </w:r>
                      </w:p>
                    </w:txbxContent>
                  </v:textbox>
                  <w10:wrap type="none"/>
                </v:shape>
                <w10:wrap type="topAndBottom"/>
              </v:group>
            </w:pict>
          </mc:Fallback>
        </mc:AlternateContent>
      </w:r>
    </w:p>
    <w:p>
      <w:pPr>
        <w:pStyle w:val="BodyText"/>
        <w:spacing w:before="36"/>
        <w:rPr>
          <w:b/>
          <w:sz w:val="22"/>
        </w:rPr>
      </w:pPr>
    </w:p>
    <w:p>
      <w:pPr>
        <w:pStyle w:val="BodyText"/>
        <w:ind w:left="637" w:right="788"/>
        <w:jc w:val="center"/>
      </w:pPr>
      <w:r>
        <w:rPr/>
        <w:t>Milks</w:t>
      </w:r>
      <w:r>
        <w:rPr>
          <w:spacing w:val="-9"/>
        </w:rPr>
        <w:t> </w:t>
      </w:r>
      <w:r>
        <w:rPr/>
        <w:t>used</w:t>
      </w:r>
      <w:r>
        <w:rPr>
          <w:spacing w:val="-5"/>
        </w:rPr>
        <w:t> </w:t>
      </w:r>
      <w:r>
        <w:rPr/>
        <w:t>for</w:t>
      </w:r>
      <w:r>
        <w:rPr>
          <w:spacing w:val="-5"/>
        </w:rPr>
        <w:t> </w:t>
      </w:r>
      <w:r>
        <w:rPr/>
        <w:t>medical</w:t>
      </w:r>
      <w:r>
        <w:rPr>
          <w:spacing w:val="-4"/>
        </w:rPr>
        <w:t> </w:t>
      </w:r>
      <w:r>
        <w:rPr/>
        <w:t>indications</w:t>
      </w:r>
      <w:r>
        <w:rPr>
          <w:spacing w:val="-6"/>
        </w:rPr>
        <w:t> </w:t>
      </w:r>
      <w:r>
        <w:rPr/>
        <w:t>account</w:t>
      </w:r>
      <w:r>
        <w:rPr>
          <w:spacing w:val="-5"/>
        </w:rPr>
        <w:t> </w:t>
      </w:r>
      <w:r>
        <w:rPr/>
        <w:t>for</w:t>
      </w:r>
      <w:r>
        <w:rPr>
          <w:spacing w:val="-4"/>
        </w:rPr>
        <w:t> </w:t>
      </w:r>
      <w:r>
        <w:rPr/>
        <w:t>39%.</w:t>
      </w:r>
      <w:r>
        <w:rPr>
          <w:spacing w:val="-4"/>
        </w:rPr>
        <w:t> </w:t>
      </w:r>
      <w:r>
        <w:rPr/>
        <w:t>Premium</w:t>
      </w:r>
      <w:r>
        <w:rPr>
          <w:spacing w:val="-5"/>
        </w:rPr>
        <w:t> </w:t>
      </w:r>
      <w:r>
        <w:rPr/>
        <w:t>milks</w:t>
      </w:r>
      <w:r>
        <w:rPr>
          <w:spacing w:val="-6"/>
        </w:rPr>
        <w:t> </w:t>
      </w:r>
      <w:r>
        <w:rPr/>
        <w:t>account</w:t>
      </w:r>
      <w:r>
        <w:rPr>
          <w:spacing w:val="-4"/>
        </w:rPr>
        <w:t> </w:t>
      </w:r>
      <w:r>
        <w:rPr/>
        <w:t>for</w:t>
      </w:r>
      <w:r>
        <w:rPr>
          <w:spacing w:val="-5"/>
        </w:rPr>
        <w:t> </w:t>
      </w:r>
      <w:r>
        <w:rPr/>
        <w:t>13%</w:t>
      </w:r>
      <w:r>
        <w:rPr>
          <w:spacing w:val="-4"/>
        </w:rPr>
        <w:t> </w:t>
      </w:r>
      <w:r>
        <w:rPr/>
        <w:t>of</w:t>
      </w:r>
      <w:r>
        <w:rPr>
          <w:spacing w:val="-4"/>
        </w:rPr>
        <w:t> </w:t>
      </w:r>
      <w:r>
        <w:rPr>
          <w:spacing w:val="-2"/>
        </w:rPr>
        <w:t>cases.</w:t>
      </w:r>
    </w:p>
    <w:p>
      <w:pPr>
        <w:pStyle w:val="BodyText"/>
        <w:spacing w:before="107"/>
      </w:pPr>
    </w:p>
    <w:p>
      <w:pPr>
        <w:spacing w:before="0"/>
        <w:ind w:left="637" w:right="790" w:firstLine="0"/>
        <w:jc w:val="center"/>
        <w:rPr>
          <w:b/>
          <w:sz w:val="22"/>
        </w:rPr>
      </w:pPr>
      <w:bookmarkStart w:name="_bookmark45" w:id="49"/>
      <w:bookmarkEnd w:id="49"/>
      <w:r>
        <w:rPr/>
      </w:r>
      <w:r>
        <w:rPr>
          <w:b/>
          <w:sz w:val="22"/>
        </w:rPr>
        <w:t>Table</w:t>
      </w:r>
      <w:r>
        <w:rPr>
          <w:b/>
          <w:spacing w:val="-6"/>
          <w:sz w:val="22"/>
        </w:rPr>
        <w:t> </w:t>
      </w:r>
      <w:r>
        <w:rPr>
          <w:b/>
          <w:sz w:val="22"/>
        </w:rPr>
        <w:t>20:</w:t>
      </w:r>
      <w:r>
        <w:rPr>
          <w:b/>
          <w:spacing w:val="-7"/>
          <w:sz w:val="22"/>
        </w:rPr>
        <w:t> </w:t>
      </w:r>
      <w:r>
        <w:rPr>
          <w:b/>
          <w:sz w:val="22"/>
        </w:rPr>
        <w:t>Breakdown</w:t>
      </w:r>
      <w:r>
        <w:rPr>
          <w:b/>
          <w:spacing w:val="-1"/>
          <w:sz w:val="22"/>
        </w:rPr>
        <w:t> </w:t>
      </w:r>
      <w:r>
        <w:rPr>
          <w:b/>
          <w:sz w:val="22"/>
        </w:rPr>
        <w:t>by</w:t>
      </w:r>
      <w:r>
        <w:rPr>
          <w:b/>
          <w:spacing w:val="-4"/>
          <w:sz w:val="22"/>
        </w:rPr>
        <w:t> </w:t>
      </w:r>
      <w:r>
        <w:rPr>
          <w:b/>
          <w:sz w:val="22"/>
        </w:rPr>
        <w:t>choice</w:t>
      </w:r>
      <w:r>
        <w:rPr>
          <w:b/>
          <w:spacing w:val="-3"/>
          <w:sz w:val="22"/>
        </w:rPr>
        <w:t> </w:t>
      </w:r>
      <w:r>
        <w:rPr>
          <w:b/>
          <w:sz w:val="22"/>
        </w:rPr>
        <w:t>of</w:t>
      </w:r>
      <w:r>
        <w:rPr>
          <w:b/>
          <w:spacing w:val="-4"/>
          <w:sz w:val="22"/>
        </w:rPr>
        <w:t> </w:t>
      </w:r>
      <w:r>
        <w:rPr>
          <w:b/>
          <w:sz w:val="22"/>
        </w:rPr>
        <w:t>healthcare</w:t>
      </w:r>
      <w:r>
        <w:rPr>
          <w:b/>
          <w:spacing w:val="-3"/>
          <w:sz w:val="22"/>
        </w:rPr>
        <w:t> </w:t>
      </w:r>
      <w:r>
        <w:rPr>
          <w:b/>
          <w:sz w:val="22"/>
        </w:rPr>
        <w:t>professional</w:t>
      </w:r>
      <w:r>
        <w:rPr>
          <w:b/>
          <w:spacing w:val="-3"/>
          <w:sz w:val="22"/>
        </w:rPr>
        <w:t> </w:t>
      </w:r>
      <w:r>
        <w:rPr>
          <w:b/>
          <w:spacing w:val="-2"/>
          <w:sz w:val="22"/>
        </w:rPr>
        <w:t>consulted</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26"/>
        <w:gridCol w:w="1845"/>
        <w:gridCol w:w="1696"/>
      </w:tblGrid>
      <w:tr>
        <w:trPr>
          <w:trHeight w:val="414" w:hRule="atLeast"/>
        </w:trPr>
        <w:tc>
          <w:tcPr>
            <w:tcW w:w="5526" w:type="dxa"/>
            <w:shd w:val="clear" w:color="auto" w:fill="DEEAF6"/>
          </w:tcPr>
          <w:p>
            <w:pPr>
              <w:pStyle w:val="TableParagraph"/>
              <w:jc w:val="left"/>
              <w:rPr>
                <w:sz w:val="24"/>
              </w:rPr>
            </w:pPr>
            <w:r>
              <w:rPr>
                <w:spacing w:val="-2"/>
                <w:sz w:val="24"/>
              </w:rPr>
              <w:t>Response</w:t>
            </w:r>
          </w:p>
        </w:tc>
        <w:tc>
          <w:tcPr>
            <w:tcW w:w="1845" w:type="dxa"/>
            <w:shd w:val="clear" w:color="auto" w:fill="DEEAF6"/>
          </w:tcPr>
          <w:p>
            <w:pPr>
              <w:pStyle w:val="TableParagraph"/>
              <w:ind w:left="10"/>
              <w:rPr>
                <w:sz w:val="24"/>
              </w:rPr>
            </w:pPr>
            <w:r>
              <w:rPr>
                <w:spacing w:val="-2"/>
                <w:sz w:val="24"/>
              </w:rPr>
              <w:t>Frequency</w:t>
            </w:r>
          </w:p>
        </w:tc>
        <w:tc>
          <w:tcPr>
            <w:tcW w:w="1696" w:type="dxa"/>
            <w:shd w:val="clear" w:color="auto" w:fill="DEEAF6"/>
          </w:tcPr>
          <w:p>
            <w:pPr>
              <w:pStyle w:val="TableParagraph"/>
              <w:ind w:left="8" w:right="5"/>
              <w:rPr>
                <w:sz w:val="24"/>
              </w:rPr>
            </w:pPr>
            <w:r>
              <w:rPr>
                <w:spacing w:val="-2"/>
                <w:sz w:val="24"/>
              </w:rPr>
              <w:t>Percentage</w:t>
            </w:r>
          </w:p>
        </w:tc>
      </w:tr>
      <w:tr>
        <w:trPr>
          <w:trHeight w:val="413" w:hRule="atLeast"/>
        </w:trPr>
        <w:tc>
          <w:tcPr>
            <w:tcW w:w="5526" w:type="dxa"/>
          </w:tcPr>
          <w:p>
            <w:pPr>
              <w:pStyle w:val="TableParagraph"/>
              <w:jc w:val="left"/>
              <w:rPr>
                <w:sz w:val="24"/>
              </w:rPr>
            </w:pPr>
            <w:r>
              <w:rPr>
                <w:sz w:val="24"/>
              </w:rPr>
              <w:t>Yes,</w:t>
            </w:r>
            <w:r>
              <w:rPr>
                <w:spacing w:val="-5"/>
                <w:sz w:val="24"/>
              </w:rPr>
              <w:t> </w:t>
            </w:r>
            <w:r>
              <w:rPr>
                <w:spacing w:val="-2"/>
                <w:sz w:val="24"/>
              </w:rPr>
              <w:t>always</w:t>
            </w:r>
          </w:p>
        </w:tc>
        <w:tc>
          <w:tcPr>
            <w:tcW w:w="1845" w:type="dxa"/>
          </w:tcPr>
          <w:p>
            <w:pPr>
              <w:pStyle w:val="TableParagraph"/>
              <w:ind w:left="10" w:right="8"/>
              <w:rPr>
                <w:sz w:val="24"/>
              </w:rPr>
            </w:pPr>
            <w:r>
              <w:rPr>
                <w:spacing w:val="-5"/>
                <w:sz w:val="24"/>
              </w:rPr>
              <w:t>76</w:t>
            </w:r>
          </w:p>
        </w:tc>
        <w:tc>
          <w:tcPr>
            <w:tcW w:w="1696" w:type="dxa"/>
          </w:tcPr>
          <w:p>
            <w:pPr>
              <w:pStyle w:val="TableParagraph"/>
              <w:ind w:left="8" w:right="2"/>
              <w:rPr>
                <w:sz w:val="24"/>
              </w:rPr>
            </w:pPr>
            <w:r>
              <w:rPr>
                <w:spacing w:val="-5"/>
                <w:sz w:val="24"/>
              </w:rPr>
              <w:t>38%</w:t>
            </w:r>
          </w:p>
        </w:tc>
      </w:tr>
      <w:tr>
        <w:trPr>
          <w:trHeight w:val="414" w:hRule="atLeast"/>
        </w:trPr>
        <w:tc>
          <w:tcPr>
            <w:tcW w:w="5526" w:type="dxa"/>
          </w:tcPr>
          <w:p>
            <w:pPr>
              <w:pStyle w:val="TableParagraph"/>
              <w:jc w:val="left"/>
              <w:rPr>
                <w:sz w:val="24"/>
              </w:rPr>
            </w:pPr>
            <w:r>
              <w:rPr>
                <w:sz w:val="24"/>
              </w:rPr>
              <w:t>Yes, but only</w:t>
            </w:r>
            <w:r>
              <w:rPr>
                <w:spacing w:val="-8"/>
                <w:sz w:val="24"/>
              </w:rPr>
              <w:t> </w:t>
            </w:r>
            <w:r>
              <w:rPr>
                <w:sz w:val="24"/>
              </w:rPr>
              <w:t>at birth and/or start</w:t>
            </w:r>
            <w:r>
              <w:rPr>
                <w:spacing w:val="1"/>
                <w:sz w:val="24"/>
              </w:rPr>
              <w:t> </w:t>
            </w:r>
            <w:r>
              <w:rPr>
                <w:sz w:val="24"/>
              </w:rPr>
              <w:t>of</w:t>
            </w:r>
            <w:r>
              <w:rPr>
                <w:spacing w:val="1"/>
                <w:sz w:val="24"/>
              </w:rPr>
              <w:t> </w:t>
            </w:r>
            <w:r>
              <w:rPr>
                <w:spacing w:val="-2"/>
                <w:sz w:val="24"/>
              </w:rPr>
              <w:t>diversification</w:t>
            </w:r>
          </w:p>
        </w:tc>
        <w:tc>
          <w:tcPr>
            <w:tcW w:w="1845" w:type="dxa"/>
          </w:tcPr>
          <w:p>
            <w:pPr>
              <w:pStyle w:val="TableParagraph"/>
              <w:ind w:left="10" w:right="8"/>
              <w:rPr>
                <w:sz w:val="24"/>
              </w:rPr>
            </w:pPr>
            <w:r>
              <w:rPr>
                <w:spacing w:val="-5"/>
                <w:sz w:val="24"/>
              </w:rPr>
              <w:t>77</w:t>
            </w:r>
          </w:p>
        </w:tc>
        <w:tc>
          <w:tcPr>
            <w:tcW w:w="1696" w:type="dxa"/>
          </w:tcPr>
          <w:p>
            <w:pPr>
              <w:pStyle w:val="TableParagraph"/>
              <w:ind w:left="8" w:right="2"/>
              <w:rPr>
                <w:sz w:val="24"/>
              </w:rPr>
            </w:pPr>
            <w:r>
              <w:rPr>
                <w:spacing w:val="-5"/>
                <w:sz w:val="24"/>
              </w:rPr>
              <w:t>39%</w:t>
            </w:r>
          </w:p>
        </w:tc>
      </w:tr>
      <w:tr>
        <w:trPr>
          <w:trHeight w:val="413" w:hRule="atLeast"/>
        </w:trPr>
        <w:tc>
          <w:tcPr>
            <w:tcW w:w="5526" w:type="dxa"/>
          </w:tcPr>
          <w:p>
            <w:pPr>
              <w:pStyle w:val="TableParagraph"/>
              <w:jc w:val="left"/>
              <w:rPr>
                <w:sz w:val="24"/>
              </w:rPr>
            </w:pPr>
            <w:r>
              <w:rPr>
                <w:sz w:val="24"/>
              </w:rPr>
              <w:t>No,</w:t>
            </w:r>
            <w:r>
              <w:rPr>
                <w:spacing w:val="-4"/>
                <w:sz w:val="24"/>
              </w:rPr>
              <w:t> </w:t>
            </w:r>
            <w:r>
              <w:rPr>
                <w:spacing w:val="-2"/>
                <w:sz w:val="24"/>
              </w:rPr>
              <w:t>never</w:t>
            </w:r>
          </w:p>
        </w:tc>
        <w:tc>
          <w:tcPr>
            <w:tcW w:w="1845" w:type="dxa"/>
          </w:tcPr>
          <w:p>
            <w:pPr>
              <w:pStyle w:val="TableParagraph"/>
              <w:spacing w:line="240" w:lineRule="auto" w:before="63"/>
              <w:ind w:left="10" w:right="8"/>
              <w:rPr>
                <w:sz w:val="24"/>
              </w:rPr>
            </w:pPr>
            <w:r>
              <w:rPr>
                <w:spacing w:val="-5"/>
                <w:sz w:val="24"/>
              </w:rPr>
              <w:t>47</w:t>
            </w:r>
          </w:p>
        </w:tc>
        <w:tc>
          <w:tcPr>
            <w:tcW w:w="1696" w:type="dxa"/>
          </w:tcPr>
          <w:p>
            <w:pPr>
              <w:pStyle w:val="TableParagraph"/>
              <w:spacing w:line="240" w:lineRule="auto" w:before="63"/>
              <w:ind w:left="8" w:right="2"/>
              <w:rPr>
                <w:sz w:val="24"/>
              </w:rPr>
            </w:pPr>
            <w:r>
              <w:rPr>
                <w:spacing w:val="-5"/>
                <w:sz w:val="24"/>
              </w:rPr>
              <w:t>24%</w:t>
            </w:r>
          </w:p>
        </w:tc>
      </w:tr>
      <w:tr>
        <w:trPr>
          <w:trHeight w:val="414" w:hRule="atLeast"/>
        </w:trPr>
        <w:tc>
          <w:tcPr>
            <w:tcW w:w="5526" w:type="dxa"/>
          </w:tcPr>
          <w:p>
            <w:pPr>
              <w:pStyle w:val="TableParagraph"/>
              <w:jc w:val="left"/>
              <w:rPr>
                <w:sz w:val="24"/>
              </w:rPr>
            </w:pPr>
            <w:r>
              <w:rPr>
                <w:spacing w:val="-2"/>
                <w:sz w:val="24"/>
              </w:rPr>
              <w:t>Total</w:t>
            </w:r>
          </w:p>
        </w:tc>
        <w:tc>
          <w:tcPr>
            <w:tcW w:w="1845" w:type="dxa"/>
          </w:tcPr>
          <w:p>
            <w:pPr>
              <w:pStyle w:val="TableParagraph"/>
              <w:ind w:left="10" w:right="7"/>
              <w:rPr>
                <w:sz w:val="24"/>
              </w:rPr>
            </w:pPr>
            <w:r>
              <w:rPr>
                <w:spacing w:val="-5"/>
                <w:sz w:val="24"/>
              </w:rPr>
              <w:t>200</w:t>
            </w:r>
          </w:p>
        </w:tc>
        <w:tc>
          <w:tcPr>
            <w:tcW w:w="1696" w:type="dxa"/>
          </w:tcPr>
          <w:p>
            <w:pPr>
              <w:pStyle w:val="TableParagraph"/>
              <w:ind w:left="8" w:right="2"/>
              <w:rPr>
                <w:sz w:val="24"/>
              </w:rPr>
            </w:pPr>
            <w:r>
              <w:rPr>
                <w:spacing w:val="-4"/>
                <w:sz w:val="24"/>
              </w:rPr>
              <w:t>100%</w:t>
            </w:r>
          </w:p>
        </w:tc>
      </w:tr>
    </w:tbl>
    <w:p>
      <w:pPr>
        <w:pStyle w:val="BodyText"/>
        <w:rPr>
          <w:b/>
          <w:sz w:val="22"/>
        </w:rPr>
      </w:pPr>
    </w:p>
    <w:p>
      <w:pPr>
        <w:pStyle w:val="BodyText"/>
        <w:spacing w:before="149"/>
        <w:rPr>
          <w:b/>
          <w:sz w:val="22"/>
        </w:rPr>
      </w:pPr>
    </w:p>
    <w:p>
      <w:pPr>
        <w:spacing w:before="0"/>
        <w:ind w:left="637" w:right="782" w:firstLine="0"/>
        <w:jc w:val="center"/>
        <w:rPr>
          <w:b/>
          <w:sz w:val="22"/>
        </w:rPr>
      </w:pPr>
      <w:bookmarkStart w:name="_bookmark46" w:id="50"/>
      <w:bookmarkEnd w:id="50"/>
      <w:r>
        <w:rPr/>
      </w:r>
      <w:r>
        <w:rPr>
          <w:b/>
          <w:sz w:val="22"/>
        </w:rPr>
        <w:t>Figure</w:t>
      </w:r>
      <w:r>
        <w:rPr>
          <w:b/>
          <w:spacing w:val="-5"/>
          <w:sz w:val="22"/>
        </w:rPr>
        <w:t> </w:t>
      </w:r>
      <w:r>
        <w:rPr>
          <w:b/>
          <w:sz w:val="22"/>
        </w:rPr>
        <w:t>27:</w:t>
      </w:r>
      <w:r>
        <w:rPr>
          <w:b/>
          <w:spacing w:val="-8"/>
          <w:sz w:val="22"/>
        </w:rPr>
        <w:t> </w:t>
      </w:r>
      <w:r>
        <w:rPr>
          <w:b/>
          <w:sz w:val="22"/>
        </w:rPr>
        <w:t>Breakdown</w:t>
      </w:r>
      <w:r>
        <w:rPr>
          <w:b/>
          <w:spacing w:val="-1"/>
          <w:sz w:val="22"/>
        </w:rPr>
        <w:t> </w:t>
      </w:r>
      <w:r>
        <w:rPr>
          <w:b/>
          <w:sz w:val="22"/>
        </w:rPr>
        <w:t>by</w:t>
      </w:r>
      <w:r>
        <w:rPr>
          <w:b/>
          <w:spacing w:val="-4"/>
          <w:sz w:val="22"/>
        </w:rPr>
        <w:t> </w:t>
      </w:r>
      <w:r>
        <w:rPr>
          <w:b/>
          <w:sz w:val="22"/>
        </w:rPr>
        <w:t>choice</w:t>
      </w:r>
      <w:r>
        <w:rPr>
          <w:b/>
          <w:spacing w:val="-4"/>
          <w:sz w:val="22"/>
        </w:rPr>
        <w:t> </w:t>
      </w:r>
      <w:r>
        <w:rPr>
          <w:b/>
          <w:sz w:val="22"/>
        </w:rPr>
        <w:t>of healthcare</w:t>
      </w:r>
      <w:r>
        <w:rPr>
          <w:b/>
          <w:spacing w:val="-4"/>
          <w:sz w:val="22"/>
        </w:rPr>
        <w:t> </w:t>
      </w:r>
      <w:r>
        <w:rPr>
          <w:b/>
          <w:sz w:val="22"/>
        </w:rPr>
        <w:t>professional</w:t>
      </w:r>
      <w:r>
        <w:rPr>
          <w:b/>
          <w:spacing w:val="-3"/>
          <w:sz w:val="22"/>
        </w:rPr>
        <w:t> </w:t>
      </w:r>
      <w:r>
        <w:rPr>
          <w:b/>
          <w:spacing w:val="-2"/>
          <w:sz w:val="22"/>
        </w:rPr>
        <w:t>consulted</w:t>
      </w:r>
    </w:p>
    <w:p>
      <w:pPr>
        <w:pStyle w:val="BodyText"/>
        <w:spacing w:before="5"/>
        <w:rPr>
          <w:b/>
          <w:sz w:val="7"/>
        </w:rPr>
      </w:pPr>
      <w:r>
        <w:rPr>
          <w:b/>
          <w:sz w:val="7"/>
        </w:rPr>
        <mc:AlternateContent>
          <mc:Choice Requires="wps">
            <w:drawing>
              <wp:anchor distT="0" distB="0" distL="0" distR="0" allowOverlap="1" layoutInCell="1" locked="0" behindDoc="1" simplePos="0" relativeHeight="487617536">
                <wp:simplePos x="0" y="0"/>
                <wp:positionH relativeFrom="page">
                  <wp:posOffset>894080</wp:posOffset>
                </wp:positionH>
                <wp:positionV relativeFrom="paragraph">
                  <wp:posOffset>69891</wp:posOffset>
                </wp:positionV>
                <wp:extent cx="5770880" cy="2034539"/>
                <wp:effectExtent l="0" t="0" r="0" b="0"/>
                <wp:wrapTopAndBottom/>
                <wp:docPr id="308" name="Group 308"/>
                <wp:cNvGraphicFramePr>
                  <a:graphicFrameLocks/>
                </wp:cNvGraphicFramePr>
                <a:graphic>
                  <a:graphicData uri="http://schemas.microsoft.com/office/word/2010/wordprocessingGroup">
                    <wpg:wgp>
                      <wpg:cNvPr id="308" name="Group 308"/>
                      <wpg:cNvGrpSpPr/>
                      <wpg:grpSpPr>
                        <a:xfrm>
                          <a:off x="0" y="0"/>
                          <a:ext cx="5770880" cy="2034539"/>
                          <a:chExt cx="5770880" cy="2034539"/>
                        </a:xfrm>
                      </wpg:grpSpPr>
                      <wps:wsp>
                        <wps:cNvPr id="309" name="Graphic 309"/>
                        <wps:cNvSpPr/>
                        <wps:spPr>
                          <a:xfrm>
                            <a:off x="2886075" y="253872"/>
                            <a:ext cx="619125" cy="1059815"/>
                          </a:xfrm>
                          <a:custGeom>
                            <a:avLst/>
                            <a:gdLst/>
                            <a:ahLst/>
                            <a:cxnLst/>
                            <a:rect l="l" t="t" r="r" b="b"/>
                            <a:pathLst>
                              <a:path w="619125" h="1059815">
                                <a:moveTo>
                                  <a:pt x="0" y="0"/>
                                </a:moveTo>
                                <a:lnTo>
                                  <a:pt x="0" y="618617"/>
                                </a:lnTo>
                                <a:lnTo>
                                  <a:pt x="433959" y="1059307"/>
                                </a:lnTo>
                                <a:lnTo>
                                  <a:pt x="467830" y="1023201"/>
                                </a:lnTo>
                                <a:lnTo>
                                  <a:pt x="498517" y="984750"/>
                                </a:lnTo>
                                <a:lnTo>
                                  <a:pt x="525931" y="944171"/>
                                </a:lnTo>
                                <a:lnTo>
                                  <a:pt x="549982" y="901678"/>
                                </a:lnTo>
                                <a:lnTo>
                                  <a:pt x="570579" y="857488"/>
                                </a:lnTo>
                                <a:lnTo>
                                  <a:pt x="587633" y="811815"/>
                                </a:lnTo>
                                <a:lnTo>
                                  <a:pt x="601053" y="764876"/>
                                </a:lnTo>
                                <a:lnTo>
                                  <a:pt x="610751" y="716886"/>
                                </a:lnTo>
                                <a:lnTo>
                                  <a:pt x="616635" y="668061"/>
                                </a:lnTo>
                                <a:lnTo>
                                  <a:pt x="618617" y="618617"/>
                                </a:lnTo>
                                <a:lnTo>
                                  <a:pt x="616755" y="570258"/>
                                </a:lnTo>
                                <a:lnTo>
                                  <a:pt x="611263" y="522921"/>
                                </a:lnTo>
                                <a:lnTo>
                                  <a:pt x="602277" y="476740"/>
                                </a:lnTo>
                                <a:lnTo>
                                  <a:pt x="589936" y="431855"/>
                                </a:lnTo>
                                <a:lnTo>
                                  <a:pt x="574376" y="388402"/>
                                </a:lnTo>
                                <a:lnTo>
                                  <a:pt x="555736" y="346519"/>
                                </a:lnTo>
                                <a:lnTo>
                                  <a:pt x="534152" y="306342"/>
                                </a:lnTo>
                                <a:lnTo>
                                  <a:pt x="509763" y="268010"/>
                                </a:lnTo>
                                <a:lnTo>
                                  <a:pt x="482706" y="231659"/>
                                </a:lnTo>
                                <a:lnTo>
                                  <a:pt x="453119" y="197428"/>
                                </a:lnTo>
                                <a:lnTo>
                                  <a:pt x="421139" y="165452"/>
                                </a:lnTo>
                                <a:lnTo>
                                  <a:pt x="386903" y="135870"/>
                                </a:lnTo>
                                <a:lnTo>
                                  <a:pt x="350550" y="108819"/>
                                </a:lnTo>
                                <a:lnTo>
                                  <a:pt x="312217" y="84436"/>
                                </a:lnTo>
                                <a:lnTo>
                                  <a:pt x="272042" y="62858"/>
                                </a:lnTo>
                                <a:lnTo>
                                  <a:pt x="230161" y="44224"/>
                                </a:lnTo>
                                <a:lnTo>
                                  <a:pt x="186713" y="28669"/>
                                </a:lnTo>
                                <a:lnTo>
                                  <a:pt x="141836" y="16332"/>
                                </a:lnTo>
                                <a:lnTo>
                                  <a:pt x="95666" y="7350"/>
                                </a:lnTo>
                                <a:lnTo>
                                  <a:pt x="48341" y="1860"/>
                                </a:lnTo>
                                <a:lnTo>
                                  <a:pt x="0" y="0"/>
                                </a:lnTo>
                                <a:close/>
                              </a:path>
                            </a:pathLst>
                          </a:custGeom>
                          <a:solidFill>
                            <a:srgbClr val="5B9BD4"/>
                          </a:solidFill>
                        </wps:spPr>
                        <wps:bodyPr wrap="square" lIns="0" tIns="0" rIns="0" bIns="0" rtlCol="0">
                          <a:prstTxWarp prst="textNoShape">
                            <a:avLst/>
                          </a:prstTxWarp>
                          <a:noAutofit/>
                        </wps:bodyPr>
                      </wps:wsp>
                      <wps:wsp>
                        <wps:cNvPr id="310" name="Graphic 310"/>
                        <wps:cNvSpPr/>
                        <wps:spPr>
                          <a:xfrm>
                            <a:off x="2267480" y="824357"/>
                            <a:ext cx="1052830" cy="666750"/>
                          </a:xfrm>
                          <a:custGeom>
                            <a:avLst/>
                            <a:gdLst/>
                            <a:ahLst/>
                            <a:cxnLst/>
                            <a:rect l="l" t="t" r="r" b="b"/>
                            <a:pathLst>
                              <a:path w="1052830" h="666750">
                                <a:moveTo>
                                  <a:pt x="1883" y="0"/>
                                </a:moveTo>
                                <a:lnTo>
                                  <a:pt x="0" y="48598"/>
                                </a:lnTo>
                                <a:lnTo>
                                  <a:pt x="1920" y="96858"/>
                                </a:lnTo>
                                <a:lnTo>
                                  <a:pt x="7567" y="144576"/>
                                </a:lnTo>
                                <a:lnTo>
                                  <a:pt x="16865" y="191544"/>
                                </a:lnTo>
                                <a:lnTo>
                                  <a:pt x="29737" y="237558"/>
                                </a:lnTo>
                                <a:lnTo>
                                  <a:pt x="46108" y="282412"/>
                                </a:lnTo>
                                <a:lnTo>
                                  <a:pt x="65902" y="325901"/>
                                </a:lnTo>
                                <a:lnTo>
                                  <a:pt x="89042" y="367819"/>
                                </a:lnTo>
                                <a:lnTo>
                                  <a:pt x="115452" y="407960"/>
                                </a:lnTo>
                                <a:lnTo>
                                  <a:pt x="145056" y="446120"/>
                                </a:lnTo>
                                <a:lnTo>
                                  <a:pt x="177778" y="482092"/>
                                </a:lnTo>
                                <a:lnTo>
                                  <a:pt x="213015" y="515236"/>
                                </a:lnTo>
                                <a:lnTo>
                                  <a:pt x="250126" y="545107"/>
                                </a:lnTo>
                                <a:lnTo>
                                  <a:pt x="288916" y="571705"/>
                                </a:lnTo>
                                <a:lnTo>
                                  <a:pt x="329191" y="595027"/>
                                </a:lnTo>
                                <a:lnTo>
                                  <a:pt x="370757" y="615072"/>
                                </a:lnTo>
                                <a:lnTo>
                                  <a:pt x="413418" y="631838"/>
                                </a:lnTo>
                                <a:lnTo>
                                  <a:pt x="456980" y="645324"/>
                                </a:lnTo>
                                <a:lnTo>
                                  <a:pt x="501249" y="655528"/>
                                </a:lnTo>
                                <a:lnTo>
                                  <a:pt x="546030" y="662449"/>
                                </a:lnTo>
                                <a:lnTo>
                                  <a:pt x="591129" y="666085"/>
                                </a:lnTo>
                                <a:lnTo>
                                  <a:pt x="636351" y="666434"/>
                                </a:lnTo>
                                <a:lnTo>
                                  <a:pt x="681502" y="663495"/>
                                </a:lnTo>
                                <a:lnTo>
                                  <a:pt x="726387" y="657266"/>
                                </a:lnTo>
                                <a:lnTo>
                                  <a:pt x="770811" y="647747"/>
                                </a:lnTo>
                                <a:lnTo>
                                  <a:pt x="814581" y="634934"/>
                                </a:lnTo>
                                <a:lnTo>
                                  <a:pt x="857501" y="618827"/>
                                </a:lnTo>
                                <a:lnTo>
                                  <a:pt x="899377" y="599424"/>
                                </a:lnTo>
                                <a:lnTo>
                                  <a:pt x="940015" y="576724"/>
                                </a:lnTo>
                                <a:lnTo>
                                  <a:pt x="979220" y="550725"/>
                                </a:lnTo>
                                <a:lnTo>
                                  <a:pt x="1016798" y="521425"/>
                                </a:lnTo>
                                <a:lnTo>
                                  <a:pt x="1052554" y="488823"/>
                                </a:lnTo>
                                <a:lnTo>
                                  <a:pt x="618595" y="48133"/>
                                </a:lnTo>
                                <a:lnTo>
                                  <a:pt x="1883" y="0"/>
                                </a:lnTo>
                                <a:close/>
                              </a:path>
                            </a:pathLst>
                          </a:custGeom>
                          <a:solidFill>
                            <a:srgbClr val="EC7C30"/>
                          </a:solidFill>
                        </wps:spPr>
                        <wps:bodyPr wrap="square" lIns="0" tIns="0" rIns="0" bIns="0" rtlCol="0">
                          <a:prstTxWarp prst="textNoShape">
                            <a:avLst/>
                          </a:prstTxWarp>
                          <a:noAutofit/>
                        </wps:bodyPr>
                      </wps:wsp>
                      <wps:wsp>
                        <wps:cNvPr id="311" name="Graphic 311"/>
                        <wps:cNvSpPr/>
                        <wps:spPr>
                          <a:xfrm>
                            <a:off x="2267480" y="824357"/>
                            <a:ext cx="1052830" cy="666750"/>
                          </a:xfrm>
                          <a:custGeom>
                            <a:avLst/>
                            <a:gdLst/>
                            <a:ahLst/>
                            <a:cxnLst/>
                            <a:rect l="l" t="t" r="r" b="b"/>
                            <a:pathLst>
                              <a:path w="1052830" h="666750">
                                <a:moveTo>
                                  <a:pt x="1052554" y="488823"/>
                                </a:moveTo>
                                <a:lnTo>
                                  <a:pt x="1016798" y="521425"/>
                                </a:lnTo>
                                <a:lnTo>
                                  <a:pt x="979220" y="550725"/>
                                </a:lnTo>
                                <a:lnTo>
                                  <a:pt x="940015" y="576724"/>
                                </a:lnTo>
                                <a:lnTo>
                                  <a:pt x="899377" y="599424"/>
                                </a:lnTo>
                                <a:lnTo>
                                  <a:pt x="857501" y="618827"/>
                                </a:lnTo>
                                <a:lnTo>
                                  <a:pt x="814581" y="634934"/>
                                </a:lnTo>
                                <a:lnTo>
                                  <a:pt x="770811" y="647747"/>
                                </a:lnTo>
                                <a:lnTo>
                                  <a:pt x="726387" y="657266"/>
                                </a:lnTo>
                                <a:lnTo>
                                  <a:pt x="681502" y="663495"/>
                                </a:lnTo>
                                <a:lnTo>
                                  <a:pt x="636351" y="666434"/>
                                </a:lnTo>
                                <a:lnTo>
                                  <a:pt x="591129" y="666085"/>
                                </a:lnTo>
                                <a:lnTo>
                                  <a:pt x="546030" y="662449"/>
                                </a:lnTo>
                                <a:lnTo>
                                  <a:pt x="501249" y="655528"/>
                                </a:lnTo>
                                <a:lnTo>
                                  <a:pt x="456980" y="645324"/>
                                </a:lnTo>
                                <a:lnTo>
                                  <a:pt x="413418" y="631838"/>
                                </a:lnTo>
                                <a:lnTo>
                                  <a:pt x="370757" y="615072"/>
                                </a:lnTo>
                                <a:lnTo>
                                  <a:pt x="329191" y="595027"/>
                                </a:lnTo>
                                <a:lnTo>
                                  <a:pt x="288916" y="571705"/>
                                </a:lnTo>
                                <a:lnTo>
                                  <a:pt x="250126" y="545107"/>
                                </a:lnTo>
                                <a:lnTo>
                                  <a:pt x="213015" y="515236"/>
                                </a:lnTo>
                                <a:lnTo>
                                  <a:pt x="177778" y="482092"/>
                                </a:lnTo>
                                <a:lnTo>
                                  <a:pt x="145056" y="446120"/>
                                </a:lnTo>
                                <a:lnTo>
                                  <a:pt x="115452" y="407960"/>
                                </a:lnTo>
                                <a:lnTo>
                                  <a:pt x="89042" y="367819"/>
                                </a:lnTo>
                                <a:lnTo>
                                  <a:pt x="65902" y="325901"/>
                                </a:lnTo>
                                <a:lnTo>
                                  <a:pt x="46108" y="282412"/>
                                </a:lnTo>
                                <a:lnTo>
                                  <a:pt x="29737" y="237558"/>
                                </a:lnTo>
                                <a:lnTo>
                                  <a:pt x="16865" y="191544"/>
                                </a:lnTo>
                                <a:lnTo>
                                  <a:pt x="7567" y="144576"/>
                                </a:lnTo>
                                <a:lnTo>
                                  <a:pt x="1920" y="96858"/>
                                </a:lnTo>
                                <a:lnTo>
                                  <a:pt x="0" y="48598"/>
                                </a:lnTo>
                                <a:lnTo>
                                  <a:pt x="1883" y="0"/>
                                </a:lnTo>
                                <a:lnTo>
                                  <a:pt x="618595" y="48133"/>
                                </a:lnTo>
                                <a:lnTo>
                                  <a:pt x="1052554" y="488823"/>
                                </a:lnTo>
                                <a:close/>
                              </a:path>
                            </a:pathLst>
                          </a:custGeom>
                          <a:ln w="20320">
                            <a:solidFill>
                              <a:srgbClr val="FFFFFF"/>
                            </a:solidFill>
                            <a:prstDash val="solid"/>
                          </a:ln>
                        </wps:spPr>
                        <wps:bodyPr wrap="square" lIns="0" tIns="0" rIns="0" bIns="0" rtlCol="0">
                          <a:prstTxWarp prst="textNoShape">
                            <a:avLst/>
                          </a:prstTxWarp>
                          <a:noAutofit/>
                        </wps:bodyPr>
                      </wps:wsp>
                      <wps:wsp>
                        <wps:cNvPr id="312" name="Graphic 312"/>
                        <wps:cNvSpPr/>
                        <wps:spPr>
                          <a:xfrm>
                            <a:off x="2269363" y="253872"/>
                            <a:ext cx="617220" cy="619125"/>
                          </a:xfrm>
                          <a:custGeom>
                            <a:avLst/>
                            <a:gdLst/>
                            <a:ahLst/>
                            <a:cxnLst/>
                            <a:rect l="l" t="t" r="r" b="b"/>
                            <a:pathLst>
                              <a:path w="617220" h="619125">
                                <a:moveTo>
                                  <a:pt x="616711" y="0"/>
                                </a:moveTo>
                                <a:lnTo>
                                  <a:pt x="568699" y="1842"/>
                                </a:lnTo>
                                <a:lnTo>
                                  <a:pt x="521643" y="7281"/>
                                </a:lnTo>
                                <a:lnTo>
                                  <a:pt x="475686" y="16185"/>
                                </a:lnTo>
                                <a:lnTo>
                                  <a:pt x="430970" y="28423"/>
                                </a:lnTo>
                                <a:lnTo>
                                  <a:pt x="387637" y="43864"/>
                                </a:lnTo>
                                <a:lnTo>
                                  <a:pt x="345829" y="62376"/>
                                </a:lnTo>
                                <a:lnTo>
                                  <a:pt x="305686" y="83829"/>
                                </a:lnTo>
                                <a:lnTo>
                                  <a:pt x="267352" y="108090"/>
                                </a:lnTo>
                                <a:lnTo>
                                  <a:pt x="230967" y="135028"/>
                                </a:lnTo>
                                <a:lnTo>
                                  <a:pt x="196675" y="164512"/>
                                </a:lnTo>
                                <a:lnTo>
                                  <a:pt x="164616" y="196411"/>
                                </a:lnTo>
                                <a:lnTo>
                                  <a:pt x="134932" y="230593"/>
                                </a:lnTo>
                                <a:lnTo>
                                  <a:pt x="107766" y="266927"/>
                                </a:lnTo>
                                <a:lnTo>
                                  <a:pt x="83259" y="305281"/>
                                </a:lnTo>
                                <a:lnTo>
                                  <a:pt x="61553" y="345525"/>
                                </a:lnTo>
                                <a:lnTo>
                                  <a:pt x="42789" y="387526"/>
                                </a:lnTo>
                                <a:lnTo>
                                  <a:pt x="27110" y="431154"/>
                                </a:lnTo>
                                <a:lnTo>
                                  <a:pt x="14658" y="476277"/>
                                </a:lnTo>
                                <a:lnTo>
                                  <a:pt x="5574" y="522764"/>
                                </a:lnTo>
                                <a:lnTo>
                                  <a:pt x="0" y="570484"/>
                                </a:lnTo>
                                <a:lnTo>
                                  <a:pt x="616711" y="618617"/>
                                </a:lnTo>
                                <a:lnTo>
                                  <a:pt x="616711" y="0"/>
                                </a:lnTo>
                                <a:close/>
                              </a:path>
                            </a:pathLst>
                          </a:custGeom>
                          <a:solidFill>
                            <a:srgbClr val="A4A4A4"/>
                          </a:solidFill>
                        </wps:spPr>
                        <wps:bodyPr wrap="square" lIns="0" tIns="0" rIns="0" bIns="0" rtlCol="0">
                          <a:prstTxWarp prst="textNoShape">
                            <a:avLst/>
                          </a:prstTxWarp>
                          <a:noAutofit/>
                        </wps:bodyPr>
                      </wps:wsp>
                      <wps:wsp>
                        <wps:cNvPr id="313" name="Graphic 313"/>
                        <wps:cNvSpPr/>
                        <wps:spPr>
                          <a:xfrm>
                            <a:off x="2269363" y="253872"/>
                            <a:ext cx="617220" cy="619125"/>
                          </a:xfrm>
                          <a:custGeom>
                            <a:avLst/>
                            <a:gdLst/>
                            <a:ahLst/>
                            <a:cxnLst/>
                            <a:rect l="l" t="t" r="r" b="b"/>
                            <a:pathLst>
                              <a:path w="617220" h="619125">
                                <a:moveTo>
                                  <a:pt x="0" y="570484"/>
                                </a:moveTo>
                                <a:lnTo>
                                  <a:pt x="5574" y="522764"/>
                                </a:lnTo>
                                <a:lnTo>
                                  <a:pt x="14658" y="476277"/>
                                </a:lnTo>
                                <a:lnTo>
                                  <a:pt x="27110" y="431154"/>
                                </a:lnTo>
                                <a:lnTo>
                                  <a:pt x="42789" y="387526"/>
                                </a:lnTo>
                                <a:lnTo>
                                  <a:pt x="61553" y="345525"/>
                                </a:lnTo>
                                <a:lnTo>
                                  <a:pt x="83259" y="305281"/>
                                </a:lnTo>
                                <a:lnTo>
                                  <a:pt x="107766" y="266927"/>
                                </a:lnTo>
                                <a:lnTo>
                                  <a:pt x="134932" y="230593"/>
                                </a:lnTo>
                                <a:lnTo>
                                  <a:pt x="164616" y="196411"/>
                                </a:lnTo>
                                <a:lnTo>
                                  <a:pt x="196675" y="164512"/>
                                </a:lnTo>
                                <a:lnTo>
                                  <a:pt x="230967" y="135028"/>
                                </a:lnTo>
                                <a:lnTo>
                                  <a:pt x="267352" y="108090"/>
                                </a:lnTo>
                                <a:lnTo>
                                  <a:pt x="305686" y="83829"/>
                                </a:lnTo>
                                <a:lnTo>
                                  <a:pt x="345829" y="62376"/>
                                </a:lnTo>
                                <a:lnTo>
                                  <a:pt x="387637" y="43864"/>
                                </a:lnTo>
                                <a:lnTo>
                                  <a:pt x="430970" y="28423"/>
                                </a:lnTo>
                                <a:lnTo>
                                  <a:pt x="475686" y="16185"/>
                                </a:lnTo>
                                <a:lnTo>
                                  <a:pt x="521643" y="7281"/>
                                </a:lnTo>
                                <a:lnTo>
                                  <a:pt x="568699" y="1842"/>
                                </a:lnTo>
                                <a:lnTo>
                                  <a:pt x="616711" y="0"/>
                                </a:lnTo>
                                <a:lnTo>
                                  <a:pt x="616711" y="618617"/>
                                </a:lnTo>
                                <a:lnTo>
                                  <a:pt x="0" y="570484"/>
                                </a:lnTo>
                                <a:close/>
                              </a:path>
                            </a:pathLst>
                          </a:custGeom>
                          <a:ln w="20320">
                            <a:solidFill>
                              <a:srgbClr val="FFFFFF"/>
                            </a:solidFill>
                            <a:prstDash val="solid"/>
                          </a:ln>
                        </wps:spPr>
                        <wps:bodyPr wrap="square" lIns="0" tIns="0" rIns="0" bIns="0" rtlCol="0">
                          <a:prstTxWarp prst="textNoShape">
                            <a:avLst/>
                          </a:prstTxWarp>
                          <a:noAutofit/>
                        </wps:bodyPr>
                      </wps:wsp>
                      <wps:wsp>
                        <wps:cNvPr id="314" name="Graphic 314"/>
                        <wps:cNvSpPr/>
                        <wps:spPr>
                          <a:xfrm>
                            <a:off x="889000" y="1813560"/>
                            <a:ext cx="60960" cy="63500"/>
                          </a:xfrm>
                          <a:custGeom>
                            <a:avLst/>
                            <a:gdLst/>
                            <a:ahLst/>
                            <a:cxnLst/>
                            <a:rect l="l" t="t" r="r" b="b"/>
                            <a:pathLst>
                              <a:path w="60960" h="63500">
                                <a:moveTo>
                                  <a:pt x="60960" y="0"/>
                                </a:moveTo>
                                <a:lnTo>
                                  <a:pt x="0" y="0"/>
                                </a:lnTo>
                                <a:lnTo>
                                  <a:pt x="0" y="63499"/>
                                </a:lnTo>
                                <a:lnTo>
                                  <a:pt x="60960" y="63499"/>
                                </a:lnTo>
                                <a:lnTo>
                                  <a:pt x="60960" y="0"/>
                                </a:lnTo>
                                <a:close/>
                              </a:path>
                            </a:pathLst>
                          </a:custGeom>
                          <a:solidFill>
                            <a:srgbClr val="5B9BD4"/>
                          </a:solidFill>
                        </wps:spPr>
                        <wps:bodyPr wrap="square" lIns="0" tIns="0" rIns="0" bIns="0" rtlCol="0">
                          <a:prstTxWarp prst="textNoShape">
                            <a:avLst/>
                          </a:prstTxWarp>
                          <a:noAutofit/>
                        </wps:bodyPr>
                      </wps:wsp>
                      <wps:wsp>
                        <wps:cNvPr id="315" name="Graphic 315"/>
                        <wps:cNvSpPr/>
                        <wps:spPr>
                          <a:xfrm>
                            <a:off x="1724660" y="1813560"/>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EC7C30"/>
                          </a:solidFill>
                        </wps:spPr>
                        <wps:bodyPr wrap="square" lIns="0" tIns="0" rIns="0" bIns="0" rtlCol="0">
                          <a:prstTxWarp prst="textNoShape">
                            <a:avLst/>
                          </a:prstTxWarp>
                          <a:noAutofit/>
                        </wps:bodyPr>
                      </wps:wsp>
                      <wps:wsp>
                        <wps:cNvPr id="316" name="Graphic 316"/>
                        <wps:cNvSpPr/>
                        <wps:spPr>
                          <a:xfrm>
                            <a:off x="4386579" y="1813560"/>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A4A4A4"/>
                          </a:solidFill>
                        </wps:spPr>
                        <wps:bodyPr wrap="square" lIns="0" tIns="0" rIns="0" bIns="0" rtlCol="0">
                          <a:prstTxWarp prst="textNoShape">
                            <a:avLst/>
                          </a:prstTxWarp>
                          <a:noAutofit/>
                        </wps:bodyPr>
                      </wps:wsp>
                      <wps:wsp>
                        <wps:cNvPr id="317" name="Graphic 317"/>
                        <wps:cNvSpPr/>
                        <wps:spPr>
                          <a:xfrm>
                            <a:off x="5080" y="5080"/>
                            <a:ext cx="5760720" cy="2024380"/>
                          </a:xfrm>
                          <a:custGeom>
                            <a:avLst/>
                            <a:gdLst/>
                            <a:ahLst/>
                            <a:cxnLst/>
                            <a:rect l="l" t="t" r="r" b="b"/>
                            <a:pathLst>
                              <a:path w="5760720" h="2024380">
                                <a:moveTo>
                                  <a:pt x="0" y="2024380"/>
                                </a:moveTo>
                                <a:lnTo>
                                  <a:pt x="5760720" y="2024380"/>
                                </a:lnTo>
                                <a:lnTo>
                                  <a:pt x="5760720" y="0"/>
                                </a:lnTo>
                                <a:lnTo>
                                  <a:pt x="0" y="0"/>
                                </a:lnTo>
                                <a:lnTo>
                                  <a:pt x="0" y="2024380"/>
                                </a:lnTo>
                                <a:close/>
                              </a:path>
                            </a:pathLst>
                          </a:custGeom>
                          <a:ln w="10160">
                            <a:solidFill>
                              <a:srgbClr val="D9D9D9"/>
                            </a:solidFill>
                            <a:prstDash val="solid"/>
                          </a:ln>
                        </wps:spPr>
                        <wps:bodyPr wrap="square" lIns="0" tIns="0" rIns="0" bIns="0" rtlCol="0">
                          <a:prstTxWarp prst="textNoShape">
                            <a:avLst/>
                          </a:prstTxWarp>
                          <a:noAutofit/>
                        </wps:bodyPr>
                      </wps:wsp>
                      <wps:wsp>
                        <wps:cNvPr id="318" name="Textbox 318"/>
                        <wps:cNvSpPr txBox="1"/>
                        <wps:spPr>
                          <a:xfrm>
                            <a:off x="2464180" y="50736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24%</w:t>
                              </w:r>
                            </w:p>
                          </w:txbxContent>
                        </wps:txbx>
                        <wps:bodyPr wrap="square" lIns="0" tIns="0" rIns="0" bIns="0" rtlCol="0">
                          <a:noAutofit/>
                        </wps:bodyPr>
                      </wps:wsp>
                      <wps:wsp>
                        <wps:cNvPr id="319" name="Textbox 319"/>
                        <wps:cNvSpPr txBox="1"/>
                        <wps:spPr>
                          <a:xfrm>
                            <a:off x="3188080" y="63119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38%</w:t>
                              </w:r>
                            </w:p>
                          </w:txbxContent>
                        </wps:txbx>
                        <wps:bodyPr wrap="square" lIns="0" tIns="0" rIns="0" bIns="0" rtlCol="0">
                          <a:noAutofit/>
                        </wps:bodyPr>
                      </wps:wsp>
                      <wps:wsp>
                        <wps:cNvPr id="320" name="Textbox 320"/>
                        <wps:cNvSpPr txBox="1"/>
                        <wps:spPr>
                          <a:xfrm>
                            <a:off x="2549905" y="119316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39%</w:t>
                              </w:r>
                            </w:p>
                          </w:txbxContent>
                        </wps:txbx>
                        <wps:bodyPr wrap="square" lIns="0" tIns="0" rIns="0" bIns="0" rtlCol="0">
                          <a:noAutofit/>
                        </wps:bodyPr>
                      </wps:wsp>
                      <wps:wsp>
                        <wps:cNvPr id="321" name="Textbox 321"/>
                        <wps:cNvSpPr txBox="1"/>
                        <wps:spPr>
                          <a:xfrm>
                            <a:off x="977900" y="1795779"/>
                            <a:ext cx="53721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Yes,</w:t>
                              </w:r>
                              <w:r>
                                <w:rPr>
                                  <w:rFonts w:ascii="Calibri"/>
                                  <w:color w:val="585858"/>
                                  <w:spacing w:val="-5"/>
                                  <w:sz w:val="18"/>
                                </w:rPr>
                                <w:t> </w:t>
                              </w:r>
                              <w:r>
                                <w:rPr>
                                  <w:rFonts w:ascii="Calibri"/>
                                  <w:color w:val="585858"/>
                                  <w:spacing w:val="-2"/>
                                  <w:sz w:val="18"/>
                                </w:rPr>
                                <w:t>always</w:t>
                              </w:r>
                            </w:p>
                          </w:txbxContent>
                        </wps:txbx>
                        <wps:bodyPr wrap="square" lIns="0" tIns="0" rIns="0" bIns="0" rtlCol="0">
                          <a:noAutofit/>
                        </wps:bodyPr>
                      </wps:wsp>
                      <wps:wsp>
                        <wps:cNvPr id="322" name="Textbox 322"/>
                        <wps:cNvSpPr txBox="1"/>
                        <wps:spPr>
                          <a:xfrm>
                            <a:off x="1814448" y="1795779"/>
                            <a:ext cx="236093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Yes,</w:t>
                              </w:r>
                              <w:r>
                                <w:rPr>
                                  <w:rFonts w:ascii="Calibri"/>
                                  <w:color w:val="585858"/>
                                  <w:spacing w:val="-4"/>
                                  <w:sz w:val="18"/>
                                </w:rPr>
                                <w:t> </w:t>
                              </w:r>
                              <w:r>
                                <w:rPr>
                                  <w:rFonts w:ascii="Calibri"/>
                                  <w:color w:val="585858"/>
                                  <w:sz w:val="18"/>
                                </w:rPr>
                                <w:t>but</w:t>
                              </w:r>
                              <w:r>
                                <w:rPr>
                                  <w:rFonts w:ascii="Calibri"/>
                                  <w:color w:val="585858"/>
                                  <w:spacing w:val="-2"/>
                                  <w:sz w:val="18"/>
                                </w:rPr>
                                <w:t> </w:t>
                              </w:r>
                              <w:r>
                                <w:rPr>
                                  <w:rFonts w:ascii="Calibri"/>
                                  <w:color w:val="585858"/>
                                  <w:sz w:val="18"/>
                                </w:rPr>
                                <w:t>only</w:t>
                              </w:r>
                              <w:r>
                                <w:rPr>
                                  <w:rFonts w:ascii="Calibri"/>
                                  <w:color w:val="585858"/>
                                  <w:spacing w:val="-4"/>
                                  <w:sz w:val="18"/>
                                </w:rPr>
                                <w:t> </w:t>
                              </w:r>
                              <w:r>
                                <w:rPr>
                                  <w:rFonts w:ascii="Calibri"/>
                                  <w:color w:val="585858"/>
                                  <w:sz w:val="18"/>
                                </w:rPr>
                                <w:t>at</w:t>
                              </w:r>
                              <w:r>
                                <w:rPr>
                                  <w:rFonts w:ascii="Calibri"/>
                                  <w:color w:val="585858"/>
                                  <w:spacing w:val="-2"/>
                                  <w:sz w:val="18"/>
                                </w:rPr>
                                <w:t> </w:t>
                              </w:r>
                              <w:r>
                                <w:rPr>
                                  <w:rFonts w:ascii="Calibri"/>
                                  <w:color w:val="585858"/>
                                  <w:sz w:val="18"/>
                                </w:rPr>
                                <w:t>birth</w:t>
                              </w:r>
                              <w:r>
                                <w:rPr>
                                  <w:rFonts w:ascii="Calibri"/>
                                  <w:color w:val="585858"/>
                                  <w:spacing w:val="-2"/>
                                  <w:sz w:val="18"/>
                                </w:rPr>
                                <w:t> </w:t>
                              </w:r>
                              <w:r>
                                <w:rPr>
                                  <w:rFonts w:ascii="Calibri"/>
                                  <w:color w:val="585858"/>
                                  <w:sz w:val="18"/>
                                </w:rPr>
                                <w:t>and/or</w:t>
                              </w:r>
                              <w:r>
                                <w:rPr>
                                  <w:rFonts w:ascii="Calibri"/>
                                  <w:color w:val="585858"/>
                                  <w:spacing w:val="-1"/>
                                  <w:sz w:val="18"/>
                                </w:rPr>
                                <w:t> </w:t>
                              </w:r>
                              <w:r>
                                <w:rPr>
                                  <w:rFonts w:ascii="Calibri"/>
                                  <w:color w:val="585858"/>
                                  <w:sz w:val="18"/>
                                </w:rPr>
                                <w:t>start</w:t>
                              </w:r>
                              <w:r>
                                <w:rPr>
                                  <w:rFonts w:ascii="Calibri"/>
                                  <w:color w:val="585858"/>
                                  <w:spacing w:val="1"/>
                                  <w:sz w:val="18"/>
                                </w:rPr>
                                <w:t> </w:t>
                              </w:r>
                              <w:r>
                                <w:rPr>
                                  <w:rFonts w:ascii="Calibri"/>
                                  <w:color w:val="585858"/>
                                  <w:sz w:val="18"/>
                                </w:rPr>
                                <w:t>of</w:t>
                              </w:r>
                              <w:r>
                                <w:rPr>
                                  <w:rFonts w:ascii="Calibri"/>
                                  <w:color w:val="585858"/>
                                  <w:spacing w:val="-1"/>
                                  <w:sz w:val="18"/>
                                </w:rPr>
                                <w:t> </w:t>
                              </w:r>
                              <w:r>
                                <w:rPr>
                                  <w:rFonts w:ascii="Calibri"/>
                                  <w:color w:val="585858"/>
                                  <w:spacing w:val="-2"/>
                                  <w:sz w:val="18"/>
                                </w:rPr>
                                <w:t>diversification</w:t>
                              </w:r>
                            </w:p>
                          </w:txbxContent>
                        </wps:txbx>
                        <wps:bodyPr wrap="square" lIns="0" tIns="0" rIns="0" bIns="0" rtlCol="0">
                          <a:noAutofit/>
                        </wps:bodyPr>
                      </wps:wsp>
                      <wps:wsp>
                        <wps:cNvPr id="323" name="Textbox 323"/>
                        <wps:cNvSpPr txBox="1"/>
                        <wps:spPr>
                          <a:xfrm>
                            <a:off x="4478020" y="1795779"/>
                            <a:ext cx="46672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No,</w:t>
                              </w:r>
                              <w:r>
                                <w:rPr>
                                  <w:rFonts w:ascii="Calibri"/>
                                  <w:color w:val="585858"/>
                                  <w:spacing w:val="-5"/>
                                  <w:sz w:val="18"/>
                                </w:rPr>
                                <w:t> </w:t>
                              </w:r>
                              <w:r>
                                <w:rPr>
                                  <w:rFonts w:ascii="Calibri"/>
                                  <w:color w:val="585858"/>
                                  <w:spacing w:val="-2"/>
                                  <w:sz w:val="18"/>
                                </w:rPr>
                                <w:t>never</w:t>
                              </w:r>
                            </w:p>
                          </w:txbxContent>
                        </wps:txbx>
                        <wps:bodyPr wrap="square" lIns="0" tIns="0" rIns="0" bIns="0" rtlCol="0">
                          <a:noAutofit/>
                        </wps:bodyPr>
                      </wps:wsp>
                    </wpg:wgp>
                  </a:graphicData>
                </a:graphic>
              </wp:anchor>
            </w:drawing>
          </mc:Choice>
          <mc:Fallback>
            <w:pict>
              <v:group style="position:absolute;margin-left:70.400002pt;margin-top:5.503242pt;width:454.4pt;height:160.2pt;mso-position-horizontal-relative:page;mso-position-vertical-relative:paragraph;z-index:-15698944;mso-wrap-distance-left:0;mso-wrap-distance-right:0" id="docshapegroup288" coordorigin="1408,110" coordsize="9088,3204">
                <v:shape style="position:absolute;left:5953;top:509;width:975;height:1669" id="docshape289" coordorigin="5953,510" coordsize="975,1669" path="m5953,510l5953,1484,6636,2178,6690,2121,6738,2061,6781,1997,6819,1930,6852,1860,6878,1788,6900,1714,6915,1639,6924,1562,6927,1484,6924,1408,6916,1333,6901,1261,6882,1190,6858,1122,6828,1056,6794,992,6756,932,6713,875,6667,821,6616,770,6562,724,6505,681,6445,643,6381,609,6315,580,6247,555,6176,536,6104,521,6029,513,5953,510xe" filled="true" fillcolor="#5b9bd4" stroked="false">
                  <v:path arrowok="t"/>
                  <v:fill type="solid"/>
                </v:shape>
                <v:shape style="position:absolute;left:4978;top:1408;width:1658;height:1050" id="docshape290" coordorigin="4979,1408" coordsize="1658,1050" path="m4982,1408l4979,1485,4982,1561,4991,1636,5005,1710,5026,1782,5051,1853,5083,1921,5119,1988,5161,2051,5207,2111,5259,2167,5314,2220,5373,2267,5434,2309,5497,2345,5563,2377,5630,2403,5698,2425,5768,2441,5839,2451,5910,2457,5981,2458,6052,2453,6123,2443,6193,2428,6262,2408,6329,2383,6395,2352,6459,2316,6521,2276,6580,2229,6636,2178,5953,1484,4982,1408xe" filled="true" fillcolor="#ec7c30" stroked="false">
                  <v:path arrowok="t"/>
                  <v:fill type="solid"/>
                </v:shape>
                <v:shape style="position:absolute;left:4978;top:1408;width:1658;height:1050" id="docshape291" coordorigin="4979,1408" coordsize="1658,1050" path="m6636,2178l6580,2229,6521,2276,6459,2316,6395,2352,6329,2383,6262,2408,6193,2428,6123,2443,6052,2453,5981,2458,5910,2457,5839,2451,5768,2441,5698,2425,5630,2403,5563,2377,5497,2345,5434,2309,5373,2267,5314,2220,5259,2167,5207,2111,5161,2051,5119,1988,5083,1921,5051,1853,5026,1782,5005,1710,4991,1636,4982,1561,4979,1485,4982,1408,5953,1484,6636,2178xe" filled="false" stroked="true" strokeweight="1.6pt" strokecolor="#ffffff">
                  <v:path arrowok="t"/>
                  <v:stroke dashstyle="solid"/>
                </v:shape>
                <v:shape style="position:absolute;left:4981;top:509;width:972;height:975" id="docshape292" coordorigin="4982,510" coordsize="972,975" path="m5953,510l5877,513,5803,521,5731,535,5660,555,5592,579,5526,608,5463,642,5403,680,5346,723,5292,769,5241,819,5194,873,5152,930,5113,991,5079,1054,5049,1120,5024,1189,5005,1260,4991,1333,4982,1408,5953,1484,5953,510xe" filled="true" fillcolor="#a4a4a4" stroked="false">
                  <v:path arrowok="t"/>
                  <v:fill type="solid"/>
                </v:shape>
                <v:shape style="position:absolute;left:4981;top:509;width:972;height:975" id="docshape293" coordorigin="4982,510" coordsize="972,975" path="m4982,1408l4991,1333,5005,1260,5024,1189,5049,1120,5079,1054,5113,991,5152,930,5194,873,5241,819,5292,769,5346,723,5403,680,5463,642,5526,608,5592,579,5660,555,5731,535,5803,521,5877,513,5953,510,5953,1484,4982,1408xe" filled="false" stroked="true" strokeweight="1.6pt" strokecolor="#ffffff">
                  <v:path arrowok="t"/>
                  <v:stroke dashstyle="solid"/>
                </v:shape>
                <v:rect style="position:absolute;left:2808;top:2966;width:96;height:100" id="docshape294" filled="true" fillcolor="#5b9bd4" stroked="false">
                  <v:fill type="solid"/>
                </v:rect>
                <v:rect style="position:absolute;left:4124;top:2966;width:100;height:100" id="docshape295" filled="true" fillcolor="#ec7c30" stroked="false">
                  <v:fill type="solid"/>
                </v:rect>
                <v:rect style="position:absolute;left:8316;top:2966;width:100;height:100" id="docshape296" filled="true" fillcolor="#a4a4a4" stroked="false">
                  <v:fill type="solid"/>
                </v:rect>
                <v:rect style="position:absolute;left:1416;top:118;width:9072;height:3188" id="docshape297" filled="false" stroked="true" strokeweight=".8pt" strokecolor="#d9d9d9">
                  <v:stroke dashstyle="solid"/>
                </v:rect>
                <v:shape style="position:absolute;left:5288;top:909;width:334;height:180" type="#_x0000_t202" id="docshape29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24%</w:t>
                        </w:r>
                      </w:p>
                    </w:txbxContent>
                  </v:textbox>
                  <w10:wrap type="none"/>
                </v:shape>
                <v:shape style="position:absolute;left:6428;top:1104;width:334;height:180" type="#_x0000_t202" id="docshape29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38%</w:t>
                        </w:r>
                      </w:p>
                    </w:txbxContent>
                  </v:textbox>
                  <w10:wrap type="none"/>
                </v:shape>
                <v:shape style="position:absolute;left:5423;top:1989;width:334;height:180" type="#_x0000_t202" id="docshape30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39%</w:t>
                        </w:r>
                      </w:p>
                    </w:txbxContent>
                  </v:textbox>
                  <w10:wrap type="none"/>
                </v:shape>
                <v:shape style="position:absolute;left:2948;top:2938;width:846;height:180" type="#_x0000_t202" id="docshape301" filled="false" stroked="false">
                  <v:textbox inset="0,0,0,0">
                    <w:txbxContent>
                      <w:p>
                        <w:pPr>
                          <w:spacing w:line="180" w:lineRule="exact" w:before="0"/>
                          <w:ind w:left="0" w:right="0" w:firstLine="0"/>
                          <w:jc w:val="left"/>
                          <w:rPr>
                            <w:rFonts w:ascii="Calibri"/>
                            <w:sz w:val="18"/>
                          </w:rPr>
                        </w:pPr>
                        <w:r>
                          <w:rPr>
                            <w:rFonts w:ascii="Calibri"/>
                            <w:color w:val="585858"/>
                            <w:sz w:val="18"/>
                          </w:rPr>
                          <w:t>Yes,</w:t>
                        </w:r>
                        <w:r>
                          <w:rPr>
                            <w:rFonts w:ascii="Calibri"/>
                            <w:color w:val="585858"/>
                            <w:spacing w:val="-5"/>
                            <w:sz w:val="18"/>
                          </w:rPr>
                          <w:t> </w:t>
                        </w:r>
                        <w:r>
                          <w:rPr>
                            <w:rFonts w:ascii="Calibri"/>
                            <w:color w:val="585858"/>
                            <w:spacing w:val="-2"/>
                            <w:sz w:val="18"/>
                          </w:rPr>
                          <w:t>always</w:t>
                        </w:r>
                      </w:p>
                    </w:txbxContent>
                  </v:textbox>
                  <w10:wrap type="none"/>
                </v:shape>
                <v:shape style="position:absolute;left:4265;top:2938;width:3718;height:180" type="#_x0000_t202" id="docshape302" filled="false" stroked="false">
                  <v:textbox inset="0,0,0,0">
                    <w:txbxContent>
                      <w:p>
                        <w:pPr>
                          <w:spacing w:line="180" w:lineRule="exact" w:before="0"/>
                          <w:ind w:left="0" w:right="0" w:firstLine="0"/>
                          <w:jc w:val="left"/>
                          <w:rPr>
                            <w:rFonts w:ascii="Calibri"/>
                            <w:sz w:val="18"/>
                          </w:rPr>
                        </w:pPr>
                        <w:r>
                          <w:rPr>
                            <w:rFonts w:ascii="Calibri"/>
                            <w:color w:val="585858"/>
                            <w:sz w:val="18"/>
                          </w:rPr>
                          <w:t>Yes,</w:t>
                        </w:r>
                        <w:r>
                          <w:rPr>
                            <w:rFonts w:ascii="Calibri"/>
                            <w:color w:val="585858"/>
                            <w:spacing w:val="-4"/>
                            <w:sz w:val="18"/>
                          </w:rPr>
                          <w:t> </w:t>
                        </w:r>
                        <w:r>
                          <w:rPr>
                            <w:rFonts w:ascii="Calibri"/>
                            <w:color w:val="585858"/>
                            <w:sz w:val="18"/>
                          </w:rPr>
                          <w:t>but</w:t>
                        </w:r>
                        <w:r>
                          <w:rPr>
                            <w:rFonts w:ascii="Calibri"/>
                            <w:color w:val="585858"/>
                            <w:spacing w:val="-2"/>
                            <w:sz w:val="18"/>
                          </w:rPr>
                          <w:t> </w:t>
                        </w:r>
                        <w:r>
                          <w:rPr>
                            <w:rFonts w:ascii="Calibri"/>
                            <w:color w:val="585858"/>
                            <w:sz w:val="18"/>
                          </w:rPr>
                          <w:t>only</w:t>
                        </w:r>
                        <w:r>
                          <w:rPr>
                            <w:rFonts w:ascii="Calibri"/>
                            <w:color w:val="585858"/>
                            <w:spacing w:val="-4"/>
                            <w:sz w:val="18"/>
                          </w:rPr>
                          <w:t> </w:t>
                        </w:r>
                        <w:r>
                          <w:rPr>
                            <w:rFonts w:ascii="Calibri"/>
                            <w:color w:val="585858"/>
                            <w:sz w:val="18"/>
                          </w:rPr>
                          <w:t>at</w:t>
                        </w:r>
                        <w:r>
                          <w:rPr>
                            <w:rFonts w:ascii="Calibri"/>
                            <w:color w:val="585858"/>
                            <w:spacing w:val="-2"/>
                            <w:sz w:val="18"/>
                          </w:rPr>
                          <w:t> </w:t>
                        </w:r>
                        <w:r>
                          <w:rPr>
                            <w:rFonts w:ascii="Calibri"/>
                            <w:color w:val="585858"/>
                            <w:sz w:val="18"/>
                          </w:rPr>
                          <w:t>birth</w:t>
                        </w:r>
                        <w:r>
                          <w:rPr>
                            <w:rFonts w:ascii="Calibri"/>
                            <w:color w:val="585858"/>
                            <w:spacing w:val="-2"/>
                            <w:sz w:val="18"/>
                          </w:rPr>
                          <w:t> </w:t>
                        </w:r>
                        <w:r>
                          <w:rPr>
                            <w:rFonts w:ascii="Calibri"/>
                            <w:color w:val="585858"/>
                            <w:sz w:val="18"/>
                          </w:rPr>
                          <w:t>and/or</w:t>
                        </w:r>
                        <w:r>
                          <w:rPr>
                            <w:rFonts w:ascii="Calibri"/>
                            <w:color w:val="585858"/>
                            <w:spacing w:val="-1"/>
                            <w:sz w:val="18"/>
                          </w:rPr>
                          <w:t> </w:t>
                        </w:r>
                        <w:r>
                          <w:rPr>
                            <w:rFonts w:ascii="Calibri"/>
                            <w:color w:val="585858"/>
                            <w:sz w:val="18"/>
                          </w:rPr>
                          <w:t>start</w:t>
                        </w:r>
                        <w:r>
                          <w:rPr>
                            <w:rFonts w:ascii="Calibri"/>
                            <w:color w:val="585858"/>
                            <w:spacing w:val="1"/>
                            <w:sz w:val="18"/>
                          </w:rPr>
                          <w:t> </w:t>
                        </w:r>
                        <w:r>
                          <w:rPr>
                            <w:rFonts w:ascii="Calibri"/>
                            <w:color w:val="585858"/>
                            <w:sz w:val="18"/>
                          </w:rPr>
                          <w:t>of</w:t>
                        </w:r>
                        <w:r>
                          <w:rPr>
                            <w:rFonts w:ascii="Calibri"/>
                            <w:color w:val="585858"/>
                            <w:spacing w:val="-1"/>
                            <w:sz w:val="18"/>
                          </w:rPr>
                          <w:t> </w:t>
                        </w:r>
                        <w:r>
                          <w:rPr>
                            <w:rFonts w:ascii="Calibri"/>
                            <w:color w:val="585858"/>
                            <w:spacing w:val="-2"/>
                            <w:sz w:val="18"/>
                          </w:rPr>
                          <w:t>diversification</w:t>
                        </w:r>
                      </w:p>
                    </w:txbxContent>
                  </v:textbox>
                  <w10:wrap type="none"/>
                </v:shape>
                <v:shape style="position:absolute;left:8460;top:2938;width:735;height:180" type="#_x0000_t202" id="docshape303" filled="false" stroked="false">
                  <v:textbox inset="0,0,0,0">
                    <w:txbxContent>
                      <w:p>
                        <w:pPr>
                          <w:spacing w:line="180" w:lineRule="exact" w:before="0"/>
                          <w:ind w:left="0" w:right="0" w:firstLine="0"/>
                          <w:jc w:val="left"/>
                          <w:rPr>
                            <w:rFonts w:ascii="Calibri"/>
                            <w:sz w:val="18"/>
                          </w:rPr>
                        </w:pPr>
                        <w:r>
                          <w:rPr>
                            <w:rFonts w:ascii="Calibri"/>
                            <w:color w:val="585858"/>
                            <w:sz w:val="18"/>
                          </w:rPr>
                          <w:t>No,</w:t>
                        </w:r>
                        <w:r>
                          <w:rPr>
                            <w:rFonts w:ascii="Calibri"/>
                            <w:color w:val="585858"/>
                            <w:spacing w:val="-5"/>
                            <w:sz w:val="18"/>
                          </w:rPr>
                          <w:t> </w:t>
                        </w:r>
                        <w:r>
                          <w:rPr>
                            <w:rFonts w:ascii="Calibri"/>
                            <w:color w:val="585858"/>
                            <w:spacing w:val="-2"/>
                            <w:sz w:val="18"/>
                          </w:rPr>
                          <w:t>never</w:t>
                        </w:r>
                      </w:p>
                    </w:txbxContent>
                  </v:textbox>
                  <w10:wrap type="none"/>
                </v:shape>
                <w10:wrap type="topAndBottom"/>
              </v:group>
            </w:pict>
          </mc:Fallback>
        </mc:AlternateContent>
      </w:r>
    </w:p>
    <w:p>
      <w:pPr>
        <w:pStyle w:val="BodyText"/>
        <w:spacing w:before="46"/>
        <w:rPr>
          <w:b/>
          <w:sz w:val="22"/>
        </w:rPr>
      </w:pPr>
    </w:p>
    <w:p>
      <w:pPr>
        <w:pStyle w:val="BodyText"/>
        <w:spacing w:line="362" w:lineRule="auto"/>
        <w:ind w:left="850" w:right="994"/>
      </w:pPr>
      <w:r>
        <w:rPr/>
        <w:t>77% of parents consult a healthcare professional at least once in connection with their choice of infant milk.</w:t>
      </w:r>
    </w:p>
    <w:p>
      <w:pPr>
        <w:pStyle w:val="BodyText"/>
        <w:spacing w:after="0" w:line="362" w:lineRule="auto"/>
        <w:sectPr>
          <w:pgSz w:w="11910" w:h="16840"/>
          <w:pgMar w:header="714" w:footer="998" w:top="1080" w:bottom="1180" w:left="566" w:right="425"/>
        </w:sectPr>
      </w:pPr>
    </w:p>
    <w:p>
      <w:pPr>
        <w:pStyle w:val="BodyText"/>
        <w:spacing w:before="82"/>
        <w:rPr>
          <w:sz w:val="22"/>
        </w:rPr>
      </w:pPr>
    </w:p>
    <w:p>
      <w:pPr>
        <w:spacing w:before="0"/>
        <w:ind w:left="641" w:right="780" w:firstLine="0"/>
        <w:jc w:val="center"/>
        <w:rPr>
          <w:b/>
          <w:sz w:val="22"/>
        </w:rPr>
      </w:pPr>
      <w:bookmarkStart w:name="_bookmark50" w:id="51"/>
      <w:bookmarkEnd w:id="51"/>
      <w:r>
        <w:rPr/>
      </w:r>
      <w:bookmarkStart w:name="_bookmark47" w:id="52"/>
      <w:bookmarkEnd w:id="52"/>
      <w:r>
        <w:rPr/>
      </w:r>
      <w:r>
        <w:rPr>
          <w:b/>
          <w:sz w:val="22"/>
        </w:rPr>
        <w:t>Table</w:t>
      </w:r>
      <w:r>
        <w:rPr>
          <w:b/>
          <w:spacing w:val="-5"/>
          <w:sz w:val="22"/>
        </w:rPr>
        <w:t> </w:t>
      </w:r>
      <w:r>
        <w:rPr>
          <w:b/>
          <w:sz w:val="22"/>
        </w:rPr>
        <w:t>21:</w:t>
      </w:r>
      <w:r>
        <w:rPr>
          <w:b/>
          <w:spacing w:val="-5"/>
          <w:sz w:val="22"/>
        </w:rPr>
        <w:t> </w:t>
      </w:r>
      <w:r>
        <w:rPr>
          <w:b/>
          <w:sz w:val="22"/>
        </w:rPr>
        <w:t>Distribution</w:t>
      </w:r>
      <w:r>
        <w:rPr>
          <w:b/>
          <w:spacing w:val="-2"/>
          <w:sz w:val="22"/>
        </w:rPr>
        <w:t> </w:t>
      </w:r>
      <w:r>
        <w:rPr>
          <w:b/>
          <w:sz w:val="22"/>
        </w:rPr>
        <w:t>by</w:t>
      </w:r>
      <w:r>
        <w:rPr>
          <w:b/>
          <w:spacing w:val="-5"/>
          <w:sz w:val="22"/>
        </w:rPr>
        <w:t> </w:t>
      </w:r>
      <w:r>
        <w:rPr>
          <w:b/>
          <w:sz w:val="22"/>
        </w:rPr>
        <w:t>Consultation</w:t>
      </w:r>
      <w:r>
        <w:rPr>
          <w:b/>
          <w:spacing w:val="-6"/>
          <w:sz w:val="22"/>
        </w:rPr>
        <w:t> </w:t>
      </w:r>
      <w:r>
        <w:rPr>
          <w:b/>
          <w:sz w:val="22"/>
        </w:rPr>
        <w:t>of</w:t>
      </w:r>
      <w:r>
        <w:rPr>
          <w:b/>
          <w:spacing w:val="-1"/>
          <w:sz w:val="22"/>
        </w:rPr>
        <w:t> </w:t>
      </w:r>
      <w:r>
        <w:rPr>
          <w:b/>
          <w:sz w:val="22"/>
        </w:rPr>
        <w:t>healthcare</w:t>
      </w:r>
      <w:r>
        <w:rPr>
          <w:b/>
          <w:spacing w:val="-5"/>
          <w:sz w:val="22"/>
        </w:rPr>
        <w:t> </w:t>
      </w:r>
      <w:r>
        <w:rPr>
          <w:b/>
          <w:sz w:val="22"/>
        </w:rPr>
        <w:t>professional</w:t>
      </w:r>
      <w:r>
        <w:rPr>
          <w:b/>
          <w:spacing w:val="-5"/>
          <w:sz w:val="22"/>
        </w:rPr>
        <w:t> </w:t>
      </w:r>
      <w:r>
        <w:rPr>
          <w:b/>
          <w:sz w:val="22"/>
        </w:rPr>
        <w:t>and</w:t>
      </w:r>
      <w:r>
        <w:rPr>
          <w:b/>
          <w:spacing w:val="6"/>
          <w:sz w:val="22"/>
        </w:rPr>
        <w:t> </w:t>
      </w:r>
      <w:r>
        <w:rPr>
          <w:b/>
          <w:sz w:val="22"/>
        </w:rPr>
        <w:t>choosing</w:t>
      </w:r>
      <w:r>
        <w:rPr>
          <w:b/>
          <w:spacing w:val="-8"/>
          <w:sz w:val="22"/>
        </w:rPr>
        <w:t> </w:t>
      </w:r>
      <w:r>
        <w:rPr>
          <w:b/>
          <w:sz w:val="22"/>
        </w:rPr>
        <w:t>Blédina</w:t>
      </w:r>
      <w:r>
        <w:rPr>
          <w:b/>
          <w:spacing w:val="-1"/>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0"/>
        <w:gridCol w:w="1420"/>
        <w:gridCol w:w="848"/>
        <w:gridCol w:w="2552"/>
        <w:gridCol w:w="1276"/>
        <w:gridCol w:w="992"/>
      </w:tblGrid>
      <w:tr>
        <w:trPr>
          <w:trHeight w:val="761" w:hRule="atLeast"/>
        </w:trPr>
        <w:tc>
          <w:tcPr>
            <w:tcW w:w="1980" w:type="dxa"/>
            <w:vMerge w:val="restart"/>
            <w:shd w:val="clear" w:color="auto" w:fill="DEEAF6"/>
          </w:tcPr>
          <w:p>
            <w:pPr>
              <w:pStyle w:val="TableParagraph"/>
              <w:spacing w:line="240" w:lineRule="auto"/>
              <w:ind w:left="0"/>
              <w:jc w:val="left"/>
              <w:rPr>
                <w:b/>
                <w:sz w:val="24"/>
              </w:rPr>
            </w:pPr>
          </w:p>
          <w:p>
            <w:pPr>
              <w:pStyle w:val="TableParagraph"/>
              <w:spacing w:line="240" w:lineRule="auto" w:before="210"/>
              <w:ind w:left="0"/>
              <w:jc w:val="left"/>
              <w:rPr>
                <w:b/>
                <w:sz w:val="24"/>
              </w:rPr>
            </w:pPr>
          </w:p>
          <w:p>
            <w:pPr>
              <w:pStyle w:val="TableParagraph"/>
              <w:spacing w:line="240" w:lineRule="auto" w:before="1"/>
              <w:ind w:right="487"/>
              <w:jc w:val="left"/>
              <w:rPr>
                <w:sz w:val="24"/>
              </w:rPr>
            </w:pPr>
            <w:r>
              <w:rPr>
                <w:sz w:val="24"/>
              </w:rPr>
              <w:t>Knowledge</w:t>
            </w:r>
            <w:r>
              <w:rPr>
                <w:spacing w:val="-15"/>
                <w:sz w:val="24"/>
              </w:rPr>
              <w:t> </w:t>
            </w:r>
            <w:r>
              <w:rPr>
                <w:sz w:val="24"/>
              </w:rPr>
              <w:t>of Blédina</w:t>
            </w:r>
            <w:r>
              <w:rPr>
                <w:spacing w:val="-2"/>
                <w:sz w:val="24"/>
              </w:rPr>
              <w:t> brand</w:t>
            </w:r>
          </w:p>
        </w:tc>
        <w:tc>
          <w:tcPr>
            <w:tcW w:w="1420" w:type="dxa"/>
            <w:vMerge w:val="restart"/>
          </w:tcPr>
          <w:p>
            <w:pPr>
              <w:pStyle w:val="TableParagraph"/>
              <w:spacing w:line="240" w:lineRule="auto"/>
              <w:ind w:left="0"/>
              <w:jc w:val="left"/>
              <w:rPr>
                <w:b/>
                <w:sz w:val="22"/>
              </w:rPr>
            </w:pPr>
          </w:p>
          <w:p>
            <w:pPr>
              <w:pStyle w:val="TableParagraph"/>
              <w:spacing w:line="240" w:lineRule="auto"/>
              <w:ind w:left="0"/>
              <w:jc w:val="left"/>
              <w:rPr>
                <w:b/>
                <w:sz w:val="22"/>
              </w:rPr>
            </w:pPr>
          </w:p>
          <w:p>
            <w:pPr>
              <w:pStyle w:val="TableParagraph"/>
              <w:spacing w:line="240" w:lineRule="auto" w:before="158"/>
              <w:ind w:left="0"/>
              <w:jc w:val="left"/>
              <w:rPr>
                <w:b/>
                <w:sz w:val="22"/>
              </w:rPr>
            </w:pPr>
          </w:p>
          <w:p>
            <w:pPr>
              <w:pStyle w:val="TableParagraph"/>
              <w:spacing w:line="240" w:lineRule="auto"/>
              <w:ind w:left="247"/>
              <w:jc w:val="left"/>
              <w:rPr>
                <w:sz w:val="22"/>
              </w:rPr>
            </w:pPr>
            <w:r>
              <w:rPr>
                <w:spacing w:val="-2"/>
                <w:sz w:val="22"/>
              </w:rPr>
              <w:t>Frequency</w:t>
            </w:r>
          </w:p>
        </w:tc>
        <w:tc>
          <w:tcPr>
            <w:tcW w:w="848" w:type="dxa"/>
            <w:shd w:val="clear" w:color="auto" w:fill="DEEAF6"/>
          </w:tcPr>
          <w:p>
            <w:pPr>
              <w:pStyle w:val="TableParagraph"/>
              <w:spacing w:line="240" w:lineRule="auto" w:before="125"/>
              <w:ind w:left="120" w:right="99" w:firstLine="108"/>
              <w:jc w:val="left"/>
              <w:rPr>
                <w:sz w:val="22"/>
              </w:rPr>
            </w:pPr>
            <w:r>
              <w:rPr>
                <w:spacing w:val="-4"/>
                <w:sz w:val="22"/>
              </w:rPr>
              <w:t>Yes, </w:t>
            </w:r>
            <w:r>
              <w:rPr>
                <w:spacing w:val="-2"/>
                <w:sz w:val="22"/>
              </w:rPr>
              <w:t>always</w:t>
            </w:r>
          </w:p>
        </w:tc>
        <w:tc>
          <w:tcPr>
            <w:tcW w:w="2552" w:type="dxa"/>
            <w:shd w:val="clear" w:color="auto" w:fill="DEEAF6"/>
          </w:tcPr>
          <w:p>
            <w:pPr>
              <w:pStyle w:val="TableParagraph"/>
              <w:spacing w:line="252" w:lineRule="exact"/>
              <w:ind w:left="640" w:right="335" w:hanging="296"/>
              <w:jc w:val="left"/>
              <w:rPr>
                <w:sz w:val="22"/>
              </w:rPr>
            </w:pPr>
            <w:r>
              <w:rPr>
                <w:sz w:val="22"/>
              </w:rPr>
              <w:t>Yes,</w:t>
            </w:r>
            <w:r>
              <w:rPr>
                <w:spacing w:val="-9"/>
                <w:sz w:val="22"/>
              </w:rPr>
              <w:t> </w:t>
            </w:r>
            <w:r>
              <w:rPr>
                <w:sz w:val="22"/>
              </w:rPr>
              <w:t>but</w:t>
            </w:r>
            <w:r>
              <w:rPr>
                <w:spacing w:val="-11"/>
                <w:sz w:val="22"/>
              </w:rPr>
              <w:t> </w:t>
            </w:r>
            <w:r>
              <w:rPr>
                <w:sz w:val="22"/>
              </w:rPr>
              <w:t>only</w:t>
            </w:r>
            <w:r>
              <w:rPr>
                <w:spacing w:val="-12"/>
                <w:sz w:val="22"/>
              </w:rPr>
              <w:t> </w:t>
            </w:r>
            <w:r>
              <w:rPr>
                <w:sz w:val="22"/>
              </w:rPr>
              <w:t>at</w:t>
            </w:r>
            <w:r>
              <w:rPr>
                <w:spacing w:val="-11"/>
                <w:sz w:val="22"/>
              </w:rPr>
              <w:t> </w:t>
            </w:r>
            <w:r>
              <w:rPr>
                <w:sz w:val="22"/>
              </w:rPr>
              <w:t>birth and/or start of </w:t>
            </w:r>
            <w:r>
              <w:rPr>
                <w:spacing w:val="-2"/>
                <w:sz w:val="22"/>
              </w:rPr>
              <w:t>diversification</w:t>
            </w:r>
          </w:p>
        </w:tc>
        <w:tc>
          <w:tcPr>
            <w:tcW w:w="1276" w:type="dxa"/>
            <w:shd w:val="clear" w:color="auto" w:fill="DEEAF6"/>
          </w:tcPr>
          <w:p>
            <w:pPr>
              <w:pStyle w:val="TableParagraph"/>
              <w:spacing w:line="240" w:lineRule="auto" w:before="235"/>
              <w:ind w:left="17" w:right="10"/>
              <w:rPr>
                <w:sz w:val="24"/>
              </w:rPr>
            </w:pPr>
            <w:r>
              <w:rPr>
                <w:sz w:val="24"/>
              </w:rPr>
              <w:t>No,</w:t>
            </w:r>
            <w:r>
              <w:rPr>
                <w:spacing w:val="-4"/>
                <w:sz w:val="24"/>
              </w:rPr>
              <w:t> </w:t>
            </w:r>
            <w:r>
              <w:rPr>
                <w:spacing w:val="-2"/>
                <w:sz w:val="24"/>
              </w:rPr>
              <w:t>never</w:t>
            </w:r>
          </w:p>
        </w:tc>
        <w:tc>
          <w:tcPr>
            <w:tcW w:w="992" w:type="dxa"/>
            <w:shd w:val="clear" w:color="auto" w:fill="DEEAF6"/>
          </w:tcPr>
          <w:p>
            <w:pPr>
              <w:pStyle w:val="TableParagraph"/>
              <w:spacing w:line="240" w:lineRule="auto" w:before="249"/>
              <w:ind w:left="13" w:right="4"/>
              <w:rPr>
                <w:sz w:val="22"/>
              </w:rPr>
            </w:pPr>
            <w:r>
              <w:rPr>
                <w:spacing w:val="-2"/>
                <w:sz w:val="22"/>
              </w:rPr>
              <w:t>Total</w:t>
            </w:r>
          </w:p>
        </w:tc>
      </w:tr>
      <w:tr>
        <w:trPr>
          <w:trHeight w:val="550" w:hRule="atLeast"/>
        </w:trPr>
        <w:tc>
          <w:tcPr>
            <w:tcW w:w="1980" w:type="dxa"/>
            <w:vMerge/>
            <w:tcBorders>
              <w:top w:val="nil"/>
            </w:tcBorders>
            <w:shd w:val="clear" w:color="auto" w:fill="DEEAF6"/>
          </w:tcPr>
          <w:p>
            <w:pPr>
              <w:rPr>
                <w:sz w:val="2"/>
                <w:szCs w:val="2"/>
              </w:rPr>
            </w:pPr>
          </w:p>
        </w:tc>
        <w:tc>
          <w:tcPr>
            <w:tcW w:w="1420" w:type="dxa"/>
            <w:vMerge/>
            <w:tcBorders>
              <w:top w:val="nil"/>
            </w:tcBorders>
          </w:tcPr>
          <w:p>
            <w:pPr>
              <w:rPr>
                <w:sz w:val="2"/>
                <w:szCs w:val="2"/>
              </w:rPr>
            </w:pPr>
          </w:p>
        </w:tc>
        <w:tc>
          <w:tcPr>
            <w:tcW w:w="848" w:type="dxa"/>
          </w:tcPr>
          <w:p>
            <w:pPr>
              <w:pStyle w:val="TableParagraph"/>
              <w:spacing w:line="240" w:lineRule="auto" w:before="146"/>
              <w:ind w:left="19" w:right="1"/>
              <w:rPr>
                <w:sz w:val="22"/>
              </w:rPr>
            </w:pPr>
            <w:r>
              <w:rPr>
                <w:spacing w:val="-5"/>
                <w:sz w:val="22"/>
              </w:rPr>
              <w:t>32</w:t>
            </w:r>
          </w:p>
        </w:tc>
        <w:tc>
          <w:tcPr>
            <w:tcW w:w="2552" w:type="dxa"/>
          </w:tcPr>
          <w:p>
            <w:pPr>
              <w:pStyle w:val="TableParagraph"/>
              <w:spacing w:line="240" w:lineRule="auto" w:before="146"/>
              <w:ind w:left="12" w:right="1"/>
              <w:rPr>
                <w:sz w:val="22"/>
              </w:rPr>
            </w:pPr>
            <w:r>
              <w:rPr>
                <w:spacing w:val="-5"/>
                <w:sz w:val="22"/>
              </w:rPr>
              <w:t>34</w:t>
            </w:r>
          </w:p>
        </w:tc>
        <w:tc>
          <w:tcPr>
            <w:tcW w:w="1276" w:type="dxa"/>
          </w:tcPr>
          <w:p>
            <w:pPr>
              <w:pStyle w:val="TableParagraph"/>
              <w:spacing w:line="240" w:lineRule="auto" w:before="146"/>
              <w:ind w:left="17" w:right="2"/>
              <w:rPr>
                <w:sz w:val="22"/>
              </w:rPr>
            </w:pPr>
            <w:r>
              <w:rPr>
                <w:spacing w:val="-5"/>
                <w:sz w:val="22"/>
              </w:rPr>
              <w:t>23</w:t>
            </w:r>
          </w:p>
        </w:tc>
        <w:tc>
          <w:tcPr>
            <w:tcW w:w="992" w:type="dxa"/>
          </w:tcPr>
          <w:p>
            <w:pPr>
              <w:pStyle w:val="TableParagraph"/>
              <w:spacing w:line="240" w:lineRule="auto" w:before="146"/>
              <w:ind w:left="13"/>
              <w:rPr>
                <w:sz w:val="22"/>
              </w:rPr>
            </w:pPr>
            <w:r>
              <w:rPr>
                <w:spacing w:val="-5"/>
                <w:sz w:val="22"/>
              </w:rPr>
              <w:t>89</w:t>
            </w:r>
          </w:p>
        </w:tc>
      </w:tr>
      <w:tr>
        <w:trPr>
          <w:trHeight w:val="254" w:hRule="atLeast"/>
        </w:trPr>
        <w:tc>
          <w:tcPr>
            <w:tcW w:w="1980" w:type="dxa"/>
            <w:vMerge/>
            <w:tcBorders>
              <w:top w:val="nil"/>
            </w:tcBorders>
            <w:shd w:val="clear" w:color="auto" w:fill="DEEAF6"/>
          </w:tcPr>
          <w:p>
            <w:pPr>
              <w:rPr>
                <w:sz w:val="2"/>
                <w:szCs w:val="2"/>
              </w:rPr>
            </w:pPr>
          </w:p>
        </w:tc>
        <w:tc>
          <w:tcPr>
            <w:tcW w:w="1420" w:type="dxa"/>
          </w:tcPr>
          <w:p>
            <w:pPr>
              <w:pStyle w:val="TableParagraph"/>
              <w:spacing w:line="235" w:lineRule="exact"/>
              <w:ind w:left="9" w:right="2"/>
              <w:rPr>
                <w:sz w:val="22"/>
              </w:rPr>
            </w:pPr>
            <w:r>
              <w:rPr>
                <w:spacing w:val="-2"/>
                <w:sz w:val="22"/>
              </w:rPr>
              <w:t>Percentage</w:t>
            </w:r>
          </w:p>
        </w:tc>
        <w:tc>
          <w:tcPr>
            <w:tcW w:w="848" w:type="dxa"/>
          </w:tcPr>
          <w:p>
            <w:pPr>
              <w:pStyle w:val="TableParagraph"/>
              <w:spacing w:line="235" w:lineRule="exact"/>
              <w:ind w:left="19"/>
              <w:rPr>
                <w:sz w:val="22"/>
              </w:rPr>
            </w:pPr>
            <w:r>
              <w:rPr>
                <w:spacing w:val="-5"/>
                <w:sz w:val="22"/>
              </w:rPr>
              <w:t>42%</w:t>
            </w:r>
          </w:p>
        </w:tc>
        <w:tc>
          <w:tcPr>
            <w:tcW w:w="2552" w:type="dxa"/>
          </w:tcPr>
          <w:p>
            <w:pPr>
              <w:pStyle w:val="TableParagraph"/>
              <w:spacing w:line="235" w:lineRule="exact"/>
              <w:ind w:left="12"/>
              <w:rPr>
                <w:sz w:val="22"/>
              </w:rPr>
            </w:pPr>
            <w:r>
              <w:rPr>
                <w:spacing w:val="-5"/>
                <w:sz w:val="22"/>
              </w:rPr>
              <w:t>44%</w:t>
            </w:r>
          </w:p>
        </w:tc>
        <w:tc>
          <w:tcPr>
            <w:tcW w:w="1276" w:type="dxa"/>
          </w:tcPr>
          <w:p>
            <w:pPr>
              <w:pStyle w:val="TableParagraph"/>
              <w:spacing w:line="235" w:lineRule="exact"/>
              <w:ind w:left="17"/>
              <w:rPr>
                <w:sz w:val="22"/>
              </w:rPr>
            </w:pPr>
            <w:r>
              <w:rPr>
                <w:spacing w:val="-5"/>
                <w:sz w:val="22"/>
              </w:rPr>
              <w:t>49%</w:t>
            </w:r>
          </w:p>
        </w:tc>
        <w:tc>
          <w:tcPr>
            <w:tcW w:w="992" w:type="dxa"/>
          </w:tcPr>
          <w:p>
            <w:pPr>
              <w:pStyle w:val="TableParagraph"/>
              <w:spacing w:line="235" w:lineRule="exact"/>
              <w:ind w:left="13" w:right="1"/>
              <w:rPr>
                <w:sz w:val="22"/>
              </w:rPr>
            </w:pPr>
            <w:r>
              <w:rPr>
                <w:spacing w:val="-5"/>
                <w:sz w:val="22"/>
              </w:rPr>
              <w:t>45%</w:t>
            </w:r>
          </w:p>
        </w:tc>
      </w:tr>
      <w:tr>
        <w:trPr>
          <w:trHeight w:val="506" w:hRule="atLeast"/>
        </w:trPr>
        <w:tc>
          <w:tcPr>
            <w:tcW w:w="1980" w:type="dxa"/>
            <w:vMerge w:val="restart"/>
            <w:shd w:val="clear" w:color="auto" w:fill="DEEAF6"/>
          </w:tcPr>
          <w:p>
            <w:pPr>
              <w:pStyle w:val="TableParagraph"/>
              <w:spacing w:line="242" w:lineRule="auto"/>
              <w:ind w:right="258"/>
              <w:jc w:val="left"/>
              <w:rPr>
                <w:sz w:val="22"/>
              </w:rPr>
            </w:pPr>
            <w:r>
              <w:rPr>
                <w:sz w:val="22"/>
              </w:rPr>
              <w:t>unfamiliarity</w:t>
            </w:r>
            <w:r>
              <w:rPr>
                <w:spacing w:val="-14"/>
                <w:sz w:val="22"/>
              </w:rPr>
              <w:t> </w:t>
            </w:r>
            <w:r>
              <w:rPr>
                <w:sz w:val="22"/>
              </w:rPr>
              <w:t>with the blédina brand</w:t>
            </w:r>
          </w:p>
        </w:tc>
        <w:tc>
          <w:tcPr>
            <w:tcW w:w="1420" w:type="dxa"/>
          </w:tcPr>
          <w:p>
            <w:pPr>
              <w:pStyle w:val="TableParagraph"/>
              <w:spacing w:line="240" w:lineRule="auto" w:before="121"/>
              <w:ind w:left="9"/>
              <w:rPr>
                <w:sz w:val="22"/>
              </w:rPr>
            </w:pPr>
            <w:r>
              <w:rPr>
                <w:spacing w:val="-2"/>
                <w:sz w:val="22"/>
              </w:rPr>
              <w:t>Frequency</w:t>
            </w:r>
          </w:p>
        </w:tc>
        <w:tc>
          <w:tcPr>
            <w:tcW w:w="848" w:type="dxa"/>
          </w:tcPr>
          <w:p>
            <w:pPr>
              <w:pStyle w:val="TableParagraph"/>
              <w:spacing w:line="240" w:lineRule="auto" w:before="121"/>
              <w:ind w:left="19" w:right="1"/>
              <w:rPr>
                <w:sz w:val="22"/>
              </w:rPr>
            </w:pPr>
            <w:r>
              <w:rPr>
                <w:spacing w:val="-5"/>
                <w:sz w:val="22"/>
              </w:rPr>
              <w:t>44</w:t>
            </w:r>
          </w:p>
        </w:tc>
        <w:tc>
          <w:tcPr>
            <w:tcW w:w="2552" w:type="dxa"/>
          </w:tcPr>
          <w:p>
            <w:pPr>
              <w:pStyle w:val="TableParagraph"/>
              <w:spacing w:line="240" w:lineRule="auto" w:before="121"/>
              <w:ind w:left="12" w:right="1"/>
              <w:rPr>
                <w:sz w:val="22"/>
              </w:rPr>
            </w:pPr>
            <w:r>
              <w:rPr>
                <w:spacing w:val="-5"/>
                <w:sz w:val="22"/>
              </w:rPr>
              <w:t>43</w:t>
            </w:r>
          </w:p>
        </w:tc>
        <w:tc>
          <w:tcPr>
            <w:tcW w:w="1276" w:type="dxa"/>
          </w:tcPr>
          <w:p>
            <w:pPr>
              <w:pStyle w:val="TableParagraph"/>
              <w:spacing w:line="240" w:lineRule="auto" w:before="121"/>
              <w:ind w:left="17" w:right="2"/>
              <w:rPr>
                <w:sz w:val="22"/>
              </w:rPr>
            </w:pPr>
            <w:r>
              <w:rPr>
                <w:spacing w:val="-5"/>
                <w:sz w:val="22"/>
              </w:rPr>
              <w:t>24</w:t>
            </w:r>
          </w:p>
        </w:tc>
        <w:tc>
          <w:tcPr>
            <w:tcW w:w="992" w:type="dxa"/>
          </w:tcPr>
          <w:p>
            <w:pPr>
              <w:pStyle w:val="TableParagraph"/>
              <w:spacing w:line="240" w:lineRule="auto" w:before="121"/>
              <w:ind w:left="13"/>
              <w:rPr>
                <w:sz w:val="22"/>
              </w:rPr>
            </w:pPr>
            <w:r>
              <w:rPr>
                <w:spacing w:val="-5"/>
                <w:sz w:val="22"/>
              </w:rPr>
              <w:t>111</w:t>
            </w:r>
          </w:p>
        </w:tc>
      </w:tr>
      <w:tr>
        <w:trPr>
          <w:trHeight w:val="253" w:hRule="atLeast"/>
        </w:trPr>
        <w:tc>
          <w:tcPr>
            <w:tcW w:w="1980" w:type="dxa"/>
            <w:vMerge/>
            <w:tcBorders>
              <w:top w:val="nil"/>
            </w:tcBorders>
            <w:shd w:val="clear" w:color="auto" w:fill="DEEAF6"/>
          </w:tcPr>
          <w:p>
            <w:pPr>
              <w:rPr>
                <w:sz w:val="2"/>
                <w:szCs w:val="2"/>
              </w:rPr>
            </w:pPr>
          </w:p>
        </w:tc>
        <w:tc>
          <w:tcPr>
            <w:tcW w:w="1420" w:type="dxa"/>
          </w:tcPr>
          <w:p>
            <w:pPr>
              <w:pStyle w:val="TableParagraph"/>
              <w:spacing w:line="234" w:lineRule="exact"/>
              <w:ind w:left="9" w:right="3"/>
              <w:rPr>
                <w:sz w:val="22"/>
              </w:rPr>
            </w:pPr>
            <w:r>
              <w:rPr>
                <w:spacing w:val="-2"/>
                <w:sz w:val="22"/>
              </w:rPr>
              <w:t>Percentage</w:t>
            </w:r>
          </w:p>
        </w:tc>
        <w:tc>
          <w:tcPr>
            <w:tcW w:w="848" w:type="dxa"/>
          </w:tcPr>
          <w:p>
            <w:pPr>
              <w:pStyle w:val="TableParagraph"/>
              <w:spacing w:line="234" w:lineRule="exact"/>
              <w:ind w:left="19"/>
              <w:rPr>
                <w:sz w:val="22"/>
              </w:rPr>
            </w:pPr>
            <w:r>
              <w:rPr>
                <w:spacing w:val="-5"/>
                <w:sz w:val="22"/>
              </w:rPr>
              <w:t>58%</w:t>
            </w:r>
          </w:p>
        </w:tc>
        <w:tc>
          <w:tcPr>
            <w:tcW w:w="2552" w:type="dxa"/>
          </w:tcPr>
          <w:p>
            <w:pPr>
              <w:pStyle w:val="TableParagraph"/>
              <w:spacing w:line="234" w:lineRule="exact"/>
              <w:ind w:left="12"/>
              <w:rPr>
                <w:sz w:val="22"/>
              </w:rPr>
            </w:pPr>
            <w:r>
              <w:rPr>
                <w:spacing w:val="-5"/>
                <w:sz w:val="22"/>
              </w:rPr>
              <w:t>56%</w:t>
            </w:r>
          </w:p>
        </w:tc>
        <w:tc>
          <w:tcPr>
            <w:tcW w:w="1276" w:type="dxa"/>
          </w:tcPr>
          <w:p>
            <w:pPr>
              <w:pStyle w:val="TableParagraph"/>
              <w:spacing w:line="234" w:lineRule="exact"/>
              <w:ind w:left="17"/>
              <w:rPr>
                <w:sz w:val="22"/>
              </w:rPr>
            </w:pPr>
            <w:r>
              <w:rPr>
                <w:spacing w:val="-5"/>
                <w:sz w:val="22"/>
              </w:rPr>
              <w:t>51%</w:t>
            </w:r>
          </w:p>
        </w:tc>
        <w:tc>
          <w:tcPr>
            <w:tcW w:w="992" w:type="dxa"/>
          </w:tcPr>
          <w:p>
            <w:pPr>
              <w:pStyle w:val="TableParagraph"/>
              <w:spacing w:line="234" w:lineRule="exact"/>
              <w:ind w:left="13" w:right="1"/>
              <w:rPr>
                <w:sz w:val="22"/>
              </w:rPr>
            </w:pPr>
            <w:r>
              <w:rPr>
                <w:spacing w:val="-5"/>
                <w:sz w:val="22"/>
              </w:rPr>
              <w:t>55%</w:t>
            </w:r>
          </w:p>
        </w:tc>
      </w:tr>
      <w:tr>
        <w:trPr>
          <w:trHeight w:val="250" w:hRule="atLeast"/>
        </w:trPr>
        <w:tc>
          <w:tcPr>
            <w:tcW w:w="1980" w:type="dxa"/>
            <w:shd w:val="clear" w:color="auto" w:fill="DEEAF6"/>
          </w:tcPr>
          <w:p>
            <w:pPr>
              <w:pStyle w:val="TableParagraph"/>
              <w:spacing w:line="230" w:lineRule="exact"/>
              <w:jc w:val="left"/>
              <w:rPr>
                <w:sz w:val="22"/>
              </w:rPr>
            </w:pPr>
            <w:r>
              <w:rPr>
                <w:spacing w:val="-2"/>
                <w:sz w:val="22"/>
              </w:rPr>
              <w:t>Total</w:t>
            </w:r>
          </w:p>
        </w:tc>
        <w:tc>
          <w:tcPr>
            <w:tcW w:w="1420" w:type="dxa"/>
          </w:tcPr>
          <w:p>
            <w:pPr>
              <w:pStyle w:val="TableParagraph"/>
              <w:spacing w:line="230" w:lineRule="exact"/>
              <w:ind w:left="9"/>
              <w:rPr>
                <w:sz w:val="22"/>
              </w:rPr>
            </w:pPr>
            <w:r>
              <w:rPr>
                <w:spacing w:val="-2"/>
                <w:sz w:val="22"/>
              </w:rPr>
              <w:t>Frequency</w:t>
            </w:r>
          </w:p>
        </w:tc>
        <w:tc>
          <w:tcPr>
            <w:tcW w:w="848" w:type="dxa"/>
          </w:tcPr>
          <w:p>
            <w:pPr>
              <w:pStyle w:val="TableParagraph"/>
              <w:spacing w:line="230" w:lineRule="exact"/>
              <w:ind w:left="19" w:right="1"/>
              <w:rPr>
                <w:sz w:val="22"/>
              </w:rPr>
            </w:pPr>
            <w:r>
              <w:rPr>
                <w:spacing w:val="-5"/>
                <w:sz w:val="22"/>
              </w:rPr>
              <w:t>76</w:t>
            </w:r>
          </w:p>
        </w:tc>
        <w:tc>
          <w:tcPr>
            <w:tcW w:w="2552" w:type="dxa"/>
          </w:tcPr>
          <w:p>
            <w:pPr>
              <w:pStyle w:val="TableParagraph"/>
              <w:spacing w:line="230" w:lineRule="exact"/>
              <w:ind w:left="12" w:right="1"/>
              <w:rPr>
                <w:sz w:val="22"/>
              </w:rPr>
            </w:pPr>
            <w:r>
              <w:rPr>
                <w:spacing w:val="-5"/>
                <w:sz w:val="22"/>
              </w:rPr>
              <w:t>77</w:t>
            </w:r>
          </w:p>
        </w:tc>
        <w:tc>
          <w:tcPr>
            <w:tcW w:w="1276" w:type="dxa"/>
          </w:tcPr>
          <w:p>
            <w:pPr>
              <w:pStyle w:val="TableParagraph"/>
              <w:spacing w:line="230" w:lineRule="exact"/>
              <w:ind w:left="17" w:right="2"/>
              <w:rPr>
                <w:sz w:val="22"/>
              </w:rPr>
            </w:pPr>
            <w:r>
              <w:rPr>
                <w:spacing w:val="-5"/>
                <w:sz w:val="22"/>
              </w:rPr>
              <w:t>47</w:t>
            </w:r>
          </w:p>
        </w:tc>
        <w:tc>
          <w:tcPr>
            <w:tcW w:w="992" w:type="dxa"/>
          </w:tcPr>
          <w:p>
            <w:pPr>
              <w:pStyle w:val="TableParagraph"/>
              <w:spacing w:line="230" w:lineRule="exact"/>
              <w:ind w:left="13"/>
              <w:rPr>
                <w:sz w:val="22"/>
              </w:rPr>
            </w:pPr>
            <w:r>
              <w:rPr>
                <w:spacing w:val="-5"/>
                <w:sz w:val="22"/>
              </w:rPr>
              <w:t>200</w:t>
            </w:r>
          </w:p>
        </w:tc>
      </w:tr>
    </w:tbl>
    <w:p>
      <w:pPr>
        <w:pStyle w:val="BodyText"/>
        <w:rPr>
          <w:b/>
          <w:sz w:val="22"/>
        </w:rPr>
      </w:pPr>
    </w:p>
    <w:p>
      <w:pPr>
        <w:pStyle w:val="BodyText"/>
        <w:spacing w:before="66"/>
        <w:rPr>
          <w:b/>
          <w:sz w:val="22"/>
        </w:rPr>
      </w:pPr>
    </w:p>
    <w:p>
      <w:pPr>
        <w:pStyle w:val="BodyText"/>
        <w:ind w:left="850"/>
      </w:pPr>
      <w:r>
        <w:rPr/>
        <w:t>Of</w:t>
      </w:r>
      <w:r>
        <w:rPr>
          <w:spacing w:val="-3"/>
        </w:rPr>
        <w:t> </w:t>
      </w:r>
      <w:r>
        <w:rPr/>
        <w:t>these,</w:t>
      </w:r>
      <w:r>
        <w:rPr>
          <w:spacing w:val="-2"/>
        </w:rPr>
        <w:t> </w:t>
      </w:r>
      <w:r>
        <w:rPr/>
        <w:t>66</w:t>
      </w:r>
      <w:r>
        <w:rPr>
          <w:spacing w:val="-2"/>
        </w:rPr>
        <w:t> </w:t>
      </w:r>
      <w:r>
        <w:rPr/>
        <w:t>people</w:t>
      </w:r>
      <w:r>
        <w:rPr>
          <w:spacing w:val="1"/>
        </w:rPr>
        <w:t> </w:t>
      </w:r>
      <w:r>
        <w:rPr/>
        <w:t>(43%)</w:t>
      </w:r>
      <w:r>
        <w:rPr>
          <w:spacing w:val="-2"/>
        </w:rPr>
        <w:t> </w:t>
      </w:r>
      <w:r>
        <w:rPr/>
        <w:t>chose</w:t>
      </w:r>
      <w:r>
        <w:rPr>
          <w:spacing w:val="-1"/>
        </w:rPr>
        <w:t> </w:t>
      </w:r>
      <w:r>
        <w:rPr/>
        <w:t>the</w:t>
      </w:r>
      <w:r>
        <w:rPr>
          <w:spacing w:val="-1"/>
        </w:rPr>
        <w:t> </w:t>
      </w:r>
      <w:r>
        <w:rPr/>
        <w:t>Blédina</w:t>
      </w:r>
      <w:r>
        <w:rPr>
          <w:spacing w:val="-1"/>
        </w:rPr>
        <w:t> </w:t>
      </w:r>
      <w:r>
        <w:rPr>
          <w:spacing w:val="-2"/>
        </w:rPr>
        <w:t>brand.</w:t>
      </w:r>
    </w:p>
    <w:p>
      <w:pPr>
        <w:pStyle w:val="BodyText"/>
        <w:spacing w:before="107"/>
      </w:pPr>
    </w:p>
    <w:p>
      <w:pPr>
        <w:spacing w:before="0"/>
        <w:ind w:left="637" w:right="786" w:firstLine="0"/>
        <w:jc w:val="center"/>
        <w:rPr>
          <w:b/>
          <w:sz w:val="22"/>
        </w:rPr>
      </w:pPr>
      <w:bookmarkStart w:name="_bookmark48" w:id="53"/>
      <w:bookmarkEnd w:id="53"/>
      <w:r>
        <w:rPr/>
      </w:r>
      <w:r>
        <w:rPr>
          <w:b/>
          <w:sz w:val="22"/>
        </w:rPr>
        <w:t>Table</w:t>
      </w:r>
      <w:r>
        <w:rPr>
          <w:b/>
          <w:spacing w:val="-5"/>
          <w:sz w:val="22"/>
        </w:rPr>
        <w:t> </w:t>
      </w:r>
      <w:r>
        <w:rPr>
          <w:b/>
          <w:sz w:val="22"/>
        </w:rPr>
        <w:t>22:</w:t>
      </w:r>
      <w:r>
        <w:rPr>
          <w:b/>
          <w:spacing w:val="-7"/>
          <w:sz w:val="22"/>
        </w:rPr>
        <w:t> </w:t>
      </w:r>
      <w:r>
        <w:rPr>
          <w:b/>
          <w:sz w:val="22"/>
        </w:rPr>
        <w:t>Breakdown by</w:t>
      </w:r>
      <w:r>
        <w:rPr>
          <w:b/>
          <w:spacing w:val="-4"/>
          <w:sz w:val="22"/>
        </w:rPr>
        <w:t> </w:t>
      </w:r>
      <w:r>
        <w:rPr>
          <w:b/>
          <w:sz w:val="22"/>
        </w:rPr>
        <w:t>type</w:t>
      </w:r>
      <w:r>
        <w:rPr>
          <w:b/>
          <w:spacing w:val="-3"/>
          <w:sz w:val="22"/>
        </w:rPr>
        <w:t> </w:t>
      </w:r>
      <w:r>
        <w:rPr>
          <w:b/>
          <w:sz w:val="22"/>
        </w:rPr>
        <w:t>of</w:t>
      </w:r>
      <w:r>
        <w:rPr>
          <w:b/>
          <w:spacing w:val="1"/>
          <w:sz w:val="22"/>
        </w:rPr>
        <w:t> </w:t>
      </w:r>
      <w:r>
        <w:rPr>
          <w:b/>
          <w:sz w:val="22"/>
        </w:rPr>
        <w:t>healthcare</w:t>
      </w:r>
      <w:r>
        <w:rPr>
          <w:b/>
          <w:spacing w:val="-3"/>
          <w:sz w:val="22"/>
        </w:rPr>
        <w:t> </w:t>
      </w:r>
      <w:r>
        <w:rPr>
          <w:b/>
          <w:sz w:val="22"/>
        </w:rPr>
        <w:t>professional</w:t>
      </w:r>
      <w:r>
        <w:rPr>
          <w:b/>
          <w:spacing w:val="-2"/>
          <w:sz w:val="22"/>
        </w:rPr>
        <w:t> consulted</w:t>
      </w:r>
    </w:p>
    <w:p>
      <w:pPr>
        <w:pStyle w:val="BodyText"/>
        <w:spacing w:before="5" w:after="1"/>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pacing w:val="-2"/>
                <w:sz w:val="24"/>
              </w:rPr>
              <w:t>Pediatricians</w:t>
            </w:r>
          </w:p>
        </w:tc>
        <w:tc>
          <w:tcPr>
            <w:tcW w:w="3025" w:type="dxa"/>
          </w:tcPr>
          <w:p>
            <w:pPr>
              <w:pStyle w:val="TableParagraph"/>
              <w:ind w:left="15" w:right="7"/>
              <w:rPr>
                <w:sz w:val="24"/>
              </w:rPr>
            </w:pPr>
            <w:r>
              <w:rPr>
                <w:spacing w:val="-5"/>
                <w:sz w:val="24"/>
              </w:rPr>
              <w:t>138</w:t>
            </w:r>
          </w:p>
        </w:tc>
        <w:tc>
          <w:tcPr>
            <w:tcW w:w="3021" w:type="dxa"/>
          </w:tcPr>
          <w:p>
            <w:pPr>
              <w:pStyle w:val="TableParagraph"/>
              <w:ind w:left="8" w:right="5"/>
              <w:rPr>
                <w:sz w:val="24"/>
              </w:rPr>
            </w:pPr>
            <w:r>
              <w:rPr>
                <w:spacing w:val="-5"/>
                <w:sz w:val="24"/>
              </w:rPr>
              <w:t>77%</w:t>
            </w:r>
          </w:p>
        </w:tc>
      </w:tr>
      <w:tr>
        <w:trPr>
          <w:trHeight w:val="414" w:hRule="atLeast"/>
        </w:trPr>
        <w:tc>
          <w:tcPr>
            <w:tcW w:w="3021" w:type="dxa"/>
          </w:tcPr>
          <w:p>
            <w:pPr>
              <w:pStyle w:val="TableParagraph"/>
              <w:jc w:val="left"/>
              <w:rPr>
                <w:sz w:val="24"/>
              </w:rPr>
            </w:pPr>
            <w:r>
              <w:rPr>
                <w:spacing w:val="-2"/>
                <w:sz w:val="24"/>
              </w:rPr>
              <w:t>Paramedical</w:t>
            </w:r>
          </w:p>
        </w:tc>
        <w:tc>
          <w:tcPr>
            <w:tcW w:w="3025" w:type="dxa"/>
          </w:tcPr>
          <w:p>
            <w:pPr>
              <w:pStyle w:val="TableParagraph"/>
              <w:ind w:left="15" w:right="7"/>
              <w:rPr>
                <w:sz w:val="24"/>
              </w:rPr>
            </w:pPr>
            <w:r>
              <w:rPr>
                <w:spacing w:val="-5"/>
                <w:sz w:val="24"/>
              </w:rPr>
              <w:t>13</w:t>
            </w:r>
          </w:p>
        </w:tc>
        <w:tc>
          <w:tcPr>
            <w:tcW w:w="3021" w:type="dxa"/>
          </w:tcPr>
          <w:p>
            <w:pPr>
              <w:pStyle w:val="TableParagraph"/>
              <w:ind w:left="8" w:right="5"/>
              <w:rPr>
                <w:sz w:val="24"/>
              </w:rPr>
            </w:pPr>
            <w:r>
              <w:rPr>
                <w:spacing w:val="-5"/>
                <w:sz w:val="24"/>
              </w:rPr>
              <w:t>7%</w:t>
            </w:r>
          </w:p>
        </w:tc>
      </w:tr>
      <w:tr>
        <w:trPr>
          <w:trHeight w:val="278" w:hRule="atLeast"/>
        </w:trPr>
        <w:tc>
          <w:tcPr>
            <w:tcW w:w="3021" w:type="dxa"/>
          </w:tcPr>
          <w:p>
            <w:pPr>
              <w:pStyle w:val="TableParagraph"/>
              <w:spacing w:line="258" w:lineRule="exact"/>
              <w:jc w:val="left"/>
              <w:rPr>
                <w:sz w:val="24"/>
              </w:rPr>
            </w:pPr>
            <w:r>
              <w:rPr>
                <w:spacing w:val="-2"/>
                <w:sz w:val="24"/>
              </w:rPr>
              <w:t>Pharmacist</w:t>
            </w:r>
          </w:p>
        </w:tc>
        <w:tc>
          <w:tcPr>
            <w:tcW w:w="3025" w:type="dxa"/>
          </w:tcPr>
          <w:p>
            <w:pPr>
              <w:pStyle w:val="TableParagraph"/>
              <w:spacing w:line="258" w:lineRule="exact"/>
              <w:ind w:left="15" w:right="7"/>
              <w:rPr>
                <w:sz w:val="24"/>
              </w:rPr>
            </w:pPr>
            <w:r>
              <w:rPr>
                <w:spacing w:val="-5"/>
                <w:sz w:val="24"/>
              </w:rPr>
              <w:t>21</w:t>
            </w:r>
          </w:p>
        </w:tc>
        <w:tc>
          <w:tcPr>
            <w:tcW w:w="3021" w:type="dxa"/>
          </w:tcPr>
          <w:p>
            <w:pPr>
              <w:pStyle w:val="TableParagraph"/>
              <w:spacing w:line="258" w:lineRule="exact"/>
              <w:ind w:left="8" w:right="5"/>
              <w:rPr>
                <w:sz w:val="24"/>
              </w:rPr>
            </w:pPr>
            <w:r>
              <w:rPr>
                <w:spacing w:val="-5"/>
                <w:sz w:val="24"/>
              </w:rPr>
              <w:t>12%</w:t>
            </w:r>
          </w:p>
        </w:tc>
      </w:tr>
      <w:tr>
        <w:trPr>
          <w:trHeight w:val="414" w:hRule="atLeast"/>
        </w:trPr>
        <w:tc>
          <w:tcPr>
            <w:tcW w:w="3021" w:type="dxa"/>
          </w:tcPr>
          <w:p>
            <w:pPr>
              <w:pStyle w:val="TableParagraph"/>
              <w:spacing w:line="271" w:lineRule="exact"/>
              <w:jc w:val="left"/>
              <w:rPr>
                <w:sz w:val="24"/>
              </w:rPr>
            </w:pPr>
            <w:r>
              <w:rPr>
                <w:spacing w:val="-2"/>
                <w:sz w:val="24"/>
              </w:rPr>
              <w:t>Other</w:t>
            </w:r>
          </w:p>
        </w:tc>
        <w:tc>
          <w:tcPr>
            <w:tcW w:w="3025" w:type="dxa"/>
          </w:tcPr>
          <w:p>
            <w:pPr>
              <w:pStyle w:val="TableParagraph"/>
              <w:spacing w:line="271" w:lineRule="exact"/>
              <w:ind w:left="15" w:right="7"/>
              <w:rPr>
                <w:sz w:val="24"/>
              </w:rPr>
            </w:pPr>
            <w:r>
              <w:rPr>
                <w:spacing w:val="-10"/>
                <w:sz w:val="24"/>
              </w:rPr>
              <w:t>8</w:t>
            </w:r>
          </w:p>
        </w:tc>
        <w:tc>
          <w:tcPr>
            <w:tcW w:w="3021" w:type="dxa"/>
          </w:tcPr>
          <w:p>
            <w:pPr>
              <w:pStyle w:val="TableParagraph"/>
              <w:spacing w:line="271" w:lineRule="exact"/>
              <w:ind w:left="8" w:right="5"/>
              <w:rPr>
                <w:sz w:val="24"/>
              </w:rPr>
            </w:pPr>
            <w:r>
              <w:rPr>
                <w:spacing w:val="-5"/>
                <w:sz w:val="24"/>
              </w:rPr>
              <w:t>4%</w:t>
            </w:r>
          </w:p>
        </w:tc>
      </w:tr>
      <w:tr>
        <w:trPr>
          <w:trHeight w:val="410" w:hRule="atLeast"/>
        </w:trPr>
        <w:tc>
          <w:tcPr>
            <w:tcW w:w="3021" w:type="dxa"/>
          </w:tcPr>
          <w:p>
            <w:pPr>
              <w:pStyle w:val="TableParagraph"/>
              <w:spacing w:line="271" w:lineRule="exact"/>
              <w:jc w:val="left"/>
              <w:rPr>
                <w:sz w:val="24"/>
              </w:rPr>
            </w:pPr>
            <w:r>
              <w:rPr>
                <w:spacing w:val="-2"/>
                <w:sz w:val="24"/>
              </w:rPr>
              <w:t>Total</w:t>
            </w:r>
          </w:p>
        </w:tc>
        <w:tc>
          <w:tcPr>
            <w:tcW w:w="3025" w:type="dxa"/>
          </w:tcPr>
          <w:p>
            <w:pPr>
              <w:pStyle w:val="TableParagraph"/>
              <w:spacing w:line="271" w:lineRule="exact"/>
              <w:ind w:left="15" w:right="7"/>
              <w:rPr>
                <w:sz w:val="24"/>
              </w:rPr>
            </w:pPr>
            <w:r>
              <w:rPr>
                <w:spacing w:val="-5"/>
                <w:sz w:val="24"/>
              </w:rPr>
              <w:t>120</w:t>
            </w:r>
          </w:p>
        </w:tc>
        <w:tc>
          <w:tcPr>
            <w:tcW w:w="3021" w:type="dxa"/>
          </w:tcPr>
          <w:p>
            <w:pPr>
              <w:pStyle w:val="TableParagraph"/>
              <w:spacing w:line="271" w:lineRule="exact"/>
              <w:ind w:left="8" w:right="6"/>
              <w:rPr>
                <w:sz w:val="24"/>
              </w:rPr>
            </w:pPr>
            <w:r>
              <w:rPr>
                <w:spacing w:val="-4"/>
                <w:sz w:val="24"/>
              </w:rPr>
              <w:t>100%</w:t>
            </w:r>
          </w:p>
        </w:tc>
      </w:tr>
    </w:tbl>
    <w:p>
      <w:pPr>
        <w:pStyle w:val="BodyText"/>
        <w:rPr>
          <w:b/>
          <w:sz w:val="22"/>
        </w:rPr>
      </w:pPr>
    </w:p>
    <w:p>
      <w:pPr>
        <w:pStyle w:val="BodyText"/>
        <w:spacing w:before="244"/>
        <w:rPr>
          <w:b/>
          <w:sz w:val="22"/>
        </w:rPr>
      </w:pPr>
    </w:p>
    <w:p>
      <w:pPr>
        <w:spacing w:before="0"/>
        <w:ind w:left="637" w:right="782" w:firstLine="0"/>
        <w:jc w:val="center"/>
        <w:rPr>
          <w:b/>
          <w:sz w:val="22"/>
        </w:rPr>
      </w:pPr>
      <w:bookmarkStart w:name="_bookmark49" w:id="54"/>
      <w:bookmarkEnd w:id="54"/>
      <w:r>
        <w:rPr/>
      </w:r>
      <w:r>
        <w:rPr>
          <w:b/>
          <w:sz w:val="22"/>
        </w:rPr>
        <w:t>Figure</w:t>
      </w:r>
      <w:r>
        <w:rPr>
          <w:b/>
          <w:spacing w:val="-5"/>
          <w:sz w:val="22"/>
        </w:rPr>
        <w:t> </w:t>
      </w:r>
      <w:r>
        <w:rPr>
          <w:b/>
          <w:sz w:val="22"/>
        </w:rPr>
        <w:t>28:</w:t>
      </w:r>
      <w:r>
        <w:rPr>
          <w:b/>
          <w:spacing w:val="-8"/>
          <w:sz w:val="22"/>
        </w:rPr>
        <w:t> </w:t>
      </w:r>
      <w:r>
        <w:rPr>
          <w:b/>
          <w:sz w:val="22"/>
        </w:rPr>
        <w:t>Breakdown by</w:t>
      </w:r>
      <w:r>
        <w:rPr>
          <w:b/>
          <w:spacing w:val="-5"/>
          <w:sz w:val="22"/>
        </w:rPr>
        <w:t> </w:t>
      </w:r>
      <w:r>
        <w:rPr>
          <w:b/>
          <w:sz w:val="22"/>
        </w:rPr>
        <w:t>type</w:t>
      </w:r>
      <w:r>
        <w:rPr>
          <w:b/>
          <w:spacing w:val="-3"/>
          <w:sz w:val="22"/>
        </w:rPr>
        <w:t> </w:t>
      </w:r>
      <w:r>
        <w:rPr>
          <w:b/>
          <w:sz w:val="22"/>
        </w:rPr>
        <w:t>of healthcare</w:t>
      </w:r>
      <w:r>
        <w:rPr>
          <w:b/>
          <w:spacing w:val="-4"/>
          <w:sz w:val="22"/>
        </w:rPr>
        <w:t> </w:t>
      </w:r>
      <w:r>
        <w:rPr>
          <w:b/>
          <w:sz w:val="22"/>
        </w:rPr>
        <w:t>professional</w:t>
      </w:r>
      <w:r>
        <w:rPr>
          <w:b/>
          <w:spacing w:val="-3"/>
          <w:sz w:val="22"/>
        </w:rPr>
        <w:t> </w:t>
      </w:r>
      <w:r>
        <w:rPr>
          <w:b/>
          <w:spacing w:val="-2"/>
          <w:sz w:val="22"/>
        </w:rPr>
        <w:t>consulted</w:t>
      </w:r>
    </w:p>
    <w:p>
      <w:pPr>
        <w:pStyle w:val="BodyText"/>
        <w:spacing w:before="10"/>
        <w:rPr>
          <w:b/>
          <w:sz w:val="7"/>
        </w:rPr>
      </w:pPr>
      <w:r>
        <w:rPr>
          <w:b/>
          <w:sz w:val="7"/>
        </w:rPr>
        <mc:AlternateContent>
          <mc:Choice Requires="wps">
            <w:drawing>
              <wp:anchor distT="0" distB="0" distL="0" distR="0" allowOverlap="1" layoutInCell="1" locked="0" behindDoc="1" simplePos="0" relativeHeight="487618048">
                <wp:simplePos x="0" y="0"/>
                <wp:positionH relativeFrom="page">
                  <wp:posOffset>1480819</wp:posOffset>
                </wp:positionH>
                <wp:positionV relativeFrom="paragraph">
                  <wp:posOffset>72811</wp:posOffset>
                </wp:positionV>
                <wp:extent cx="4587240" cy="2377440"/>
                <wp:effectExtent l="0" t="0" r="0" b="0"/>
                <wp:wrapTopAndBottom/>
                <wp:docPr id="324" name="Group 324"/>
                <wp:cNvGraphicFramePr>
                  <a:graphicFrameLocks/>
                </wp:cNvGraphicFramePr>
                <a:graphic>
                  <a:graphicData uri="http://schemas.microsoft.com/office/word/2010/wordprocessingGroup">
                    <wpg:wgp>
                      <wpg:cNvPr id="324" name="Group 324"/>
                      <wpg:cNvGrpSpPr/>
                      <wpg:grpSpPr>
                        <a:xfrm>
                          <a:off x="0" y="0"/>
                          <a:ext cx="4587240" cy="2377440"/>
                          <a:chExt cx="4587240" cy="2377440"/>
                        </a:xfrm>
                      </wpg:grpSpPr>
                      <wps:wsp>
                        <wps:cNvPr id="325" name="Graphic 325"/>
                        <wps:cNvSpPr/>
                        <wps:spPr>
                          <a:xfrm>
                            <a:off x="1524127" y="273304"/>
                            <a:ext cx="1538605" cy="1538605"/>
                          </a:xfrm>
                          <a:custGeom>
                            <a:avLst/>
                            <a:gdLst/>
                            <a:ahLst/>
                            <a:cxnLst/>
                            <a:rect l="l" t="t" r="r" b="b"/>
                            <a:pathLst>
                              <a:path w="1538605" h="1538605">
                                <a:moveTo>
                                  <a:pt x="769238" y="0"/>
                                </a:moveTo>
                                <a:lnTo>
                                  <a:pt x="769238" y="769238"/>
                                </a:lnTo>
                                <a:lnTo>
                                  <a:pt x="6095" y="672846"/>
                                </a:lnTo>
                                <a:lnTo>
                                  <a:pt x="3429" y="696819"/>
                                </a:lnTo>
                                <a:lnTo>
                                  <a:pt x="1524" y="720899"/>
                                </a:lnTo>
                                <a:lnTo>
                                  <a:pt x="381" y="745051"/>
                                </a:lnTo>
                                <a:lnTo>
                                  <a:pt x="0" y="769238"/>
                                </a:lnTo>
                                <a:lnTo>
                                  <a:pt x="1513" y="817883"/>
                                </a:lnTo>
                                <a:lnTo>
                                  <a:pt x="5993" y="865723"/>
                                </a:lnTo>
                                <a:lnTo>
                                  <a:pt x="13350" y="912669"/>
                                </a:lnTo>
                                <a:lnTo>
                                  <a:pt x="23494" y="958629"/>
                                </a:lnTo>
                                <a:lnTo>
                                  <a:pt x="36334" y="1003515"/>
                                </a:lnTo>
                                <a:lnTo>
                                  <a:pt x="51781" y="1047236"/>
                                </a:lnTo>
                                <a:lnTo>
                                  <a:pt x="69744" y="1089702"/>
                                </a:lnTo>
                                <a:lnTo>
                                  <a:pt x="90133" y="1130822"/>
                                </a:lnTo>
                                <a:lnTo>
                                  <a:pt x="112857" y="1170508"/>
                                </a:lnTo>
                                <a:lnTo>
                                  <a:pt x="137828" y="1208669"/>
                                </a:lnTo>
                                <a:lnTo>
                                  <a:pt x="164954" y="1245215"/>
                                </a:lnTo>
                                <a:lnTo>
                                  <a:pt x="194146" y="1280055"/>
                                </a:lnTo>
                                <a:lnTo>
                                  <a:pt x="225313" y="1313100"/>
                                </a:lnTo>
                                <a:lnTo>
                                  <a:pt x="258366" y="1344260"/>
                                </a:lnTo>
                                <a:lnTo>
                                  <a:pt x="293214" y="1373445"/>
                                </a:lnTo>
                                <a:lnTo>
                                  <a:pt x="329766" y="1400564"/>
                                </a:lnTo>
                                <a:lnTo>
                                  <a:pt x="367934" y="1425528"/>
                                </a:lnTo>
                                <a:lnTo>
                                  <a:pt x="407626" y="1448246"/>
                                </a:lnTo>
                                <a:lnTo>
                                  <a:pt x="448753" y="1468629"/>
                                </a:lnTo>
                                <a:lnTo>
                                  <a:pt x="491224" y="1486586"/>
                                </a:lnTo>
                                <a:lnTo>
                                  <a:pt x="534950" y="1502028"/>
                                </a:lnTo>
                                <a:lnTo>
                                  <a:pt x="579840" y="1514864"/>
                                </a:lnTo>
                                <a:lnTo>
                                  <a:pt x="625804" y="1525004"/>
                                </a:lnTo>
                                <a:lnTo>
                                  <a:pt x="672752" y="1532359"/>
                                </a:lnTo>
                                <a:lnTo>
                                  <a:pt x="720593" y="1536838"/>
                                </a:lnTo>
                                <a:lnTo>
                                  <a:pt x="769238" y="1538351"/>
                                </a:lnTo>
                                <a:lnTo>
                                  <a:pt x="817870" y="1536838"/>
                                </a:lnTo>
                                <a:lnTo>
                                  <a:pt x="865698" y="1532359"/>
                                </a:lnTo>
                                <a:lnTo>
                                  <a:pt x="912634" y="1525004"/>
                                </a:lnTo>
                                <a:lnTo>
                                  <a:pt x="958587" y="1514864"/>
                                </a:lnTo>
                                <a:lnTo>
                                  <a:pt x="1003467" y="1502028"/>
                                </a:lnTo>
                                <a:lnTo>
                                  <a:pt x="1047184" y="1486586"/>
                                </a:lnTo>
                                <a:lnTo>
                                  <a:pt x="1089647" y="1468629"/>
                                </a:lnTo>
                                <a:lnTo>
                                  <a:pt x="1130766" y="1448246"/>
                                </a:lnTo>
                                <a:lnTo>
                                  <a:pt x="1170452" y="1425528"/>
                                </a:lnTo>
                                <a:lnTo>
                                  <a:pt x="1208613" y="1400564"/>
                                </a:lnTo>
                                <a:lnTo>
                                  <a:pt x="1245161" y="1373445"/>
                                </a:lnTo>
                                <a:lnTo>
                                  <a:pt x="1280004" y="1344260"/>
                                </a:lnTo>
                                <a:lnTo>
                                  <a:pt x="1313053" y="1313100"/>
                                </a:lnTo>
                                <a:lnTo>
                                  <a:pt x="1344216" y="1280055"/>
                                </a:lnTo>
                                <a:lnTo>
                                  <a:pt x="1373405" y="1245215"/>
                                </a:lnTo>
                                <a:lnTo>
                                  <a:pt x="1400529" y="1208669"/>
                                </a:lnTo>
                                <a:lnTo>
                                  <a:pt x="1425498" y="1170508"/>
                                </a:lnTo>
                                <a:lnTo>
                                  <a:pt x="1448221" y="1130822"/>
                                </a:lnTo>
                                <a:lnTo>
                                  <a:pt x="1468609" y="1089702"/>
                                </a:lnTo>
                                <a:lnTo>
                                  <a:pt x="1486571" y="1047236"/>
                                </a:lnTo>
                                <a:lnTo>
                                  <a:pt x="1502016" y="1003515"/>
                                </a:lnTo>
                                <a:lnTo>
                                  <a:pt x="1514856" y="958629"/>
                                </a:lnTo>
                                <a:lnTo>
                                  <a:pt x="1525000" y="912669"/>
                                </a:lnTo>
                                <a:lnTo>
                                  <a:pt x="1532357" y="865723"/>
                                </a:lnTo>
                                <a:lnTo>
                                  <a:pt x="1536837" y="817883"/>
                                </a:lnTo>
                                <a:lnTo>
                                  <a:pt x="1538351" y="769238"/>
                                </a:lnTo>
                                <a:lnTo>
                                  <a:pt x="1536837" y="720593"/>
                                </a:lnTo>
                                <a:lnTo>
                                  <a:pt x="1532357" y="672752"/>
                                </a:lnTo>
                                <a:lnTo>
                                  <a:pt x="1525000" y="625804"/>
                                </a:lnTo>
                                <a:lnTo>
                                  <a:pt x="1514856" y="579840"/>
                                </a:lnTo>
                                <a:lnTo>
                                  <a:pt x="1502016" y="534950"/>
                                </a:lnTo>
                                <a:lnTo>
                                  <a:pt x="1486571" y="491224"/>
                                </a:lnTo>
                                <a:lnTo>
                                  <a:pt x="1468609" y="448753"/>
                                </a:lnTo>
                                <a:lnTo>
                                  <a:pt x="1448221" y="407626"/>
                                </a:lnTo>
                                <a:lnTo>
                                  <a:pt x="1425498" y="367934"/>
                                </a:lnTo>
                                <a:lnTo>
                                  <a:pt x="1400529" y="329766"/>
                                </a:lnTo>
                                <a:lnTo>
                                  <a:pt x="1373405" y="293214"/>
                                </a:lnTo>
                                <a:lnTo>
                                  <a:pt x="1344216" y="258366"/>
                                </a:lnTo>
                                <a:lnTo>
                                  <a:pt x="1313052" y="225313"/>
                                </a:lnTo>
                                <a:lnTo>
                                  <a:pt x="1280004" y="194146"/>
                                </a:lnTo>
                                <a:lnTo>
                                  <a:pt x="1245161" y="164954"/>
                                </a:lnTo>
                                <a:lnTo>
                                  <a:pt x="1208613" y="137828"/>
                                </a:lnTo>
                                <a:lnTo>
                                  <a:pt x="1170452" y="112857"/>
                                </a:lnTo>
                                <a:lnTo>
                                  <a:pt x="1130766" y="90133"/>
                                </a:lnTo>
                                <a:lnTo>
                                  <a:pt x="1089647" y="69744"/>
                                </a:lnTo>
                                <a:lnTo>
                                  <a:pt x="1047184" y="51781"/>
                                </a:lnTo>
                                <a:lnTo>
                                  <a:pt x="1003467" y="36334"/>
                                </a:lnTo>
                                <a:lnTo>
                                  <a:pt x="958587" y="23494"/>
                                </a:lnTo>
                                <a:lnTo>
                                  <a:pt x="912634" y="13350"/>
                                </a:lnTo>
                                <a:lnTo>
                                  <a:pt x="865698" y="5993"/>
                                </a:lnTo>
                                <a:lnTo>
                                  <a:pt x="817870" y="1513"/>
                                </a:lnTo>
                                <a:lnTo>
                                  <a:pt x="769238" y="0"/>
                                </a:lnTo>
                                <a:close/>
                              </a:path>
                            </a:pathLst>
                          </a:custGeom>
                          <a:solidFill>
                            <a:srgbClr val="5B9BD4"/>
                          </a:solidFill>
                        </wps:spPr>
                        <wps:bodyPr wrap="square" lIns="0" tIns="0" rIns="0" bIns="0" rtlCol="0">
                          <a:prstTxWarp prst="textNoShape">
                            <a:avLst/>
                          </a:prstTxWarp>
                          <a:noAutofit/>
                        </wps:bodyPr>
                      </wps:wsp>
                      <wps:wsp>
                        <wps:cNvPr id="326" name="Graphic 326"/>
                        <wps:cNvSpPr/>
                        <wps:spPr>
                          <a:xfrm>
                            <a:off x="1530222" y="630427"/>
                            <a:ext cx="763270" cy="412115"/>
                          </a:xfrm>
                          <a:custGeom>
                            <a:avLst/>
                            <a:gdLst/>
                            <a:ahLst/>
                            <a:cxnLst/>
                            <a:rect l="l" t="t" r="r" b="b"/>
                            <a:pathLst>
                              <a:path w="763270" h="412115">
                                <a:moveTo>
                                  <a:pt x="113664" y="0"/>
                                </a:moveTo>
                                <a:lnTo>
                                  <a:pt x="89000" y="41661"/>
                                </a:lnTo>
                                <a:lnTo>
                                  <a:pt x="67071" y="84696"/>
                                </a:lnTo>
                                <a:lnTo>
                                  <a:pt x="47920" y="128969"/>
                                </a:lnTo>
                                <a:lnTo>
                                  <a:pt x="31594" y="174343"/>
                                </a:lnTo>
                                <a:lnTo>
                                  <a:pt x="18135" y="220683"/>
                                </a:lnTo>
                                <a:lnTo>
                                  <a:pt x="7589" y="267855"/>
                                </a:lnTo>
                                <a:lnTo>
                                  <a:pt x="0" y="315722"/>
                                </a:lnTo>
                                <a:lnTo>
                                  <a:pt x="763143" y="412114"/>
                                </a:lnTo>
                                <a:lnTo>
                                  <a:pt x="113664" y="0"/>
                                </a:lnTo>
                                <a:close/>
                              </a:path>
                            </a:pathLst>
                          </a:custGeom>
                          <a:solidFill>
                            <a:srgbClr val="EC7C30"/>
                          </a:solidFill>
                        </wps:spPr>
                        <wps:bodyPr wrap="square" lIns="0" tIns="0" rIns="0" bIns="0" rtlCol="0">
                          <a:prstTxWarp prst="textNoShape">
                            <a:avLst/>
                          </a:prstTxWarp>
                          <a:noAutofit/>
                        </wps:bodyPr>
                      </wps:wsp>
                      <wps:wsp>
                        <wps:cNvPr id="327" name="Graphic 327"/>
                        <wps:cNvSpPr/>
                        <wps:spPr>
                          <a:xfrm>
                            <a:off x="1530222" y="630427"/>
                            <a:ext cx="763270" cy="412115"/>
                          </a:xfrm>
                          <a:custGeom>
                            <a:avLst/>
                            <a:gdLst/>
                            <a:ahLst/>
                            <a:cxnLst/>
                            <a:rect l="l" t="t" r="r" b="b"/>
                            <a:pathLst>
                              <a:path w="763270" h="412115">
                                <a:moveTo>
                                  <a:pt x="0" y="315722"/>
                                </a:moveTo>
                                <a:lnTo>
                                  <a:pt x="7589" y="267855"/>
                                </a:lnTo>
                                <a:lnTo>
                                  <a:pt x="18135" y="220683"/>
                                </a:lnTo>
                                <a:lnTo>
                                  <a:pt x="31594" y="174343"/>
                                </a:lnTo>
                                <a:lnTo>
                                  <a:pt x="47920" y="128969"/>
                                </a:lnTo>
                                <a:lnTo>
                                  <a:pt x="67071" y="84696"/>
                                </a:lnTo>
                                <a:lnTo>
                                  <a:pt x="89000" y="41661"/>
                                </a:lnTo>
                                <a:lnTo>
                                  <a:pt x="113664" y="0"/>
                                </a:lnTo>
                                <a:lnTo>
                                  <a:pt x="763143" y="412114"/>
                                </a:lnTo>
                                <a:lnTo>
                                  <a:pt x="0" y="315722"/>
                                </a:lnTo>
                                <a:close/>
                              </a:path>
                            </a:pathLst>
                          </a:custGeom>
                          <a:ln w="20320">
                            <a:solidFill>
                              <a:srgbClr val="FFFFFF"/>
                            </a:solidFill>
                            <a:prstDash val="solid"/>
                          </a:ln>
                        </wps:spPr>
                        <wps:bodyPr wrap="square" lIns="0" tIns="0" rIns="0" bIns="0" rtlCol="0">
                          <a:prstTxWarp prst="textNoShape">
                            <a:avLst/>
                          </a:prstTxWarp>
                          <a:noAutofit/>
                        </wps:bodyPr>
                      </wps:wsp>
                      <wps:wsp>
                        <wps:cNvPr id="328" name="Graphic 328"/>
                        <wps:cNvSpPr/>
                        <wps:spPr>
                          <a:xfrm>
                            <a:off x="1643888" y="297561"/>
                            <a:ext cx="649605" cy="745490"/>
                          </a:xfrm>
                          <a:custGeom>
                            <a:avLst/>
                            <a:gdLst/>
                            <a:ahLst/>
                            <a:cxnLst/>
                            <a:rect l="l" t="t" r="r" b="b"/>
                            <a:pathLst>
                              <a:path w="649605" h="745490">
                                <a:moveTo>
                                  <a:pt x="458089" y="0"/>
                                </a:moveTo>
                                <a:lnTo>
                                  <a:pt x="411271" y="13612"/>
                                </a:lnTo>
                                <a:lnTo>
                                  <a:pt x="365639" y="30071"/>
                                </a:lnTo>
                                <a:lnTo>
                                  <a:pt x="321308" y="49295"/>
                                </a:lnTo>
                                <a:lnTo>
                                  <a:pt x="278393" y="71199"/>
                                </a:lnTo>
                                <a:lnTo>
                                  <a:pt x="237011" y="95700"/>
                                </a:lnTo>
                                <a:lnTo>
                                  <a:pt x="197278" y="122713"/>
                                </a:lnTo>
                                <a:lnTo>
                                  <a:pt x="159310" y="152155"/>
                                </a:lnTo>
                                <a:lnTo>
                                  <a:pt x="123222" y="183943"/>
                                </a:lnTo>
                                <a:lnTo>
                                  <a:pt x="89132" y="217991"/>
                                </a:lnTo>
                                <a:lnTo>
                                  <a:pt x="57154" y="254217"/>
                                </a:lnTo>
                                <a:lnTo>
                                  <a:pt x="27404" y="292537"/>
                                </a:lnTo>
                                <a:lnTo>
                                  <a:pt x="0" y="332867"/>
                                </a:lnTo>
                                <a:lnTo>
                                  <a:pt x="649478" y="744982"/>
                                </a:lnTo>
                                <a:lnTo>
                                  <a:pt x="458089" y="0"/>
                                </a:lnTo>
                                <a:close/>
                              </a:path>
                            </a:pathLst>
                          </a:custGeom>
                          <a:solidFill>
                            <a:srgbClr val="A4A4A4"/>
                          </a:solidFill>
                        </wps:spPr>
                        <wps:bodyPr wrap="square" lIns="0" tIns="0" rIns="0" bIns="0" rtlCol="0">
                          <a:prstTxWarp prst="textNoShape">
                            <a:avLst/>
                          </a:prstTxWarp>
                          <a:noAutofit/>
                        </wps:bodyPr>
                      </wps:wsp>
                      <wps:wsp>
                        <wps:cNvPr id="329" name="Graphic 329"/>
                        <wps:cNvSpPr/>
                        <wps:spPr>
                          <a:xfrm>
                            <a:off x="1643888" y="297561"/>
                            <a:ext cx="649605" cy="745490"/>
                          </a:xfrm>
                          <a:custGeom>
                            <a:avLst/>
                            <a:gdLst/>
                            <a:ahLst/>
                            <a:cxnLst/>
                            <a:rect l="l" t="t" r="r" b="b"/>
                            <a:pathLst>
                              <a:path w="649605" h="745490">
                                <a:moveTo>
                                  <a:pt x="0" y="332867"/>
                                </a:moveTo>
                                <a:lnTo>
                                  <a:pt x="27404" y="292537"/>
                                </a:lnTo>
                                <a:lnTo>
                                  <a:pt x="57154" y="254217"/>
                                </a:lnTo>
                                <a:lnTo>
                                  <a:pt x="89132" y="217991"/>
                                </a:lnTo>
                                <a:lnTo>
                                  <a:pt x="123222" y="183943"/>
                                </a:lnTo>
                                <a:lnTo>
                                  <a:pt x="159310" y="152155"/>
                                </a:lnTo>
                                <a:lnTo>
                                  <a:pt x="197278" y="122713"/>
                                </a:lnTo>
                                <a:lnTo>
                                  <a:pt x="237011" y="95700"/>
                                </a:lnTo>
                                <a:lnTo>
                                  <a:pt x="278393" y="71199"/>
                                </a:lnTo>
                                <a:lnTo>
                                  <a:pt x="321308" y="49295"/>
                                </a:lnTo>
                                <a:lnTo>
                                  <a:pt x="365639" y="30071"/>
                                </a:lnTo>
                                <a:lnTo>
                                  <a:pt x="411271" y="13612"/>
                                </a:lnTo>
                                <a:lnTo>
                                  <a:pt x="458089" y="0"/>
                                </a:lnTo>
                                <a:lnTo>
                                  <a:pt x="649478" y="744982"/>
                                </a:lnTo>
                                <a:lnTo>
                                  <a:pt x="0" y="332867"/>
                                </a:lnTo>
                                <a:close/>
                              </a:path>
                            </a:pathLst>
                          </a:custGeom>
                          <a:ln w="20320">
                            <a:solidFill>
                              <a:srgbClr val="FFFFFF"/>
                            </a:solidFill>
                            <a:prstDash val="solid"/>
                          </a:ln>
                        </wps:spPr>
                        <wps:bodyPr wrap="square" lIns="0" tIns="0" rIns="0" bIns="0" rtlCol="0">
                          <a:prstTxWarp prst="textNoShape">
                            <a:avLst/>
                          </a:prstTxWarp>
                          <a:noAutofit/>
                        </wps:bodyPr>
                      </wps:wsp>
                      <wps:wsp>
                        <wps:cNvPr id="330" name="Graphic 330"/>
                        <wps:cNvSpPr/>
                        <wps:spPr>
                          <a:xfrm>
                            <a:off x="2101976" y="273304"/>
                            <a:ext cx="191770" cy="769620"/>
                          </a:xfrm>
                          <a:custGeom>
                            <a:avLst/>
                            <a:gdLst/>
                            <a:ahLst/>
                            <a:cxnLst/>
                            <a:rect l="l" t="t" r="r" b="b"/>
                            <a:pathLst>
                              <a:path w="191770" h="769620">
                                <a:moveTo>
                                  <a:pt x="191388" y="0"/>
                                </a:moveTo>
                                <a:lnTo>
                                  <a:pt x="143000" y="1522"/>
                                </a:lnTo>
                                <a:lnTo>
                                  <a:pt x="94884" y="6080"/>
                                </a:lnTo>
                                <a:lnTo>
                                  <a:pt x="47174" y="13662"/>
                                </a:lnTo>
                                <a:lnTo>
                                  <a:pt x="0" y="24256"/>
                                </a:lnTo>
                                <a:lnTo>
                                  <a:pt x="191388" y="769238"/>
                                </a:lnTo>
                                <a:lnTo>
                                  <a:pt x="191388" y="0"/>
                                </a:lnTo>
                                <a:close/>
                              </a:path>
                            </a:pathLst>
                          </a:custGeom>
                          <a:solidFill>
                            <a:srgbClr val="FFC000"/>
                          </a:solidFill>
                        </wps:spPr>
                        <wps:bodyPr wrap="square" lIns="0" tIns="0" rIns="0" bIns="0" rtlCol="0">
                          <a:prstTxWarp prst="textNoShape">
                            <a:avLst/>
                          </a:prstTxWarp>
                          <a:noAutofit/>
                        </wps:bodyPr>
                      </wps:wsp>
                      <wps:wsp>
                        <wps:cNvPr id="331" name="Graphic 331"/>
                        <wps:cNvSpPr/>
                        <wps:spPr>
                          <a:xfrm>
                            <a:off x="2101976" y="273304"/>
                            <a:ext cx="191770" cy="769620"/>
                          </a:xfrm>
                          <a:custGeom>
                            <a:avLst/>
                            <a:gdLst/>
                            <a:ahLst/>
                            <a:cxnLst/>
                            <a:rect l="l" t="t" r="r" b="b"/>
                            <a:pathLst>
                              <a:path w="191770" h="769620">
                                <a:moveTo>
                                  <a:pt x="0" y="24256"/>
                                </a:moveTo>
                                <a:lnTo>
                                  <a:pt x="47174" y="13662"/>
                                </a:lnTo>
                                <a:lnTo>
                                  <a:pt x="94884" y="6080"/>
                                </a:lnTo>
                                <a:lnTo>
                                  <a:pt x="143000" y="1522"/>
                                </a:lnTo>
                                <a:lnTo>
                                  <a:pt x="191388" y="0"/>
                                </a:lnTo>
                                <a:lnTo>
                                  <a:pt x="191388" y="769238"/>
                                </a:lnTo>
                                <a:lnTo>
                                  <a:pt x="0" y="24256"/>
                                </a:lnTo>
                                <a:close/>
                              </a:path>
                            </a:pathLst>
                          </a:custGeom>
                          <a:ln w="20320">
                            <a:solidFill>
                              <a:srgbClr val="FFFFFF"/>
                            </a:solidFill>
                            <a:prstDash val="solid"/>
                          </a:ln>
                        </wps:spPr>
                        <wps:bodyPr wrap="square" lIns="0" tIns="0" rIns="0" bIns="0" rtlCol="0">
                          <a:prstTxWarp prst="textNoShape">
                            <a:avLst/>
                          </a:prstTxWarp>
                          <a:noAutofit/>
                        </wps:bodyPr>
                      </wps:wsp>
                      <wps:wsp>
                        <wps:cNvPr id="332" name="Graphic 332"/>
                        <wps:cNvSpPr/>
                        <wps:spPr>
                          <a:xfrm>
                            <a:off x="957580" y="21564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5B9BD4"/>
                          </a:solidFill>
                        </wps:spPr>
                        <wps:bodyPr wrap="square" lIns="0" tIns="0" rIns="0" bIns="0" rtlCol="0">
                          <a:prstTxWarp prst="textNoShape">
                            <a:avLst/>
                          </a:prstTxWarp>
                          <a:noAutofit/>
                        </wps:bodyPr>
                      </wps:wsp>
                      <wps:wsp>
                        <wps:cNvPr id="333" name="Graphic 333"/>
                        <wps:cNvSpPr/>
                        <wps:spPr>
                          <a:xfrm>
                            <a:off x="1778000" y="2156460"/>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EC7C30"/>
                          </a:solidFill>
                        </wps:spPr>
                        <wps:bodyPr wrap="square" lIns="0" tIns="0" rIns="0" bIns="0" rtlCol="0">
                          <a:prstTxWarp prst="textNoShape">
                            <a:avLst/>
                          </a:prstTxWarp>
                          <a:noAutofit/>
                        </wps:bodyPr>
                      </wps:wsp>
                      <wps:wsp>
                        <wps:cNvPr id="334" name="Graphic 334"/>
                        <wps:cNvSpPr/>
                        <wps:spPr>
                          <a:xfrm>
                            <a:off x="2573020" y="21564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A4A4A4"/>
                          </a:solidFill>
                        </wps:spPr>
                        <wps:bodyPr wrap="square" lIns="0" tIns="0" rIns="0" bIns="0" rtlCol="0">
                          <a:prstTxWarp prst="textNoShape">
                            <a:avLst/>
                          </a:prstTxWarp>
                          <a:noAutofit/>
                        </wps:bodyPr>
                      </wps:wsp>
                      <wps:wsp>
                        <wps:cNvPr id="335" name="Graphic 335"/>
                        <wps:cNvSpPr/>
                        <wps:spPr>
                          <a:xfrm>
                            <a:off x="3314700" y="21564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FFC000"/>
                          </a:solidFill>
                        </wps:spPr>
                        <wps:bodyPr wrap="square" lIns="0" tIns="0" rIns="0" bIns="0" rtlCol="0">
                          <a:prstTxWarp prst="textNoShape">
                            <a:avLst/>
                          </a:prstTxWarp>
                          <a:noAutofit/>
                        </wps:bodyPr>
                      </wps:wsp>
                      <wps:wsp>
                        <wps:cNvPr id="336" name="Textbox 336"/>
                        <wps:cNvSpPr txBox="1"/>
                        <wps:spPr>
                          <a:xfrm>
                            <a:off x="5080" y="5080"/>
                            <a:ext cx="4577080" cy="2367280"/>
                          </a:xfrm>
                          <a:prstGeom prst="rect">
                            <a:avLst/>
                          </a:prstGeom>
                          <a:ln w="10159">
                            <a:solidFill>
                              <a:srgbClr val="D9D9D9"/>
                            </a:solidFill>
                            <a:prstDash val="solid"/>
                          </a:ln>
                        </wps:spPr>
                        <wps:txbx>
                          <w:txbxContent>
                            <w:p>
                              <w:pPr>
                                <w:spacing w:line="240" w:lineRule="auto" w:before="0"/>
                                <w:rPr>
                                  <w:b/>
                                  <w:sz w:val="18"/>
                                </w:rPr>
                              </w:pPr>
                            </w:p>
                            <w:p>
                              <w:pPr>
                                <w:spacing w:line="240" w:lineRule="auto" w:before="104"/>
                                <w:rPr>
                                  <w:b/>
                                  <w:sz w:val="18"/>
                                </w:rPr>
                              </w:pPr>
                            </w:p>
                            <w:p>
                              <w:pPr>
                                <w:spacing w:before="0"/>
                                <w:ind w:left="1651" w:right="1889" w:firstLine="0"/>
                                <w:jc w:val="center"/>
                                <w:rPr>
                                  <w:rFonts w:ascii="Calibri"/>
                                  <w:sz w:val="18"/>
                                </w:rPr>
                              </w:pPr>
                              <w:r>
                                <w:rPr>
                                  <w:rFonts w:ascii="Calibri"/>
                                  <w:color w:val="404040"/>
                                  <w:spacing w:val="-5"/>
                                  <w:sz w:val="18"/>
                                </w:rPr>
                                <w:t>4%</w:t>
                              </w:r>
                            </w:p>
                            <w:p>
                              <w:pPr>
                                <w:spacing w:before="5"/>
                                <w:ind w:left="1294" w:right="2427" w:firstLine="0"/>
                                <w:jc w:val="center"/>
                                <w:rPr>
                                  <w:rFonts w:ascii="Calibri"/>
                                  <w:sz w:val="18"/>
                                </w:rPr>
                              </w:pPr>
                              <w:r>
                                <w:rPr>
                                  <w:rFonts w:ascii="Calibri"/>
                                  <w:color w:val="404040"/>
                                  <w:spacing w:val="-5"/>
                                  <w:sz w:val="18"/>
                                </w:rPr>
                                <w:t>12%</w:t>
                              </w:r>
                            </w:p>
                            <w:p>
                              <w:pPr>
                                <w:spacing w:line="240" w:lineRule="auto" w:before="10"/>
                                <w:rPr>
                                  <w:rFonts w:ascii="Calibri"/>
                                  <w:sz w:val="18"/>
                                </w:rPr>
                              </w:pPr>
                            </w:p>
                            <w:p>
                              <w:pPr>
                                <w:spacing w:before="1"/>
                                <w:ind w:left="0" w:right="1889" w:firstLine="0"/>
                                <w:jc w:val="center"/>
                                <w:rPr>
                                  <w:rFonts w:ascii="Calibri"/>
                                  <w:sz w:val="18"/>
                                </w:rPr>
                              </w:pPr>
                              <w:r>
                                <w:rPr>
                                  <w:rFonts w:ascii="Calibri"/>
                                  <w:color w:val="404040"/>
                                  <w:spacing w:val="-5"/>
                                  <w:sz w:val="18"/>
                                </w:rPr>
                                <w:t>7%</w:t>
                              </w:r>
                            </w:p>
                            <w:p>
                              <w:pPr>
                                <w:spacing w:line="240" w:lineRule="auto" w:before="0"/>
                                <w:rPr>
                                  <w:rFonts w:ascii="Calibri"/>
                                  <w:sz w:val="18"/>
                                </w:rPr>
                              </w:pPr>
                            </w:p>
                            <w:p>
                              <w:pPr>
                                <w:spacing w:line="240" w:lineRule="auto" w:before="0"/>
                                <w:rPr>
                                  <w:rFonts w:ascii="Calibri"/>
                                  <w:sz w:val="18"/>
                                </w:rPr>
                              </w:pPr>
                            </w:p>
                            <w:p>
                              <w:pPr>
                                <w:spacing w:line="240" w:lineRule="auto" w:before="125"/>
                                <w:rPr>
                                  <w:rFonts w:ascii="Calibri"/>
                                  <w:sz w:val="18"/>
                                </w:rPr>
                              </w:pPr>
                            </w:p>
                            <w:p>
                              <w:pPr>
                                <w:spacing w:before="1"/>
                                <w:ind w:left="1294" w:right="0" w:firstLine="0"/>
                                <w:jc w:val="center"/>
                                <w:rPr>
                                  <w:rFonts w:ascii="Calibri"/>
                                  <w:sz w:val="18"/>
                                </w:rPr>
                              </w:pPr>
                              <w:r>
                                <w:rPr>
                                  <w:rFonts w:ascii="Calibri"/>
                                  <w:color w:val="404040"/>
                                  <w:spacing w:val="-5"/>
                                  <w:sz w:val="18"/>
                                </w:rPr>
                                <w:t>77%</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17"/>
                                <w:rPr>
                                  <w:rFonts w:ascii="Calibri"/>
                                  <w:sz w:val="18"/>
                                </w:rPr>
                              </w:pPr>
                            </w:p>
                            <w:p>
                              <w:pPr>
                                <w:tabs>
                                  <w:tab w:pos="1505" w:val="left" w:leader="none"/>
                                  <w:tab w:pos="2759" w:val="left" w:leader="none"/>
                                  <w:tab w:pos="3927" w:val="left" w:leader="none"/>
                                </w:tabs>
                                <w:spacing w:before="0"/>
                                <w:ind w:left="215" w:right="0" w:firstLine="0"/>
                                <w:jc w:val="center"/>
                                <w:rPr>
                                  <w:rFonts w:ascii="Calibri"/>
                                  <w:sz w:val="18"/>
                                </w:rPr>
                              </w:pPr>
                              <w:r>
                                <w:rPr>
                                  <w:rFonts w:ascii="Calibri"/>
                                  <w:color w:val="585858"/>
                                  <w:spacing w:val="-2"/>
                                  <w:sz w:val="18"/>
                                </w:rPr>
                                <w:t>Pediatricians</w:t>
                              </w:r>
                              <w:r>
                                <w:rPr>
                                  <w:rFonts w:ascii="Calibri"/>
                                  <w:color w:val="585858"/>
                                  <w:sz w:val="18"/>
                                </w:rPr>
                                <w:tab/>
                              </w:r>
                              <w:r>
                                <w:rPr>
                                  <w:rFonts w:ascii="Calibri"/>
                                  <w:color w:val="585858"/>
                                  <w:spacing w:val="-2"/>
                                  <w:sz w:val="18"/>
                                </w:rPr>
                                <w:t>Paramedical</w:t>
                              </w:r>
                              <w:r>
                                <w:rPr>
                                  <w:rFonts w:ascii="Calibri"/>
                                  <w:color w:val="585858"/>
                                  <w:sz w:val="18"/>
                                </w:rPr>
                                <w:tab/>
                              </w:r>
                              <w:r>
                                <w:rPr>
                                  <w:rFonts w:ascii="Calibri"/>
                                  <w:color w:val="585858"/>
                                  <w:spacing w:val="-2"/>
                                  <w:sz w:val="18"/>
                                </w:rPr>
                                <w:t>Pharmacist</w:t>
                              </w:r>
                              <w:r>
                                <w:rPr>
                                  <w:rFonts w:ascii="Calibri"/>
                                  <w:color w:val="585858"/>
                                  <w:sz w:val="18"/>
                                </w:rPr>
                                <w:tab/>
                              </w:r>
                              <w:r>
                                <w:rPr>
                                  <w:rFonts w:ascii="Calibri"/>
                                  <w:color w:val="585858"/>
                                  <w:spacing w:val="-4"/>
                                  <w:sz w:val="18"/>
                                </w:rPr>
                                <w:t>Other</w:t>
                              </w:r>
                            </w:p>
                          </w:txbxContent>
                        </wps:txbx>
                        <wps:bodyPr wrap="square" lIns="0" tIns="0" rIns="0" bIns="0" rtlCol="0">
                          <a:noAutofit/>
                        </wps:bodyPr>
                      </wps:wsp>
                    </wpg:wgp>
                  </a:graphicData>
                </a:graphic>
              </wp:anchor>
            </w:drawing>
          </mc:Choice>
          <mc:Fallback>
            <w:pict>
              <v:group style="position:absolute;margin-left:116.599998pt;margin-top:5.733212pt;width:361.2pt;height:187.2pt;mso-position-horizontal-relative:page;mso-position-vertical-relative:paragraph;z-index:-15698432;mso-wrap-distance-left:0;mso-wrap-distance-right:0" id="docshapegroup304" coordorigin="2332,115" coordsize="7224,3744">
                <v:shape style="position:absolute;left:4732;top:545;width:2423;height:2423" id="docshape305" coordorigin="4732,545" coordsize="2423,2423" path="m5944,545l5944,1756,4742,1605,4738,1642,4735,1680,4733,1718,4732,1756,4735,1833,4742,1908,4753,1982,4769,2055,4789,2125,4814,2194,4842,2261,4874,2326,4910,2388,4949,2448,4992,2506,5038,2561,5087,2613,5139,2662,5194,2708,5252,2751,5312,2790,5374,2826,5439,2858,5506,2886,5575,2910,5645,2931,5718,2947,5792,2958,5867,2965,5944,2968,6020,2965,6096,2958,6169,2947,6242,2931,6312,2910,6381,2886,6448,2858,6513,2826,6575,2790,6636,2751,6693,2708,6748,2662,6800,2613,6849,2561,6895,2506,6938,2448,6977,2388,7013,2326,7045,2261,7073,2194,7098,2125,7118,2055,7134,1982,7145,1908,7152,1833,7155,1756,7152,1680,7145,1605,7134,1531,7118,1458,7098,1388,7073,1319,7045,1252,7013,1187,6977,1124,6938,1064,6895,1007,6849,952,6800,900,6748,851,6693,805,6636,762,6575,723,6513,687,6448,655,6381,627,6312,602,6242,582,6169,566,6096,555,6020,547,5944,545xe" filled="true" fillcolor="#5b9bd4" stroked="false">
                  <v:path arrowok="t"/>
                  <v:fill type="solid"/>
                </v:shape>
                <v:shape style="position:absolute;left:4741;top:1107;width:1202;height:649" id="docshape306" coordorigin="4742,1107" coordsize="1202,649" path="m4921,1107l4882,1173,4847,1241,4817,1311,4792,1382,4770,1455,4754,1529,4742,1605,5944,1756,4921,1107xe" filled="true" fillcolor="#ec7c30" stroked="false">
                  <v:path arrowok="t"/>
                  <v:fill type="solid"/>
                </v:shape>
                <v:shape style="position:absolute;left:4741;top:1107;width:1202;height:649" id="docshape307" coordorigin="4742,1107" coordsize="1202,649" path="m4742,1605l4754,1529,4770,1455,4792,1382,4817,1311,4847,1241,4882,1173,4921,1107,5944,1756,4742,1605xe" filled="false" stroked="true" strokeweight="1.6pt" strokecolor="#ffffff">
                  <v:path arrowok="t"/>
                  <v:stroke dashstyle="solid"/>
                </v:shape>
                <v:shape style="position:absolute;left:4920;top:583;width:1023;height:1174" id="docshape308" coordorigin="4921,583" coordsize="1023,1174" path="m5642,583l5568,605,5497,631,5427,661,5359,695,5294,734,5231,777,5172,823,5115,873,5061,927,5011,984,4964,1044,4921,1107,5944,1756,5642,583xe" filled="true" fillcolor="#a4a4a4" stroked="false">
                  <v:path arrowok="t"/>
                  <v:fill type="solid"/>
                </v:shape>
                <v:shape style="position:absolute;left:4920;top:583;width:1023;height:1174" id="docshape309" coordorigin="4921,583" coordsize="1023,1174" path="m4921,1107l4964,1044,5011,984,5061,927,5115,873,5172,823,5231,777,5294,734,5359,695,5427,661,5497,631,5568,605,5642,583,5944,1756,4921,1107xe" filled="false" stroked="true" strokeweight="1.6pt" strokecolor="#ffffff">
                  <v:path arrowok="t"/>
                  <v:stroke dashstyle="solid"/>
                </v:shape>
                <v:shape style="position:absolute;left:5642;top:545;width:302;height:1212" id="docshape310" coordorigin="5642,545" coordsize="302,1212" path="m5944,545l5867,547,5792,555,5716,567,5642,583,5944,1756,5944,545xe" filled="true" fillcolor="#ffc000" stroked="false">
                  <v:path arrowok="t"/>
                  <v:fill type="solid"/>
                </v:shape>
                <v:shape style="position:absolute;left:5642;top:545;width:302;height:1212" id="docshape311" coordorigin="5642,545" coordsize="302,1212" path="m5642,583l5716,567,5792,555,5867,547,5944,545,5944,1756,5642,583xe" filled="false" stroked="true" strokeweight="1.6pt" strokecolor="#ffffff">
                  <v:path arrowok="t"/>
                  <v:stroke dashstyle="solid"/>
                </v:shape>
                <v:rect style="position:absolute;left:3840;top:3510;width:100;height:100" id="docshape312" filled="true" fillcolor="#5b9bd4" stroked="false">
                  <v:fill type="solid"/>
                </v:rect>
                <v:rect style="position:absolute;left:5132;top:3510;width:96;height:100" id="docshape313" filled="true" fillcolor="#ec7c30" stroked="false">
                  <v:fill type="solid"/>
                </v:rect>
                <v:rect style="position:absolute;left:6384;top:3510;width:100;height:100" id="docshape314" filled="true" fillcolor="#a4a4a4" stroked="false">
                  <v:fill type="solid"/>
                </v:rect>
                <v:rect style="position:absolute;left:7552;top:3510;width:100;height:100" id="docshape315" filled="true" fillcolor="#ffc000" stroked="false">
                  <v:fill type="solid"/>
                </v:rect>
                <v:shape style="position:absolute;left:2340;top:122;width:7208;height:3728" type="#_x0000_t202" id="docshape316" filled="false" stroked="true" strokeweight=".8pt" strokecolor="#d9d9d9">
                  <v:textbox inset="0,0,0,0">
                    <w:txbxContent>
                      <w:p>
                        <w:pPr>
                          <w:spacing w:line="240" w:lineRule="auto" w:before="0"/>
                          <w:rPr>
                            <w:b/>
                            <w:sz w:val="18"/>
                          </w:rPr>
                        </w:pPr>
                      </w:p>
                      <w:p>
                        <w:pPr>
                          <w:spacing w:line="240" w:lineRule="auto" w:before="104"/>
                          <w:rPr>
                            <w:b/>
                            <w:sz w:val="18"/>
                          </w:rPr>
                        </w:pPr>
                      </w:p>
                      <w:p>
                        <w:pPr>
                          <w:spacing w:before="0"/>
                          <w:ind w:left="1651" w:right="1889" w:firstLine="0"/>
                          <w:jc w:val="center"/>
                          <w:rPr>
                            <w:rFonts w:ascii="Calibri"/>
                            <w:sz w:val="18"/>
                          </w:rPr>
                        </w:pPr>
                        <w:r>
                          <w:rPr>
                            <w:rFonts w:ascii="Calibri"/>
                            <w:color w:val="404040"/>
                            <w:spacing w:val="-5"/>
                            <w:sz w:val="18"/>
                          </w:rPr>
                          <w:t>4%</w:t>
                        </w:r>
                      </w:p>
                      <w:p>
                        <w:pPr>
                          <w:spacing w:before="5"/>
                          <w:ind w:left="1294" w:right="2427" w:firstLine="0"/>
                          <w:jc w:val="center"/>
                          <w:rPr>
                            <w:rFonts w:ascii="Calibri"/>
                            <w:sz w:val="18"/>
                          </w:rPr>
                        </w:pPr>
                        <w:r>
                          <w:rPr>
                            <w:rFonts w:ascii="Calibri"/>
                            <w:color w:val="404040"/>
                            <w:spacing w:val="-5"/>
                            <w:sz w:val="18"/>
                          </w:rPr>
                          <w:t>12%</w:t>
                        </w:r>
                      </w:p>
                      <w:p>
                        <w:pPr>
                          <w:spacing w:line="240" w:lineRule="auto" w:before="10"/>
                          <w:rPr>
                            <w:rFonts w:ascii="Calibri"/>
                            <w:sz w:val="18"/>
                          </w:rPr>
                        </w:pPr>
                      </w:p>
                      <w:p>
                        <w:pPr>
                          <w:spacing w:before="1"/>
                          <w:ind w:left="0" w:right="1889" w:firstLine="0"/>
                          <w:jc w:val="center"/>
                          <w:rPr>
                            <w:rFonts w:ascii="Calibri"/>
                            <w:sz w:val="18"/>
                          </w:rPr>
                        </w:pPr>
                        <w:r>
                          <w:rPr>
                            <w:rFonts w:ascii="Calibri"/>
                            <w:color w:val="404040"/>
                            <w:spacing w:val="-5"/>
                            <w:sz w:val="18"/>
                          </w:rPr>
                          <w:t>7%</w:t>
                        </w:r>
                      </w:p>
                      <w:p>
                        <w:pPr>
                          <w:spacing w:line="240" w:lineRule="auto" w:before="0"/>
                          <w:rPr>
                            <w:rFonts w:ascii="Calibri"/>
                            <w:sz w:val="18"/>
                          </w:rPr>
                        </w:pPr>
                      </w:p>
                      <w:p>
                        <w:pPr>
                          <w:spacing w:line="240" w:lineRule="auto" w:before="0"/>
                          <w:rPr>
                            <w:rFonts w:ascii="Calibri"/>
                            <w:sz w:val="18"/>
                          </w:rPr>
                        </w:pPr>
                      </w:p>
                      <w:p>
                        <w:pPr>
                          <w:spacing w:line="240" w:lineRule="auto" w:before="125"/>
                          <w:rPr>
                            <w:rFonts w:ascii="Calibri"/>
                            <w:sz w:val="18"/>
                          </w:rPr>
                        </w:pPr>
                      </w:p>
                      <w:p>
                        <w:pPr>
                          <w:spacing w:before="1"/>
                          <w:ind w:left="1294" w:right="0" w:firstLine="0"/>
                          <w:jc w:val="center"/>
                          <w:rPr>
                            <w:rFonts w:ascii="Calibri"/>
                            <w:sz w:val="18"/>
                          </w:rPr>
                        </w:pPr>
                        <w:r>
                          <w:rPr>
                            <w:rFonts w:ascii="Calibri"/>
                            <w:color w:val="404040"/>
                            <w:spacing w:val="-5"/>
                            <w:sz w:val="18"/>
                          </w:rPr>
                          <w:t>77%</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17"/>
                          <w:rPr>
                            <w:rFonts w:ascii="Calibri"/>
                            <w:sz w:val="18"/>
                          </w:rPr>
                        </w:pPr>
                      </w:p>
                      <w:p>
                        <w:pPr>
                          <w:tabs>
                            <w:tab w:pos="1505" w:val="left" w:leader="none"/>
                            <w:tab w:pos="2759" w:val="left" w:leader="none"/>
                            <w:tab w:pos="3927" w:val="left" w:leader="none"/>
                          </w:tabs>
                          <w:spacing w:before="0"/>
                          <w:ind w:left="215" w:right="0" w:firstLine="0"/>
                          <w:jc w:val="center"/>
                          <w:rPr>
                            <w:rFonts w:ascii="Calibri"/>
                            <w:sz w:val="18"/>
                          </w:rPr>
                        </w:pPr>
                        <w:r>
                          <w:rPr>
                            <w:rFonts w:ascii="Calibri"/>
                            <w:color w:val="585858"/>
                            <w:spacing w:val="-2"/>
                            <w:sz w:val="18"/>
                          </w:rPr>
                          <w:t>Pediatricians</w:t>
                        </w:r>
                        <w:r>
                          <w:rPr>
                            <w:rFonts w:ascii="Calibri"/>
                            <w:color w:val="585858"/>
                            <w:sz w:val="18"/>
                          </w:rPr>
                          <w:tab/>
                        </w:r>
                        <w:r>
                          <w:rPr>
                            <w:rFonts w:ascii="Calibri"/>
                            <w:color w:val="585858"/>
                            <w:spacing w:val="-2"/>
                            <w:sz w:val="18"/>
                          </w:rPr>
                          <w:t>Paramedical</w:t>
                        </w:r>
                        <w:r>
                          <w:rPr>
                            <w:rFonts w:ascii="Calibri"/>
                            <w:color w:val="585858"/>
                            <w:sz w:val="18"/>
                          </w:rPr>
                          <w:tab/>
                        </w:r>
                        <w:r>
                          <w:rPr>
                            <w:rFonts w:ascii="Calibri"/>
                            <w:color w:val="585858"/>
                            <w:spacing w:val="-2"/>
                            <w:sz w:val="18"/>
                          </w:rPr>
                          <w:t>Pharmacist</w:t>
                        </w:r>
                        <w:r>
                          <w:rPr>
                            <w:rFonts w:ascii="Calibri"/>
                            <w:color w:val="585858"/>
                            <w:sz w:val="18"/>
                          </w:rPr>
                          <w:tab/>
                        </w:r>
                        <w:r>
                          <w:rPr>
                            <w:rFonts w:ascii="Calibri"/>
                            <w:color w:val="585858"/>
                            <w:spacing w:val="-4"/>
                            <w:sz w:val="18"/>
                          </w:rPr>
                          <w:t>Other</w:t>
                        </w:r>
                      </w:p>
                    </w:txbxContent>
                  </v:textbox>
                  <v:stroke dashstyle="solid"/>
                  <w10:wrap type="none"/>
                </v:shape>
                <w10:wrap type="topAndBottom"/>
              </v:group>
            </w:pict>
          </mc:Fallback>
        </mc:AlternateContent>
      </w:r>
    </w:p>
    <w:p>
      <w:pPr>
        <w:pStyle w:val="BodyText"/>
        <w:spacing w:before="45"/>
        <w:rPr>
          <w:b/>
          <w:sz w:val="22"/>
        </w:rPr>
      </w:pPr>
    </w:p>
    <w:p>
      <w:pPr>
        <w:pStyle w:val="BodyText"/>
        <w:spacing w:line="357" w:lineRule="auto" w:before="1"/>
        <w:ind w:left="850" w:right="998"/>
      </w:pPr>
      <w:r>
        <w:rPr/>
        <w:t>Analysis of the data collected revealed that 77% of the parents in the sample studied put their trust in specialized medical staff, more specifically pediatricians.</w:t>
      </w:r>
    </w:p>
    <w:p>
      <w:pPr>
        <w:pStyle w:val="BodyText"/>
        <w:spacing w:after="0" w:line="357" w:lineRule="auto"/>
        <w:sectPr>
          <w:pgSz w:w="11910" w:h="16840"/>
          <w:pgMar w:header="714" w:footer="998" w:top="1080" w:bottom="1180" w:left="566" w:right="425"/>
        </w:sectPr>
      </w:pPr>
    </w:p>
    <w:p>
      <w:pPr>
        <w:pStyle w:val="BodyText"/>
        <w:spacing w:before="82"/>
        <w:rPr>
          <w:sz w:val="22"/>
        </w:rPr>
      </w:pPr>
    </w:p>
    <w:p>
      <w:pPr>
        <w:spacing w:before="0"/>
        <w:ind w:left="640" w:right="780" w:firstLine="0"/>
        <w:jc w:val="center"/>
        <w:rPr>
          <w:b/>
          <w:sz w:val="22"/>
        </w:rPr>
      </w:pPr>
      <w:r>
        <w:rPr>
          <w:b/>
          <w:sz w:val="22"/>
        </w:rPr>
        <w:t>Table</w:t>
      </w:r>
      <w:r>
        <w:rPr>
          <w:b/>
          <w:spacing w:val="-4"/>
          <w:sz w:val="22"/>
        </w:rPr>
        <w:t> </w:t>
      </w:r>
      <w:r>
        <w:rPr>
          <w:b/>
          <w:sz w:val="22"/>
        </w:rPr>
        <w:t>23:</w:t>
      </w:r>
      <w:r>
        <w:rPr>
          <w:b/>
          <w:spacing w:val="-5"/>
          <w:sz w:val="22"/>
        </w:rPr>
        <w:t> </w:t>
      </w:r>
      <w:r>
        <w:rPr>
          <w:b/>
          <w:sz w:val="22"/>
        </w:rPr>
        <w:t>Distribution</w:t>
      </w:r>
      <w:r>
        <w:rPr>
          <w:b/>
          <w:spacing w:val="-2"/>
          <w:sz w:val="22"/>
        </w:rPr>
        <w:t> </w:t>
      </w:r>
      <w:r>
        <w:rPr>
          <w:b/>
          <w:sz w:val="22"/>
        </w:rPr>
        <w:t>according</w:t>
      </w:r>
      <w:r>
        <w:rPr>
          <w:b/>
          <w:spacing w:val="-2"/>
          <w:sz w:val="22"/>
        </w:rPr>
        <w:t> </w:t>
      </w:r>
      <w:r>
        <w:rPr>
          <w:b/>
          <w:sz w:val="22"/>
        </w:rPr>
        <w:t>to</w:t>
      </w:r>
      <w:r>
        <w:rPr>
          <w:b/>
          <w:spacing w:val="-6"/>
          <w:sz w:val="22"/>
        </w:rPr>
        <w:t> </w:t>
      </w:r>
      <w:r>
        <w:rPr>
          <w:b/>
          <w:sz w:val="22"/>
        </w:rPr>
        <w:t>decision</w:t>
      </w:r>
      <w:r>
        <w:rPr>
          <w:b/>
          <w:spacing w:val="-2"/>
          <w:sz w:val="22"/>
        </w:rPr>
        <w:t> </w:t>
      </w:r>
      <w:r>
        <w:rPr>
          <w:b/>
          <w:sz w:val="22"/>
        </w:rPr>
        <w:t>making</w:t>
      </w:r>
      <w:r>
        <w:rPr>
          <w:b/>
          <w:spacing w:val="-6"/>
          <w:sz w:val="22"/>
        </w:rPr>
        <w:t> </w:t>
      </w:r>
      <w:r>
        <w:rPr>
          <w:b/>
          <w:sz w:val="22"/>
        </w:rPr>
        <w:t>when</w:t>
      </w:r>
      <w:r>
        <w:rPr>
          <w:b/>
          <w:spacing w:val="-2"/>
          <w:sz w:val="22"/>
        </w:rPr>
        <w:t> </w:t>
      </w:r>
      <w:r>
        <w:rPr>
          <w:b/>
          <w:sz w:val="22"/>
        </w:rPr>
        <w:t>purchasing</w:t>
      </w:r>
      <w:r>
        <w:rPr>
          <w:b/>
          <w:spacing w:val="-2"/>
          <w:sz w:val="22"/>
        </w:rPr>
        <w:t> </w:t>
      </w:r>
      <w:r>
        <w:rPr>
          <w:b/>
          <w:sz w:val="22"/>
        </w:rPr>
        <w:t>baby</w:t>
      </w:r>
      <w:r>
        <w:rPr>
          <w:b/>
          <w:spacing w:val="-5"/>
          <w:sz w:val="22"/>
        </w:rPr>
        <w:t> </w:t>
      </w:r>
      <w:r>
        <w:rPr>
          <w:b/>
          <w:spacing w:val="-2"/>
          <w:sz w:val="22"/>
        </w:rPr>
        <w:t>products</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z w:val="24"/>
              </w:rPr>
              <w:t>The</w:t>
            </w:r>
            <w:r>
              <w:rPr>
                <w:spacing w:val="2"/>
                <w:sz w:val="24"/>
              </w:rPr>
              <w:t> </w:t>
            </w:r>
            <w:r>
              <w:rPr>
                <w:spacing w:val="-2"/>
                <w:sz w:val="24"/>
              </w:rPr>
              <w:t>mother</w:t>
            </w:r>
          </w:p>
        </w:tc>
        <w:tc>
          <w:tcPr>
            <w:tcW w:w="3025" w:type="dxa"/>
          </w:tcPr>
          <w:p>
            <w:pPr>
              <w:pStyle w:val="TableParagraph"/>
              <w:ind w:left="15" w:right="7"/>
              <w:rPr>
                <w:sz w:val="24"/>
              </w:rPr>
            </w:pPr>
            <w:r>
              <w:rPr>
                <w:spacing w:val="-5"/>
                <w:sz w:val="24"/>
              </w:rPr>
              <w:t>95</w:t>
            </w:r>
          </w:p>
        </w:tc>
        <w:tc>
          <w:tcPr>
            <w:tcW w:w="3021" w:type="dxa"/>
          </w:tcPr>
          <w:p>
            <w:pPr>
              <w:pStyle w:val="TableParagraph"/>
              <w:ind w:left="8" w:right="5"/>
              <w:rPr>
                <w:sz w:val="24"/>
              </w:rPr>
            </w:pPr>
            <w:r>
              <w:rPr>
                <w:spacing w:val="-5"/>
                <w:sz w:val="24"/>
              </w:rPr>
              <w:t>48%</w:t>
            </w:r>
          </w:p>
        </w:tc>
      </w:tr>
      <w:tr>
        <w:trPr>
          <w:trHeight w:val="413" w:hRule="atLeast"/>
        </w:trPr>
        <w:tc>
          <w:tcPr>
            <w:tcW w:w="3021" w:type="dxa"/>
          </w:tcPr>
          <w:p>
            <w:pPr>
              <w:pStyle w:val="TableParagraph"/>
              <w:jc w:val="left"/>
              <w:rPr>
                <w:sz w:val="24"/>
              </w:rPr>
            </w:pPr>
            <w:r>
              <w:rPr>
                <w:sz w:val="24"/>
              </w:rPr>
              <w:t>The </w:t>
            </w:r>
            <w:r>
              <w:rPr>
                <w:spacing w:val="-2"/>
                <w:sz w:val="24"/>
              </w:rPr>
              <w:t>father</w:t>
            </w:r>
          </w:p>
        </w:tc>
        <w:tc>
          <w:tcPr>
            <w:tcW w:w="3025" w:type="dxa"/>
          </w:tcPr>
          <w:p>
            <w:pPr>
              <w:pStyle w:val="TableParagraph"/>
              <w:ind w:left="15" w:right="7"/>
              <w:rPr>
                <w:sz w:val="24"/>
              </w:rPr>
            </w:pPr>
            <w:r>
              <w:rPr>
                <w:spacing w:val="-5"/>
                <w:sz w:val="24"/>
              </w:rPr>
              <w:t>15</w:t>
            </w:r>
          </w:p>
        </w:tc>
        <w:tc>
          <w:tcPr>
            <w:tcW w:w="3021" w:type="dxa"/>
          </w:tcPr>
          <w:p>
            <w:pPr>
              <w:pStyle w:val="TableParagraph"/>
              <w:ind w:left="8" w:right="5"/>
              <w:rPr>
                <w:sz w:val="24"/>
              </w:rPr>
            </w:pPr>
            <w:r>
              <w:rPr>
                <w:spacing w:val="-5"/>
                <w:sz w:val="24"/>
              </w:rPr>
              <w:t>7%</w:t>
            </w:r>
          </w:p>
        </w:tc>
      </w:tr>
      <w:tr>
        <w:trPr>
          <w:trHeight w:val="278" w:hRule="atLeast"/>
        </w:trPr>
        <w:tc>
          <w:tcPr>
            <w:tcW w:w="3021" w:type="dxa"/>
          </w:tcPr>
          <w:p>
            <w:pPr>
              <w:pStyle w:val="TableParagraph"/>
              <w:spacing w:line="258" w:lineRule="exact"/>
              <w:jc w:val="left"/>
              <w:rPr>
                <w:sz w:val="24"/>
              </w:rPr>
            </w:pPr>
            <w:r>
              <w:rPr>
                <w:spacing w:val="-4"/>
                <w:sz w:val="24"/>
              </w:rPr>
              <w:t>Both</w:t>
            </w:r>
          </w:p>
        </w:tc>
        <w:tc>
          <w:tcPr>
            <w:tcW w:w="3025" w:type="dxa"/>
          </w:tcPr>
          <w:p>
            <w:pPr>
              <w:pStyle w:val="TableParagraph"/>
              <w:spacing w:line="258" w:lineRule="exact"/>
              <w:ind w:left="15" w:right="7"/>
              <w:rPr>
                <w:sz w:val="24"/>
              </w:rPr>
            </w:pPr>
            <w:r>
              <w:rPr>
                <w:spacing w:val="-5"/>
                <w:sz w:val="24"/>
              </w:rPr>
              <w:t>90</w:t>
            </w:r>
          </w:p>
        </w:tc>
        <w:tc>
          <w:tcPr>
            <w:tcW w:w="3021" w:type="dxa"/>
          </w:tcPr>
          <w:p>
            <w:pPr>
              <w:pStyle w:val="TableParagraph"/>
              <w:spacing w:line="258" w:lineRule="exact"/>
              <w:ind w:left="8" w:right="5"/>
              <w:rPr>
                <w:sz w:val="24"/>
              </w:rPr>
            </w:pPr>
            <w:r>
              <w:rPr>
                <w:spacing w:val="-5"/>
                <w:sz w:val="24"/>
              </w:rPr>
              <w:t>45%</w:t>
            </w:r>
          </w:p>
        </w:tc>
      </w:tr>
      <w:tr>
        <w:trPr>
          <w:trHeight w:val="410" w:hRule="atLeast"/>
        </w:trPr>
        <w:tc>
          <w:tcPr>
            <w:tcW w:w="3021" w:type="dxa"/>
          </w:tcPr>
          <w:p>
            <w:pPr>
              <w:pStyle w:val="TableParagraph"/>
              <w:spacing w:line="271" w:lineRule="exact"/>
              <w:jc w:val="left"/>
              <w:rPr>
                <w:sz w:val="24"/>
              </w:rPr>
            </w:pPr>
            <w:r>
              <w:rPr>
                <w:spacing w:val="-2"/>
                <w:sz w:val="24"/>
              </w:rPr>
              <w:t>Total</w:t>
            </w:r>
          </w:p>
        </w:tc>
        <w:tc>
          <w:tcPr>
            <w:tcW w:w="3025" w:type="dxa"/>
          </w:tcPr>
          <w:p>
            <w:pPr>
              <w:pStyle w:val="TableParagraph"/>
              <w:spacing w:line="271" w:lineRule="exact"/>
              <w:ind w:left="15" w:right="7"/>
              <w:rPr>
                <w:sz w:val="24"/>
              </w:rPr>
            </w:pPr>
            <w:r>
              <w:rPr>
                <w:spacing w:val="-5"/>
                <w:sz w:val="24"/>
              </w:rPr>
              <w:t>200</w:t>
            </w:r>
          </w:p>
        </w:tc>
        <w:tc>
          <w:tcPr>
            <w:tcW w:w="3021" w:type="dxa"/>
          </w:tcPr>
          <w:p>
            <w:pPr>
              <w:pStyle w:val="TableParagraph"/>
              <w:spacing w:line="271" w:lineRule="exact"/>
              <w:ind w:left="8" w:right="6"/>
              <w:rPr>
                <w:sz w:val="24"/>
              </w:rPr>
            </w:pPr>
            <w:r>
              <w:rPr>
                <w:spacing w:val="-4"/>
                <w:sz w:val="24"/>
              </w:rPr>
              <w:t>100%</w:t>
            </w:r>
          </w:p>
        </w:tc>
      </w:tr>
    </w:tbl>
    <w:p>
      <w:pPr>
        <w:pStyle w:val="BodyText"/>
        <w:rPr>
          <w:b/>
          <w:sz w:val="22"/>
        </w:rPr>
      </w:pPr>
    </w:p>
    <w:p>
      <w:pPr>
        <w:pStyle w:val="BodyText"/>
        <w:spacing w:before="233"/>
        <w:rPr>
          <w:b/>
          <w:sz w:val="22"/>
        </w:rPr>
      </w:pPr>
    </w:p>
    <w:p>
      <w:pPr>
        <w:spacing w:before="0"/>
        <w:ind w:left="637" w:right="789" w:firstLine="0"/>
        <w:jc w:val="center"/>
        <w:rPr>
          <w:b/>
          <w:sz w:val="22"/>
        </w:rPr>
      </w:pPr>
      <w:bookmarkStart w:name="_bookmark51" w:id="55"/>
      <w:bookmarkEnd w:id="55"/>
      <w:r>
        <w:rPr/>
      </w:r>
      <w:r>
        <w:rPr>
          <w:b/>
          <w:sz w:val="22"/>
        </w:rPr>
        <w:t>Figure</w:t>
      </w:r>
      <w:r>
        <w:rPr>
          <w:b/>
          <w:spacing w:val="-5"/>
          <w:sz w:val="22"/>
        </w:rPr>
        <w:t> </w:t>
      </w:r>
      <w:r>
        <w:rPr>
          <w:b/>
          <w:sz w:val="22"/>
        </w:rPr>
        <w:t>29:</w:t>
      </w:r>
      <w:r>
        <w:rPr>
          <w:b/>
          <w:spacing w:val="-8"/>
          <w:sz w:val="22"/>
        </w:rPr>
        <w:t> </w:t>
      </w:r>
      <w:r>
        <w:rPr>
          <w:b/>
          <w:sz w:val="22"/>
        </w:rPr>
        <w:t>Distribution</w:t>
      </w:r>
      <w:r>
        <w:rPr>
          <w:b/>
          <w:spacing w:val="-3"/>
          <w:sz w:val="22"/>
        </w:rPr>
        <w:t> </w:t>
      </w:r>
      <w:r>
        <w:rPr>
          <w:b/>
          <w:sz w:val="22"/>
        </w:rPr>
        <w:t>according</w:t>
      </w:r>
      <w:r>
        <w:rPr>
          <w:b/>
          <w:spacing w:val="-2"/>
          <w:sz w:val="22"/>
        </w:rPr>
        <w:t> </w:t>
      </w:r>
      <w:r>
        <w:rPr>
          <w:b/>
          <w:sz w:val="22"/>
        </w:rPr>
        <w:t>to</w:t>
      </w:r>
      <w:r>
        <w:rPr>
          <w:b/>
          <w:spacing w:val="-2"/>
          <w:sz w:val="22"/>
        </w:rPr>
        <w:t> </w:t>
      </w:r>
      <w:r>
        <w:rPr>
          <w:b/>
          <w:sz w:val="22"/>
        </w:rPr>
        <w:t>decision</w:t>
      </w:r>
      <w:r>
        <w:rPr>
          <w:b/>
          <w:spacing w:val="-2"/>
          <w:sz w:val="22"/>
        </w:rPr>
        <w:t> </w:t>
      </w:r>
      <w:r>
        <w:rPr>
          <w:b/>
          <w:sz w:val="22"/>
        </w:rPr>
        <w:t>making</w:t>
      </w:r>
      <w:r>
        <w:rPr>
          <w:b/>
          <w:spacing w:val="-6"/>
          <w:sz w:val="22"/>
        </w:rPr>
        <w:t> </w:t>
      </w:r>
      <w:r>
        <w:rPr>
          <w:b/>
          <w:sz w:val="22"/>
        </w:rPr>
        <w:t>when</w:t>
      </w:r>
      <w:r>
        <w:rPr>
          <w:b/>
          <w:spacing w:val="-2"/>
          <w:sz w:val="22"/>
        </w:rPr>
        <w:t> </w:t>
      </w:r>
      <w:r>
        <w:rPr>
          <w:b/>
          <w:sz w:val="22"/>
        </w:rPr>
        <w:t>purchasing</w:t>
      </w:r>
      <w:r>
        <w:rPr>
          <w:b/>
          <w:spacing w:val="-3"/>
          <w:sz w:val="22"/>
        </w:rPr>
        <w:t> </w:t>
      </w:r>
      <w:r>
        <w:rPr>
          <w:b/>
          <w:sz w:val="22"/>
        </w:rPr>
        <w:t>baby</w:t>
      </w:r>
      <w:r>
        <w:rPr>
          <w:b/>
          <w:spacing w:val="-5"/>
          <w:sz w:val="22"/>
        </w:rPr>
        <w:t> </w:t>
      </w:r>
      <w:r>
        <w:rPr>
          <w:b/>
          <w:spacing w:val="-2"/>
          <w:sz w:val="22"/>
        </w:rPr>
        <w:t>products</w:t>
      </w:r>
    </w:p>
    <w:p>
      <w:pPr>
        <w:pStyle w:val="BodyText"/>
        <w:spacing w:before="6"/>
        <w:rPr>
          <w:b/>
          <w:sz w:val="7"/>
        </w:rPr>
      </w:pPr>
      <w:r>
        <w:rPr>
          <w:b/>
          <w:sz w:val="7"/>
        </w:rPr>
        <mc:AlternateContent>
          <mc:Choice Requires="wps">
            <w:drawing>
              <wp:anchor distT="0" distB="0" distL="0" distR="0" allowOverlap="1" layoutInCell="1" locked="0" behindDoc="1" simplePos="0" relativeHeight="487618560">
                <wp:simplePos x="0" y="0"/>
                <wp:positionH relativeFrom="page">
                  <wp:posOffset>894080</wp:posOffset>
                </wp:positionH>
                <wp:positionV relativeFrom="paragraph">
                  <wp:posOffset>70779</wp:posOffset>
                </wp:positionV>
                <wp:extent cx="5770880" cy="2034539"/>
                <wp:effectExtent l="0" t="0" r="0" b="0"/>
                <wp:wrapTopAndBottom/>
                <wp:docPr id="337" name="Group 337"/>
                <wp:cNvGraphicFramePr>
                  <a:graphicFrameLocks/>
                </wp:cNvGraphicFramePr>
                <a:graphic>
                  <a:graphicData uri="http://schemas.microsoft.com/office/word/2010/wordprocessingGroup">
                    <wpg:wgp>
                      <wpg:cNvPr id="337" name="Group 337"/>
                      <wpg:cNvGrpSpPr/>
                      <wpg:grpSpPr>
                        <a:xfrm>
                          <a:off x="0" y="0"/>
                          <a:ext cx="5770880" cy="2034539"/>
                          <a:chExt cx="5770880" cy="2034539"/>
                        </a:xfrm>
                      </wpg:grpSpPr>
                      <wps:wsp>
                        <wps:cNvPr id="338" name="Graphic 338"/>
                        <wps:cNvSpPr/>
                        <wps:spPr>
                          <a:xfrm>
                            <a:off x="2886075" y="252984"/>
                            <a:ext cx="619125" cy="1232535"/>
                          </a:xfrm>
                          <a:custGeom>
                            <a:avLst/>
                            <a:gdLst/>
                            <a:ahLst/>
                            <a:cxnLst/>
                            <a:rect l="l" t="t" r="r" b="b"/>
                            <a:pathLst>
                              <a:path w="619125" h="1232535">
                                <a:moveTo>
                                  <a:pt x="0" y="0"/>
                                </a:moveTo>
                                <a:lnTo>
                                  <a:pt x="0" y="618617"/>
                                </a:lnTo>
                                <a:lnTo>
                                  <a:pt x="77470" y="1232280"/>
                                </a:lnTo>
                                <a:lnTo>
                                  <a:pt x="125632" y="1224270"/>
                                </a:lnTo>
                                <a:lnTo>
                                  <a:pt x="172375" y="1212694"/>
                                </a:lnTo>
                                <a:lnTo>
                                  <a:pt x="217561" y="1197704"/>
                                </a:lnTo>
                                <a:lnTo>
                                  <a:pt x="261056" y="1179455"/>
                                </a:lnTo>
                                <a:lnTo>
                                  <a:pt x="302725" y="1158098"/>
                                </a:lnTo>
                                <a:lnTo>
                                  <a:pt x="342433" y="1133788"/>
                                </a:lnTo>
                                <a:lnTo>
                                  <a:pt x="380043" y="1106677"/>
                                </a:lnTo>
                                <a:lnTo>
                                  <a:pt x="415422" y="1076919"/>
                                </a:lnTo>
                                <a:lnTo>
                                  <a:pt x="448434" y="1044666"/>
                                </a:lnTo>
                                <a:lnTo>
                                  <a:pt x="478943" y="1010071"/>
                                </a:lnTo>
                                <a:lnTo>
                                  <a:pt x="506815" y="973289"/>
                                </a:lnTo>
                                <a:lnTo>
                                  <a:pt x="531915" y="934471"/>
                                </a:lnTo>
                                <a:lnTo>
                                  <a:pt x="554106" y="893770"/>
                                </a:lnTo>
                                <a:lnTo>
                                  <a:pt x="573254" y="851341"/>
                                </a:lnTo>
                                <a:lnTo>
                                  <a:pt x="589224" y="807336"/>
                                </a:lnTo>
                                <a:lnTo>
                                  <a:pt x="601880" y="761908"/>
                                </a:lnTo>
                                <a:lnTo>
                                  <a:pt x="611088" y="715210"/>
                                </a:lnTo>
                                <a:lnTo>
                                  <a:pt x="616712" y="667395"/>
                                </a:lnTo>
                                <a:lnTo>
                                  <a:pt x="618617" y="618617"/>
                                </a:lnTo>
                                <a:lnTo>
                                  <a:pt x="616755" y="570275"/>
                                </a:lnTo>
                                <a:lnTo>
                                  <a:pt x="611263" y="522950"/>
                                </a:lnTo>
                                <a:lnTo>
                                  <a:pt x="602277" y="476780"/>
                                </a:lnTo>
                                <a:lnTo>
                                  <a:pt x="589936" y="431903"/>
                                </a:lnTo>
                                <a:lnTo>
                                  <a:pt x="574376" y="388455"/>
                                </a:lnTo>
                                <a:lnTo>
                                  <a:pt x="555736" y="346574"/>
                                </a:lnTo>
                                <a:lnTo>
                                  <a:pt x="534152" y="306399"/>
                                </a:lnTo>
                                <a:lnTo>
                                  <a:pt x="509763" y="268066"/>
                                </a:lnTo>
                                <a:lnTo>
                                  <a:pt x="482706" y="231713"/>
                                </a:lnTo>
                                <a:lnTo>
                                  <a:pt x="453119" y="197477"/>
                                </a:lnTo>
                                <a:lnTo>
                                  <a:pt x="421139" y="165497"/>
                                </a:lnTo>
                                <a:lnTo>
                                  <a:pt x="386903" y="135910"/>
                                </a:lnTo>
                                <a:lnTo>
                                  <a:pt x="350550" y="108853"/>
                                </a:lnTo>
                                <a:lnTo>
                                  <a:pt x="312217" y="84464"/>
                                </a:lnTo>
                                <a:lnTo>
                                  <a:pt x="272042" y="62880"/>
                                </a:lnTo>
                                <a:lnTo>
                                  <a:pt x="230161" y="44240"/>
                                </a:lnTo>
                                <a:lnTo>
                                  <a:pt x="186713" y="28680"/>
                                </a:lnTo>
                                <a:lnTo>
                                  <a:pt x="141836" y="16339"/>
                                </a:lnTo>
                                <a:lnTo>
                                  <a:pt x="95666" y="7353"/>
                                </a:lnTo>
                                <a:lnTo>
                                  <a:pt x="48341" y="1861"/>
                                </a:lnTo>
                                <a:lnTo>
                                  <a:pt x="0" y="0"/>
                                </a:lnTo>
                                <a:close/>
                              </a:path>
                            </a:pathLst>
                          </a:custGeom>
                          <a:solidFill>
                            <a:srgbClr val="5B9BD4"/>
                          </a:solidFill>
                        </wps:spPr>
                        <wps:bodyPr wrap="square" lIns="0" tIns="0" rIns="0" bIns="0" rtlCol="0">
                          <a:prstTxWarp prst="textNoShape">
                            <a:avLst/>
                          </a:prstTxWarp>
                          <a:noAutofit/>
                        </wps:bodyPr>
                      </wps:wsp>
                      <wps:wsp>
                        <wps:cNvPr id="339" name="Graphic 339"/>
                        <wps:cNvSpPr/>
                        <wps:spPr>
                          <a:xfrm>
                            <a:off x="2694939" y="871600"/>
                            <a:ext cx="268605" cy="618490"/>
                          </a:xfrm>
                          <a:custGeom>
                            <a:avLst/>
                            <a:gdLst/>
                            <a:ahLst/>
                            <a:cxnLst/>
                            <a:rect l="l" t="t" r="r" b="b"/>
                            <a:pathLst>
                              <a:path w="268605" h="618490">
                                <a:moveTo>
                                  <a:pt x="191134" y="0"/>
                                </a:moveTo>
                                <a:lnTo>
                                  <a:pt x="0" y="588263"/>
                                </a:lnTo>
                                <a:lnTo>
                                  <a:pt x="52526" y="602829"/>
                                </a:lnTo>
                                <a:lnTo>
                                  <a:pt x="105960" y="612676"/>
                                </a:lnTo>
                                <a:lnTo>
                                  <a:pt x="159992" y="617780"/>
                                </a:lnTo>
                                <a:lnTo>
                                  <a:pt x="214310" y="618118"/>
                                </a:lnTo>
                                <a:lnTo>
                                  <a:pt x="268604" y="613663"/>
                                </a:lnTo>
                                <a:lnTo>
                                  <a:pt x="191134" y="0"/>
                                </a:lnTo>
                                <a:close/>
                              </a:path>
                            </a:pathLst>
                          </a:custGeom>
                          <a:solidFill>
                            <a:srgbClr val="EC7C30"/>
                          </a:solidFill>
                        </wps:spPr>
                        <wps:bodyPr wrap="square" lIns="0" tIns="0" rIns="0" bIns="0" rtlCol="0">
                          <a:prstTxWarp prst="textNoShape">
                            <a:avLst/>
                          </a:prstTxWarp>
                          <a:noAutofit/>
                        </wps:bodyPr>
                      </wps:wsp>
                      <wps:wsp>
                        <wps:cNvPr id="340" name="Graphic 340"/>
                        <wps:cNvSpPr/>
                        <wps:spPr>
                          <a:xfrm>
                            <a:off x="2694939" y="871600"/>
                            <a:ext cx="268605" cy="618490"/>
                          </a:xfrm>
                          <a:custGeom>
                            <a:avLst/>
                            <a:gdLst/>
                            <a:ahLst/>
                            <a:cxnLst/>
                            <a:rect l="l" t="t" r="r" b="b"/>
                            <a:pathLst>
                              <a:path w="268605" h="618490">
                                <a:moveTo>
                                  <a:pt x="268604" y="613663"/>
                                </a:moveTo>
                                <a:lnTo>
                                  <a:pt x="214310" y="618118"/>
                                </a:lnTo>
                                <a:lnTo>
                                  <a:pt x="159992" y="617780"/>
                                </a:lnTo>
                                <a:lnTo>
                                  <a:pt x="105960" y="612676"/>
                                </a:lnTo>
                                <a:lnTo>
                                  <a:pt x="52526" y="602829"/>
                                </a:lnTo>
                                <a:lnTo>
                                  <a:pt x="0" y="588263"/>
                                </a:lnTo>
                                <a:lnTo>
                                  <a:pt x="191134" y="0"/>
                                </a:lnTo>
                                <a:lnTo>
                                  <a:pt x="268604" y="613663"/>
                                </a:lnTo>
                                <a:close/>
                              </a:path>
                            </a:pathLst>
                          </a:custGeom>
                          <a:ln w="20320">
                            <a:solidFill>
                              <a:srgbClr val="FFFFFF"/>
                            </a:solidFill>
                            <a:prstDash val="solid"/>
                          </a:ln>
                        </wps:spPr>
                        <wps:bodyPr wrap="square" lIns="0" tIns="0" rIns="0" bIns="0" rtlCol="0">
                          <a:prstTxWarp prst="textNoShape">
                            <a:avLst/>
                          </a:prstTxWarp>
                          <a:noAutofit/>
                        </wps:bodyPr>
                      </wps:wsp>
                      <wps:wsp>
                        <wps:cNvPr id="341" name="Graphic 341"/>
                        <wps:cNvSpPr/>
                        <wps:spPr>
                          <a:xfrm>
                            <a:off x="2267342" y="252984"/>
                            <a:ext cx="619125" cy="1207135"/>
                          </a:xfrm>
                          <a:custGeom>
                            <a:avLst/>
                            <a:gdLst/>
                            <a:ahLst/>
                            <a:cxnLst/>
                            <a:rect l="l" t="t" r="r" b="b"/>
                            <a:pathLst>
                              <a:path w="619125" h="1207135">
                                <a:moveTo>
                                  <a:pt x="618731" y="0"/>
                                </a:moveTo>
                                <a:lnTo>
                                  <a:pt x="568875" y="2000"/>
                                </a:lnTo>
                                <a:lnTo>
                                  <a:pt x="519914" y="7913"/>
                                </a:lnTo>
                                <a:lnTo>
                                  <a:pt x="472032" y="17607"/>
                                </a:lnTo>
                                <a:lnTo>
                                  <a:pt x="425410" y="30948"/>
                                </a:lnTo>
                                <a:lnTo>
                                  <a:pt x="380230" y="47804"/>
                                </a:lnTo>
                                <a:lnTo>
                                  <a:pt x="336674" y="68044"/>
                                </a:lnTo>
                                <a:lnTo>
                                  <a:pt x="294924" y="91534"/>
                                </a:lnTo>
                                <a:lnTo>
                                  <a:pt x="255162" y="118141"/>
                                </a:lnTo>
                                <a:lnTo>
                                  <a:pt x="217570" y="147734"/>
                                </a:lnTo>
                                <a:lnTo>
                                  <a:pt x="182330" y="180181"/>
                                </a:lnTo>
                                <a:lnTo>
                                  <a:pt x="149624" y="215348"/>
                                </a:lnTo>
                                <a:lnTo>
                                  <a:pt x="119633" y="253103"/>
                                </a:lnTo>
                                <a:lnTo>
                                  <a:pt x="92540" y="293313"/>
                                </a:lnTo>
                                <a:lnTo>
                                  <a:pt x="68527" y="335847"/>
                                </a:lnTo>
                                <a:lnTo>
                                  <a:pt x="47776" y="380572"/>
                                </a:lnTo>
                                <a:lnTo>
                                  <a:pt x="30467" y="427354"/>
                                </a:lnTo>
                                <a:lnTo>
                                  <a:pt x="17286" y="473916"/>
                                </a:lnTo>
                                <a:lnTo>
                                  <a:pt x="7873" y="520632"/>
                                </a:lnTo>
                                <a:lnTo>
                                  <a:pt x="2141" y="567327"/>
                                </a:lnTo>
                                <a:lnTo>
                                  <a:pt x="0" y="613829"/>
                                </a:lnTo>
                                <a:lnTo>
                                  <a:pt x="1362" y="659964"/>
                                </a:lnTo>
                                <a:lnTo>
                                  <a:pt x="6140" y="705560"/>
                                </a:lnTo>
                                <a:lnTo>
                                  <a:pt x="14244" y="750443"/>
                                </a:lnTo>
                                <a:lnTo>
                                  <a:pt x="25588" y="794439"/>
                                </a:lnTo>
                                <a:lnTo>
                                  <a:pt x="40081" y="837375"/>
                                </a:lnTo>
                                <a:lnTo>
                                  <a:pt x="57637" y="879078"/>
                                </a:lnTo>
                                <a:lnTo>
                                  <a:pt x="78167" y="919375"/>
                                </a:lnTo>
                                <a:lnTo>
                                  <a:pt x="101582" y="958093"/>
                                </a:lnTo>
                                <a:lnTo>
                                  <a:pt x="127794" y="995058"/>
                                </a:lnTo>
                                <a:lnTo>
                                  <a:pt x="156715" y="1030096"/>
                                </a:lnTo>
                                <a:lnTo>
                                  <a:pt x="188257" y="1063036"/>
                                </a:lnTo>
                                <a:lnTo>
                                  <a:pt x="222331" y="1093702"/>
                                </a:lnTo>
                                <a:lnTo>
                                  <a:pt x="258849" y="1121923"/>
                                </a:lnTo>
                                <a:lnTo>
                                  <a:pt x="297723" y="1147524"/>
                                </a:lnTo>
                                <a:lnTo>
                                  <a:pt x="338864" y="1170333"/>
                                </a:lnTo>
                                <a:lnTo>
                                  <a:pt x="382185" y="1190176"/>
                                </a:lnTo>
                                <a:lnTo>
                                  <a:pt x="427596" y="1206880"/>
                                </a:lnTo>
                                <a:lnTo>
                                  <a:pt x="618731" y="618617"/>
                                </a:lnTo>
                                <a:lnTo>
                                  <a:pt x="618731" y="0"/>
                                </a:lnTo>
                                <a:close/>
                              </a:path>
                            </a:pathLst>
                          </a:custGeom>
                          <a:solidFill>
                            <a:srgbClr val="A4A4A4"/>
                          </a:solidFill>
                        </wps:spPr>
                        <wps:bodyPr wrap="square" lIns="0" tIns="0" rIns="0" bIns="0" rtlCol="0">
                          <a:prstTxWarp prst="textNoShape">
                            <a:avLst/>
                          </a:prstTxWarp>
                          <a:noAutofit/>
                        </wps:bodyPr>
                      </wps:wsp>
                      <wps:wsp>
                        <wps:cNvPr id="342" name="Graphic 342"/>
                        <wps:cNvSpPr/>
                        <wps:spPr>
                          <a:xfrm>
                            <a:off x="2267342" y="252984"/>
                            <a:ext cx="619125" cy="1207135"/>
                          </a:xfrm>
                          <a:custGeom>
                            <a:avLst/>
                            <a:gdLst/>
                            <a:ahLst/>
                            <a:cxnLst/>
                            <a:rect l="l" t="t" r="r" b="b"/>
                            <a:pathLst>
                              <a:path w="619125" h="1207135">
                                <a:moveTo>
                                  <a:pt x="427596" y="1206880"/>
                                </a:moveTo>
                                <a:lnTo>
                                  <a:pt x="382185" y="1190176"/>
                                </a:lnTo>
                                <a:lnTo>
                                  <a:pt x="338864" y="1170333"/>
                                </a:lnTo>
                                <a:lnTo>
                                  <a:pt x="297723" y="1147524"/>
                                </a:lnTo>
                                <a:lnTo>
                                  <a:pt x="258849" y="1121923"/>
                                </a:lnTo>
                                <a:lnTo>
                                  <a:pt x="222331" y="1093702"/>
                                </a:lnTo>
                                <a:lnTo>
                                  <a:pt x="188257" y="1063036"/>
                                </a:lnTo>
                                <a:lnTo>
                                  <a:pt x="156715" y="1030096"/>
                                </a:lnTo>
                                <a:lnTo>
                                  <a:pt x="127794" y="995058"/>
                                </a:lnTo>
                                <a:lnTo>
                                  <a:pt x="101582" y="958093"/>
                                </a:lnTo>
                                <a:lnTo>
                                  <a:pt x="78167" y="919375"/>
                                </a:lnTo>
                                <a:lnTo>
                                  <a:pt x="57637" y="879078"/>
                                </a:lnTo>
                                <a:lnTo>
                                  <a:pt x="40081" y="837375"/>
                                </a:lnTo>
                                <a:lnTo>
                                  <a:pt x="25588" y="794439"/>
                                </a:lnTo>
                                <a:lnTo>
                                  <a:pt x="14244" y="750443"/>
                                </a:lnTo>
                                <a:lnTo>
                                  <a:pt x="6140" y="705560"/>
                                </a:lnTo>
                                <a:lnTo>
                                  <a:pt x="1362" y="659964"/>
                                </a:lnTo>
                                <a:lnTo>
                                  <a:pt x="0" y="613829"/>
                                </a:lnTo>
                                <a:lnTo>
                                  <a:pt x="2141" y="567327"/>
                                </a:lnTo>
                                <a:lnTo>
                                  <a:pt x="7873" y="520632"/>
                                </a:lnTo>
                                <a:lnTo>
                                  <a:pt x="17286" y="473916"/>
                                </a:lnTo>
                                <a:lnTo>
                                  <a:pt x="30467" y="427354"/>
                                </a:lnTo>
                                <a:lnTo>
                                  <a:pt x="47776" y="380572"/>
                                </a:lnTo>
                                <a:lnTo>
                                  <a:pt x="68527" y="335847"/>
                                </a:lnTo>
                                <a:lnTo>
                                  <a:pt x="92540" y="293313"/>
                                </a:lnTo>
                                <a:lnTo>
                                  <a:pt x="119633" y="253103"/>
                                </a:lnTo>
                                <a:lnTo>
                                  <a:pt x="149624" y="215348"/>
                                </a:lnTo>
                                <a:lnTo>
                                  <a:pt x="182330" y="180181"/>
                                </a:lnTo>
                                <a:lnTo>
                                  <a:pt x="217570" y="147734"/>
                                </a:lnTo>
                                <a:lnTo>
                                  <a:pt x="255162" y="118141"/>
                                </a:lnTo>
                                <a:lnTo>
                                  <a:pt x="294924" y="91534"/>
                                </a:lnTo>
                                <a:lnTo>
                                  <a:pt x="336674" y="68044"/>
                                </a:lnTo>
                                <a:lnTo>
                                  <a:pt x="380230" y="47804"/>
                                </a:lnTo>
                                <a:lnTo>
                                  <a:pt x="425410" y="30948"/>
                                </a:lnTo>
                                <a:lnTo>
                                  <a:pt x="472032" y="17607"/>
                                </a:lnTo>
                                <a:lnTo>
                                  <a:pt x="519914" y="7913"/>
                                </a:lnTo>
                                <a:lnTo>
                                  <a:pt x="568875" y="2000"/>
                                </a:lnTo>
                                <a:lnTo>
                                  <a:pt x="618731" y="0"/>
                                </a:lnTo>
                                <a:lnTo>
                                  <a:pt x="618731" y="618617"/>
                                </a:lnTo>
                                <a:lnTo>
                                  <a:pt x="427596" y="1206880"/>
                                </a:lnTo>
                                <a:close/>
                              </a:path>
                            </a:pathLst>
                          </a:custGeom>
                          <a:ln w="20320">
                            <a:solidFill>
                              <a:srgbClr val="FFFFFF"/>
                            </a:solidFill>
                            <a:prstDash val="solid"/>
                          </a:ln>
                        </wps:spPr>
                        <wps:bodyPr wrap="square" lIns="0" tIns="0" rIns="0" bIns="0" rtlCol="0">
                          <a:prstTxWarp prst="textNoShape">
                            <a:avLst/>
                          </a:prstTxWarp>
                          <a:noAutofit/>
                        </wps:bodyPr>
                      </wps:wsp>
                      <wps:wsp>
                        <wps:cNvPr id="343" name="Graphic 343"/>
                        <wps:cNvSpPr/>
                        <wps:spPr>
                          <a:xfrm>
                            <a:off x="2019300" y="1813560"/>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5B9BD4"/>
                          </a:solidFill>
                        </wps:spPr>
                        <wps:bodyPr wrap="square" lIns="0" tIns="0" rIns="0" bIns="0" rtlCol="0">
                          <a:prstTxWarp prst="textNoShape">
                            <a:avLst/>
                          </a:prstTxWarp>
                          <a:noAutofit/>
                        </wps:bodyPr>
                      </wps:wsp>
                      <wps:wsp>
                        <wps:cNvPr id="344" name="Graphic 344"/>
                        <wps:cNvSpPr/>
                        <wps:spPr>
                          <a:xfrm>
                            <a:off x="2771139" y="18135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345" name="Graphic 345"/>
                        <wps:cNvSpPr/>
                        <wps:spPr>
                          <a:xfrm>
                            <a:off x="3462020" y="181356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A4A4A4"/>
                          </a:solidFill>
                        </wps:spPr>
                        <wps:bodyPr wrap="square" lIns="0" tIns="0" rIns="0" bIns="0" rtlCol="0">
                          <a:prstTxWarp prst="textNoShape">
                            <a:avLst/>
                          </a:prstTxWarp>
                          <a:noAutofit/>
                        </wps:bodyPr>
                      </wps:wsp>
                      <wps:wsp>
                        <wps:cNvPr id="346" name="Graphic 346"/>
                        <wps:cNvSpPr/>
                        <wps:spPr>
                          <a:xfrm>
                            <a:off x="5080" y="5080"/>
                            <a:ext cx="5760720" cy="2024380"/>
                          </a:xfrm>
                          <a:custGeom>
                            <a:avLst/>
                            <a:gdLst/>
                            <a:ahLst/>
                            <a:cxnLst/>
                            <a:rect l="l" t="t" r="r" b="b"/>
                            <a:pathLst>
                              <a:path w="5760720" h="2024380">
                                <a:moveTo>
                                  <a:pt x="0" y="2024379"/>
                                </a:moveTo>
                                <a:lnTo>
                                  <a:pt x="5760720" y="2024379"/>
                                </a:lnTo>
                                <a:lnTo>
                                  <a:pt x="5760720" y="0"/>
                                </a:lnTo>
                                <a:lnTo>
                                  <a:pt x="0" y="0"/>
                                </a:lnTo>
                                <a:lnTo>
                                  <a:pt x="0" y="2024379"/>
                                </a:lnTo>
                                <a:close/>
                              </a:path>
                            </a:pathLst>
                          </a:custGeom>
                          <a:ln w="10160">
                            <a:solidFill>
                              <a:srgbClr val="D9D9D9"/>
                            </a:solidFill>
                            <a:prstDash val="solid"/>
                          </a:ln>
                        </wps:spPr>
                        <wps:bodyPr wrap="square" lIns="0" tIns="0" rIns="0" bIns="0" rtlCol="0">
                          <a:prstTxWarp prst="textNoShape">
                            <a:avLst/>
                          </a:prstTxWarp>
                          <a:noAutofit/>
                        </wps:bodyPr>
                      </wps:wsp>
                      <wps:wsp>
                        <wps:cNvPr id="347" name="Textbox 347"/>
                        <wps:cNvSpPr txBox="1"/>
                        <wps:spPr>
                          <a:xfrm>
                            <a:off x="2359025" y="70548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45%</w:t>
                              </w:r>
                            </w:p>
                          </w:txbxContent>
                        </wps:txbx>
                        <wps:bodyPr wrap="square" lIns="0" tIns="0" rIns="0" bIns="0" rtlCol="0">
                          <a:noAutofit/>
                        </wps:bodyPr>
                      </wps:wsp>
                      <wps:wsp>
                        <wps:cNvPr id="348" name="Textbox 348"/>
                        <wps:cNvSpPr txBox="1"/>
                        <wps:spPr>
                          <a:xfrm>
                            <a:off x="3207004" y="73405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48%</w:t>
                              </w:r>
                            </w:p>
                          </w:txbxContent>
                        </wps:txbx>
                        <wps:bodyPr wrap="square" lIns="0" tIns="0" rIns="0" bIns="0" rtlCol="0">
                          <a:noAutofit/>
                        </wps:bodyPr>
                      </wps:wsp>
                      <wps:wsp>
                        <wps:cNvPr id="349" name="Textbox 349"/>
                        <wps:cNvSpPr txBox="1"/>
                        <wps:spPr>
                          <a:xfrm>
                            <a:off x="2767964" y="1315466"/>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7%</w:t>
                              </w:r>
                            </w:p>
                          </w:txbxContent>
                        </wps:txbx>
                        <wps:bodyPr wrap="square" lIns="0" tIns="0" rIns="0" bIns="0" rtlCol="0">
                          <a:noAutofit/>
                        </wps:bodyPr>
                      </wps:wsp>
                      <wps:wsp>
                        <wps:cNvPr id="350" name="Textbox 350"/>
                        <wps:cNvSpPr txBox="1"/>
                        <wps:spPr>
                          <a:xfrm>
                            <a:off x="2108835" y="1793875"/>
                            <a:ext cx="1678305" cy="114300"/>
                          </a:xfrm>
                          <a:prstGeom prst="rect">
                            <a:avLst/>
                          </a:prstGeom>
                        </wps:spPr>
                        <wps:txbx>
                          <w:txbxContent>
                            <w:p>
                              <w:pPr>
                                <w:tabs>
                                  <w:tab w:pos="1186" w:val="left" w:leader="none"/>
                                  <w:tab w:pos="2275" w:val="left" w:leader="none"/>
                                </w:tabs>
                                <w:spacing w:line="180" w:lineRule="exact" w:before="0"/>
                                <w:ind w:left="0" w:right="0" w:firstLine="0"/>
                                <w:jc w:val="left"/>
                                <w:rPr>
                                  <w:rFonts w:ascii="Calibri"/>
                                  <w:sz w:val="18"/>
                                </w:rPr>
                              </w:pPr>
                              <w:r>
                                <w:rPr>
                                  <w:rFonts w:ascii="Calibri"/>
                                  <w:color w:val="585858"/>
                                  <w:sz w:val="18"/>
                                </w:rPr>
                                <w:t>The</w:t>
                              </w:r>
                              <w:r>
                                <w:rPr>
                                  <w:rFonts w:ascii="Calibri"/>
                                  <w:color w:val="585858"/>
                                  <w:spacing w:val="-5"/>
                                  <w:sz w:val="18"/>
                                </w:rPr>
                                <w:t> </w:t>
                              </w:r>
                              <w:r>
                                <w:rPr>
                                  <w:rFonts w:ascii="Calibri"/>
                                  <w:color w:val="585858"/>
                                  <w:spacing w:val="-2"/>
                                  <w:sz w:val="18"/>
                                </w:rPr>
                                <w:t>mother</w:t>
                              </w:r>
                              <w:r>
                                <w:rPr>
                                  <w:rFonts w:ascii="Calibri"/>
                                  <w:color w:val="585858"/>
                                  <w:sz w:val="18"/>
                                </w:rPr>
                                <w:tab/>
                                <w:t>The</w:t>
                              </w:r>
                              <w:r>
                                <w:rPr>
                                  <w:rFonts w:ascii="Calibri"/>
                                  <w:color w:val="585858"/>
                                  <w:spacing w:val="-3"/>
                                  <w:sz w:val="18"/>
                                </w:rPr>
                                <w:t> </w:t>
                              </w:r>
                              <w:r>
                                <w:rPr>
                                  <w:rFonts w:ascii="Calibri"/>
                                  <w:color w:val="585858"/>
                                  <w:spacing w:val="-2"/>
                                  <w:sz w:val="18"/>
                                </w:rPr>
                                <w:t>father</w:t>
                              </w:r>
                              <w:r>
                                <w:rPr>
                                  <w:rFonts w:ascii="Calibri"/>
                                  <w:color w:val="585858"/>
                                  <w:sz w:val="18"/>
                                </w:rPr>
                                <w:tab/>
                              </w:r>
                              <w:r>
                                <w:rPr>
                                  <w:rFonts w:ascii="Calibri"/>
                                  <w:color w:val="585858"/>
                                  <w:spacing w:val="-4"/>
                                  <w:sz w:val="18"/>
                                </w:rPr>
                                <w:t>Both</w:t>
                              </w:r>
                            </w:p>
                          </w:txbxContent>
                        </wps:txbx>
                        <wps:bodyPr wrap="square" lIns="0" tIns="0" rIns="0" bIns="0" rtlCol="0">
                          <a:noAutofit/>
                        </wps:bodyPr>
                      </wps:wsp>
                    </wpg:wgp>
                  </a:graphicData>
                </a:graphic>
              </wp:anchor>
            </w:drawing>
          </mc:Choice>
          <mc:Fallback>
            <w:pict>
              <v:group style="position:absolute;margin-left:70.400002pt;margin-top:5.573228pt;width:454.4pt;height:160.2pt;mso-position-horizontal-relative:page;mso-position-vertical-relative:paragraph;z-index:-15697920;mso-wrap-distance-left:0;mso-wrap-distance-right:0" id="docshapegroup317" coordorigin="1408,111" coordsize="9088,3204">
                <v:shape style="position:absolute;left:5953;top:509;width:975;height:1941" id="docshape318" coordorigin="5953,510" coordsize="975,1941" path="m5953,510l5953,1484,6075,2450,6151,2438,6224,2420,6296,2396,6364,2367,6430,2334,6492,2295,6551,2253,6607,2206,6659,2155,6707,2101,6751,2043,6791,1981,6826,1917,6856,1851,6881,1781,6901,1710,6915,1636,6924,1561,6927,1484,6924,1408,6916,1333,6901,1261,6882,1190,6858,1122,6828,1056,6794,992,6756,932,6713,875,6667,821,6616,770,6562,724,6505,681,6445,643,6381,609,6315,580,6247,555,6176,536,6104,521,6029,513,5953,510xe" filled="true" fillcolor="#5b9bd4" stroked="false">
                  <v:path arrowok="t"/>
                  <v:fill type="solid"/>
                </v:shape>
                <v:shape style="position:absolute;left:5652;top:1484;width:423;height:974" id="docshape319" coordorigin="5652,1484" coordsize="423,974" path="m5953,1484l5652,2410,5735,2433,5819,2449,5904,2457,5989,2457,6075,2450,5953,1484xe" filled="true" fillcolor="#ec7c30" stroked="false">
                  <v:path arrowok="t"/>
                  <v:fill type="solid"/>
                </v:shape>
                <v:shape style="position:absolute;left:5652;top:1484;width:423;height:974" id="docshape320" coordorigin="5652,1484" coordsize="423,974" path="m6075,2450l5989,2457,5904,2457,5819,2449,5735,2433,5652,2410,5953,1484,6075,2450xe" filled="false" stroked="true" strokeweight="1.6pt" strokecolor="#ffffff">
                  <v:path arrowok="t"/>
                  <v:stroke dashstyle="solid"/>
                </v:shape>
                <v:shape style="position:absolute;left:4978;top:509;width:975;height:1901" id="docshape321" coordorigin="4979,510" coordsize="975,1901" path="m5953,510l5874,513,5797,522,5722,538,5649,559,5577,585,5509,617,5443,654,5380,696,5321,743,5266,794,5214,849,5167,908,5124,972,5087,1039,5054,1109,5027,1183,5006,1256,4991,1330,4982,1403,4979,1477,4981,1549,4988,1621,5001,1692,5019,1761,5042,1829,5069,1894,5102,1958,5139,2019,5180,2077,5225,2132,5275,2184,5329,2232,5386,2277,5447,2317,5512,2353,5580,2384,5652,2410,5953,1484,5953,510xe" filled="true" fillcolor="#a4a4a4" stroked="false">
                  <v:path arrowok="t"/>
                  <v:fill type="solid"/>
                </v:shape>
                <v:shape style="position:absolute;left:4978;top:509;width:975;height:1901" id="docshape322" coordorigin="4979,510" coordsize="975,1901" path="m5652,2410l5580,2384,5512,2353,5447,2317,5386,2277,5329,2232,5275,2184,5225,2132,5180,2077,5139,2019,5102,1958,5069,1894,5042,1829,5019,1761,5001,1692,4988,1621,4981,1549,4979,1477,4982,1403,4991,1330,5006,1256,5027,1183,5054,1109,5087,1039,5124,972,5167,908,5214,849,5266,794,5321,743,5380,696,5443,654,5509,617,5577,585,5649,559,5722,538,5797,522,5874,513,5953,510,5953,1484,5652,2410xe" filled="false" stroked="true" strokeweight="1.6pt" strokecolor="#ffffff">
                  <v:path arrowok="t"/>
                  <v:stroke dashstyle="solid"/>
                </v:shape>
                <v:rect style="position:absolute;left:4588;top:2967;width:96;height:100" id="docshape323" filled="true" fillcolor="#5b9bd4" stroked="false">
                  <v:fill type="solid"/>
                </v:rect>
                <v:rect style="position:absolute;left:5772;top:2967;width:100;height:100" id="docshape324" filled="true" fillcolor="#ec7c30" stroked="false">
                  <v:fill type="solid"/>
                </v:rect>
                <v:rect style="position:absolute;left:6860;top:2967;width:100;height:100" id="docshape325" filled="true" fillcolor="#a4a4a4" stroked="false">
                  <v:fill type="solid"/>
                </v:rect>
                <v:rect style="position:absolute;left:1416;top:119;width:9072;height:3188" id="docshape326" filled="false" stroked="true" strokeweight=".8pt" strokecolor="#d9d9d9">
                  <v:stroke dashstyle="solid"/>
                </v:rect>
                <v:shape style="position:absolute;left:5123;top:1222;width:334;height:180" type="#_x0000_t202" id="docshape32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45%</w:t>
                        </w:r>
                      </w:p>
                    </w:txbxContent>
                  </v:textbox>
                  <w10:wrap type="none"/>
                </v:shape>
                <v:shape style="position:absolute;left:6458;top:1267;width:334;height:180" type="#_x0000_t202" id="docshape32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48%</w:t>
                        </w:r>
                      </w:p>
                    </w:txbxContent>
                  </v:textbox>
                  <w10:wrap type="none"/>
                </v:shape>
                <v:shape style="position:absolute;left:5767;top:2183;width:242;height:180" type="#_x0000_t202" id="docshape32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7%</w:t>
                        </w:r>
                      </w:p>
                    </w:txbxContent>
                  </v:textbox>
                  <w10:wrap type="none"/>
                </v:shape>
                <v:shape style="position:absolute;left:4729;top:2936;width:2643;height:180" type="#_x0000_t202" id="docshape330" filled="false" stroked="false">
                  <v:textbox inset="0,0,0,0">
                    <w:txbxContent>
                      <w:p>
                        <w:pPr>
                          <w:tabs>
                            <w:tab w:pos="1186" w:val="left" w:leader="none"/>
                            <w:tab w:pos="2275" w:val="left" w:leader="none"/>
                          </w:tabs>
                          <w:spacing w:line="180" w:lineRule="exact" w:before="0"/>
                          <w:ind w:left="0" w:right="0" w:firstLine="0"/>
                          <w:jc w:val="left"/>
                          <w:rPr>
                            <w:rFonts w:ascii="Calibri"/>
                            <w:sz w:val="18"/>
                          </w:rPr>
                        </w:pPr>
                        <w:r>
                          <w:rPr>
                            <w:rFonts w:ascii="Calibri"/>
                            <w:color w:val="585858"/>
                            <w:sz w:val="18"/>
                          </w:rPr>
                          <w:t>The</w:t>
                        </w:r>
                        <w:r>
                          <w:rPr>
                            <w:rFonts w:ascii="Calibri"/>
                            <w:color w:val="585858"/>
                            <w:spacing w:val="-5"/>
                            <w:sz w:val="18"/>
                          </w:rPr>
                          <w:t> </w:t>
                        </w:r>
                        <w:r>
                          <w:rPr>
                            <w:rFonts w:ascii="Calibri"/>
                            <w:color w:val="585858"/>
                            <w:spacing w:val="-2"/>
                            <w:sz w:val="18"/>
                          </w:rPr>
                          <w:t>mother</w:t>
                        </w:r>
                        <w:r>
                          <w:rPr>
                            <w:rFonts w:ascii="Calibri"/>
                            <w:color w:val="585858"/>
                            <w:sz w:val="18"/>
                          </w:rPr>
                          <w:tab/>
                          <w:t>The</w:t>
                        </w:r>
                        <w:r>
                          <w:rPr>
                            <w:rFonts w:ascii="Calibri"/>
                            <w:color w:val="585858"/>
                            <w:spacing w:val="-3"/>
                            <w:sz w:val="18"/>
                          </w:rPr>
                          <w:t> </w:t>
                        </w:r>
                        <w:r>
                          <w:rPr>
                            <w:rFonts w:ascii="Calibri"/>
                            <w:color w:val="585858"/>
                            <w:spacing w:val="-2"/>
                            <w:sz w:val="18"/>
                          </w:rPr>
                          <w:t>father</w:t>
                        </w:r>
                        <w:r>
                          <w:rPr>
                            <w:rFonts w:ascii="Calibri"/>
                            <w:color w:val="585858"/>
                            <w:sz w:val="18"/>
                          </w:rPr>
                          <w:tab/>
                        </w:r>
                        <w:r>
                          <w:rPr>
                            <w:rFonts w:ascii="Calibri"/>
                            <w:color w:val="585858"/>
                            <w:spacing w:val="-4"/>
                            <w:sz w:val="18"/>
                          </w:rPr>
                          <w:t>Both</w:t>
                        </w:r>
                      </w:p>
                    </w:txbxContent>
                  </v:textbox>
                  <w10:wrap type="none"/>
                </v:shape>
                <w10:wrap type="topAndBottom"/>
              </v:group>
            </w:pict>
          </mc:Fallback>
        </mc:AlternateContent>
      </w:r>
    </w:p>
    <w:p>
      <w:pPr>
        <w:pStyle w:val="BodyText"/>
        <w:spacing w:before="44"/>
        <w:rPr>
          <w:b/>
          <w:sz w:val="22"/>
        </w:rPr>
      </w:pPr>
    </w:p>
    <w:p>
      <w:pPr>
        <w:pStyle w:val="BodyText"/>
        <w:spacing w:line="360" w:lineRule="auto" w:before="1"/>
        <w:ind w:left="850" w:right="996"/>
        <w:jc w:val="both"/>
      </w:pPr>
      <w:r>
        <w:rPr/>
        <w:t>It has been established that the father has a significant influence on the choice of infant milk. In</w:t>
      </w:r>
      <w:r>
        <w:rPr>
          <w:spacing w:val="-11"/>
        </w:rPr>
        <w:t> </w:t>
      </w:r>
      <w:r>
        <w:rPr/>
        <w:t>fact,</w:t>
      </w:r>
      <w:r>
        <w:rPr>
          <w:spacing w:val="-11"/>
        </w:rPr>
        <w:t> </w:t>
      </w:r>
      <w:r>
        <w:rPr/>
        <w:t>53%</w:t>
      </w:r>
      <w:r>
        <w:rPr>
          <w:spacing w:val="-11"/>
        </w:rPr>
        <w:t> </w:t>
      </w:r>
      <w:r>
        <w:rPr/>
        <w:t>of</w:t>
      </w:r>
      <w:r>
        <w:rPr>
          <w:spacing w:val="-14"/>
        </w:rPr>
        <w:t> </w:t>
      </w:r>
      <w:r>
        <w:rPr/>
        <w:t>cases</w:t>
      </w:r>
      <w:r>
        <w:rPr>
          <w:spacing w:val="-15"/>
        </w:rPr>
        <w:t> </w:t>
      </w:r>
      <w:r>
        <w:rPr/>
        <w:t>indicated</w:t>
      </w:r>
      <w:r>
        <w:rPr>
          <w:spacing w:val="-14"/>
        </w:rPr>
        <w:t> </w:t>
      </w:r>
      <w:r>
        <w:rPr/>
        <w:t>that</w:t>
      </w:r>
      <w:r>
        <w:rPr>
          <w:spacing w:val="-10"/>
        </w:rPr>
        <w:t> </w:t>
      </w:r>
      <w:r>
        <w:rPr/>
        <w:t>the</w:t>
      </w:r>
      <w:r>
        <w:rPr>
          <w:spacing w:val="-10"/>
        </w:rPr>
        <w:t> </w:t>
      </w:r>
      <w:r>
        <w:rPr/>
        <w:t>father</w:t>
      </w:r>
      <w:r>
        <w:rPr>
          <w:spacing w:val="-11"/>
        </w:rPr>
        <w:t> </w:t>
      </w:r>
      <w:r>
        <w:rPr/>
        <w:t>was</w:t>
      </w:r>
      <w:r>
        <w:rPr>
          <w:spacing w:val="-12"/>
        </w:rPr>
        <w:t> </w:t>
      </w:r>
      <w:r>
        <w:rPr/>
        <w:t>involved</w:t>
      </w:r>
      <w:r>
        <w:rPr>
          <w:spacing w:val="-11"/>
        </w:rPr>
        <w:t> </w:t>
      </w:r>
      <w:r>
        <w:rPr/>
        <w:t>in</w:t>
      </w:r>
      <w:r>
        <w:rPr>
          <w:spacing w:val="-11"/>
        </w:rPr>
        <w:t> </w:t>
      </w:r>
      <w:r>
        <w:rPr/>
        <w:t>the</w:t>
      </w:r>
      <w:r>
        <w:rPr>
          <w:spacing w:val="-13"/>
        </w:rPr>
        <w:t> </w:t>
      </w:r>
      <w:r>
        <w:rPr/>
        <w:t>decision,</w:t>
      </w:r>
      <w:r>
        <w:rPr>
          <w:spacing w:val="-11"/>
        </w:rPr>
        <w:t> </w:t>
      </w:r>
      <w:r>
        <w:rPr/>
        <w:t>whether</w:t>
      </w:r>
      <w:r>
        <w:rPr>
          <w:spacing w:val="-14"/>
        </w:rPr>
        <w:t> </w:t>
      </w:r>
      <w:r>
        <w:rPr/>
        <w:t>it</w:t>
      </w:r>
      <w:r>
        <w:rPr>
          <w:spacing w:val="-14"/>
        </w:rPr>
        <w:t> </w:t>
      </w:r>
      <w:r>
        <w:rPr/>
        <w:t>was</w:t>
      </w:r>
      <w:r>
        <w:rPr>
          <w:spacing w:val="-12"/>
        </w:rPr>
        <w:t> </w:t>
      </w:r>
      <w:r>
        <w:rPr/>
        <w:t>made independently or jointly with the mother.</w:t>
      </w:r>
    </w:p>
    <w:p>
      <w:pPr>
        <w:spacing w:before="244"/>
        <w:ind w:left="637" w:right="780" w:firstLine="0"/>
        <w:jc w:val="center"/>
        <w:rPr>
          <w:b/>
          <w:sz w:val="22"/>
        </w:rPr>
      </w:pPr>
      <w:bookmarkStart w:name="_bookmark52" w:id="56"/>
      <w:bookmarkEnd w:id="56"/>
      <w:r>
        <w:rPr/>
      </w:r>
      <w:r>
        <w:rPr>
          <w:b/>
          <w:sz w:val="22"/>
        </w:rPr>
        <w:t>Table</w:t>
      </w:r>
      <w:r>
        <w:rPr>
          <w:b/>
          <w:spacing w:val="-6"/>
          <w:sz w:val="22"/>
        </w:rPr>
        <w:t> </w:t>
      </w:r>
      <w:r>
        <w:rPr>
          <w:b/>
          <w:sz w:val="22"/>
        </w:rPr>
        <w:t>24:</w:t>
      </w:r>
      <w:r>
        <w:rPr>
          <w:b/>
          <w:spacing w:val="-8"/>
          <w:sz w:val="22"/>
        </w:rPr>
        <w:t> </w:t>
      </w:r>
      <w:r>
        <w:rPr>
          <w:b/>
          <w:sz w:val="22"/>
        </w:rPr>
        <w:t>Breakdown</w:t>
      </w:r>
      <w:r>
        <w:rPr>
          <w:b/>
          <w:spacing w:val="-1"/>
          <w:sz w:val="22"/>
        </w:rPr>
        <w:t> </w:t>
      </w:r>
      <w:r>
        <w:rPr>
          <w:b/>
          <w:sz w:val="22"/>
        </w:rPr>
        <w:t>by</w:t>
      </w:r>
      <w:r>
        <w:rPr>
          <w:b/>
          <w:spacing w:val="-5"/>
          <w:sz w:val="22"/>
        </w:rPr>
        <w:t> </w:t>
      </w:r>
      <w:r>
        <w:rPr>
          <w:b/>
          <w:sz w:val="22"/>
        </w:rPr>
        <w:t>infant</w:t>
      </w:r>
      <w:r>
        <w:rPr>
          <w:b/>
          <w:spacing w:val="-4"/>
          <w:sz w:val="22"/>
        </w:rPr>
        <w:t> </w:t>
      </w:r>
      <w:r>
        <w:rPr>
          <w:b/>
          <w:sz w:val="22"/>
        </w:rPr>
        <w:t>product</w:t>
      </w:r>
      <w:r>
        <w:rPr>
          <w:b/>
          <w:spacing w:val="-1"/>
          <w:sz w:val="22"/>
        </w:rPr>
        <w:t> </w:t>
      </w:r>
      <w:r>
        <w:rPr>
          <w:b/>
          <w:sz w:val="22"/>
        </w:rPr>
        <w:t>selection </w:t>
      </w:r>
      <w:r>
        <w:rPr>
          <w:b/>
          <w:spacing w:val="-2"/>
          <w:sz w:val="22"/>
        </w:rPr>
        <w:t>criteria</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ight="1"/>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413" w:hRule="atLeast"/>
        </w:trPr>
        <w:tc>
          <w:tcPr>
            <w:tcW w:w="3021" w:type="dxa"/>
          </w:tcPr>
          <w:p>
            <w:pPr>
              <w:pStyle w:val="TableParagraph"/>
              <w:spacing w:line="271" w:lineRule="exact"/>
              <w:jc w:val="left"/>
              <w:rPr>
                <w:sz w:val="24"/>
              </w:rPr>
            </w:pPr>
            <w:r>
              <w:rPr>
                <w:spacing w:val="-2"/>
                <w:sz w:val="24"/>
              </w:rPr>
              <w:t>Price</w:t>
            </w:r>
          </w:p>
        </w:tc>
        <w:tc>
          <w:tcPr>
            <w:tcW w:w="3025" w:type="dxa"/>
          </w:tcPr>
          <w:p>
            <w:pPr>
              <w:pStyle w:val="TableParagraph"/>
              <w:spacing w:line="271" w:lineRule="exact"/>
              <w:ind w:left="15" w:right="7"/>
              <w:rPr>
                <w:sz w:val="24"/>
              </w:rPr>
            </w:pPr>
            <w:r>
              <w:rPr>
                <w:spacing w:val="-5"/>
                <w:sz w:val="24"/>
              </w:rPr>
              <w:t>43</w:t>
            </w:r>
          </w:p>
        </w:tc>
        <w:tc>
          <w:tcPr>
            <w:tcW w:w="3021" w:type="dxa"/>
          </w:tcPr>
          <w:p>
            <w:pPr>
              <w:pStyle w:val="TableParagraph"/>
              <w:spacing w:line="271" w:lineRule="exact"/>
              <w:ind w:left="8" w:right="5"/>
              <w:rPr>
                <w:sz w:val="24"/>
              </w:rPr>
            </w:pPr>
            <w:r>
              <w:rPr>
                <w:spacing w:val="-5"/>
                <w:sz w:val="24"/>
              </w:rPr>
              <w:t>11%</w:t>
            </w:r>
          </w:p>
        </w:tc>
      </w:tr>
      <w:tr>
        <w:trPr>
          <w:trHeight w:val="414" w:hRule="atLeast"/>
        </w:trPr>
        <w:tc>
          <w:tcPr>
            <w:tcW w:w="3021" w:type="dxa"/>
          </w:tcPr>
          <w:p>
            <w:pPr>
              <w:pStyle w:val="TableParagraph"/>
              <w:spacing w:line="271" w:lineRule="exact"/>
              <w:jc w:val="left"/>
              <w:rPr>
                <w:sz w:val="24"/>
              </w:rPr>
            </w:pPr>
            <w:r>
              <w:rPr>
                <w:sz w:val="24"/>
              </w:rPr>
              <w:t>Nutritional</w:t>
            </w:r>
            <w:r>
              <w:rPr>
                <w:spacing w:val="-4"/>
                <w:sz w:val="24"/>
              </w:rPr>
              <w:t> </w:t>
            </w:r>
            <w:r>
              <w:rPr>
                <w:spacing w:val="-2"/>
                <w:sz w:val="24"/>
              </w:rPr>
              <w:t>quality</w:t>
            </w:r>
          </w:p>
        </w:tc>
        <w:tc>
          <w:tcPr>
            <w:tcW w:w="3025" w:type="dxa"/>
          </w:tcPr>
          <w:p>
            <w:pPr>
              <w:pStyle w:val="TableParagraph"/>
              <w:spacing w:line="271" w:lineRule="exact"/>
              <w:ind w:left="15" w:right="7"/>
              <w:rPr>
                <w:sz w:val="24"/>
              </w:rPr>
            </w:pPr>
            <w:r>
              <w:rPr>
                <w:spacing w:val="-5"/>
                <w:sz w:val="24"/>
              </w:rPr>
              <w:t>137</w:t>
            </w:r>
          </w:p>
        </w:tc>
        <w:tc>
          <w:tcPr>
            <w:tcW w:w="3021" w:type="dxa"/>
          </w:tcPr>
          <w:p>
            <w:pPr>
              <w:pStyle w:val="TableParagraph"/>
              <w:spacing w:line="271" w:lineRule="exact"/>
              <w:ind w:left="8" w:right="5"/>
              <w:rPr>
                <w:sz w:val="24"/>
              </w:rPr>
            </w:pPr>
            <w:r>
              <w:rPr>
                <w:spacing w:val="-5"/>
                <w:sz w:val="24"/>
              </w:rPr>
              <w:t>35%</w:t>
            </w:r>
          </w:p>
        </w:tc>
      </w:tr>
      <w:tr>
        <w:trPr>
          <w:trHeight w:val="413" w:hRule="atLeast"/>
        </w:trPr>
        <w:tc>
          <w:tcPr>
            <w:tcW w:w="3021" w:type="dxa"/>
          </w:tcPr>
          <w:p>
            <w:pPr>
              <w:pStyle w:val="TableParagraph"/>
              <w:spacing w:line="271" w:lineRule="exact"/>
              <w:jc w:val="left"/>
              <w:rPr>
                <w:sz w:val="24"/>
              </w:rPr>
            </w:pPr>
            <w:r>
              <w:rPr>
                <w:spacing w:val="-4"/>
                <w:sz w:val="24"/>
              </w:rPr>
              <w:t>Brand</w:t>
            </w:r>
          </w:p>
        </w:tc>
        <w:tc>
          <w:tcPr>
            <w:tcW w:w="3025" w:type="dxa"/>
          </w:tcPr>
          <w:p>
            <w:pPr>
              <w:pStyle w:val="TableParagraph"/>
              <w:spacing w:line="271" w:lineRule="exact"/>
              <w:ind w:left="15" w:right="7"/>
              <w:rPr>
                <w:sz w:val="24"/>
              </w:rPr>
            </w:pPr>
            <w:r>
              <w:rPr>
                <w:spacing w:val="-5"/>
                <w:sz w:val="24"/>
              </w:rPr>
              <w:t>52</w:t>
            </w:r>
          </w:p>
        </w:tc>
        <w:tc>
          <w:tcPr>
            <w:tcW w:w="3021" w:type="dxa"/>
          </w:tcPr>
          <w:p>
            <w:pPr>
              <w:pStyle w:val="TableParagraph"/>
              <w:spacing w:line="271" w:lineRule="exact"/>
              <w:ind w:left="8" w:right="5"/>
              <w:rPr>
                <w:sz w:val="24"/>
              </w:rPr>
            </w:pPr>
            <w:r>
              <w:rPr>
                <w:spacing w:val="-5"/>
                <w:sz w:val="24"/>
              </w:rPr>
              <w:t>13%</w:t>
            </w:r>
          </w:p>
        </w:tc>
      </w:tr>
      <w:tr>
        <w:trPr>
          <w:trHeight w:val="413" w:hRule="atLeast"/>
        </w:trPr>
        <w:tc>
          <w:tcPr>
            <w:tcW w:w="3021" w:type="dxa"/>
          </w:tcPr>
          <w:p>
            <w:pPr>
              <w:pStyle w:val="TableParagraph"/>
              <w:spacing w:line="271" w:lineRule="exact"/>
              <w:jc w:val="left"/>
              <w:rPr>
                <w:sz w:val="24"/>
              </w:rPr>
            </w:pPr>
            <w:r>
              <w:rPr>
                <w:spacing w:val="-2"/>
                <w:sz w:val="24"/>
              </w:rPr>
              <w:t>Packaging</w:t>
            </w:r>
          </w:p>
        </w:tc>
        <w:tc>
          <w:tcPr>
            <w:tcW w:w="3025" w:type="dxa"/>
          </w:tcPr>
          <w:p>
            <w:pPr>
              <w:pStyle w:val="TableParagraph"/>
              <w:spacing w:line="271" w:lineRule="exact"/>
              <w:ind w:left="15" w:right="7"/>
              <w:rPr>
                <w:sz w:val="24"/>
              </w:rPr>
            </w:pPr>
            <w:r>
              <w:rPr>
                <w:spacing w:val="-10"/>
                <w:sz w:val="24"/>
              </w:rPr>
              <w:t>7</w:t>
            </w:r>
          </w:p>
        </w:tc>
        <w:tc>
          <w:tcPr>
            <w:tcW w:w="3021" w:type="dxa"/>
          </w:tcPr>
          <w:p>
            <w:pPr>
              <w:pStyle w:val="TableParagraph"/>
              <w:spacing w:line="271" w:lineRule="exact"/>
              <w:ind w:left="8" w:right="5"/>
              <w:rPr>
                <w:sz w:val="24"/>
              </w:rPr>
            </w:pPr>
            <w:r>
              <w:rPr>
                <w:spacing w:val="-5"/>
                <w:sz w:val="24"/>
              </w:rPr>
              <w:t>2%</w:t>
            </w:r>
          </w:p>
        </w:tc>
      </w:tr>
      <w:tr>
        <w:trPr>
          <w:trHeight w:val="414" w:hRule="atLeast"/>
        </w:trPr>
        <w:tc>
          <w:tcPr>
            <w:tcW w:w="3021" w:type="dxa"/>
          </w:tcPr>
          <w:p>
            <w:pPr>
              <w:pStyle w:val="TableParagraph"/>
              <w:spacing w:line="271" w:lineRule="exact"/>
              <w:jc w:val="left"/>
              <w:rPr>
                <w:sz w:val="24"/>
              </w:rPr>
            </w:pPr>
            <w:r>
              <w:rPr>
                <w:spacing w:val="-2"/>
                <w:sz w:val="24"/>
              </w:rPr>
              <w:t>Advertising</w:t>
            </w:r>
          </w:p>
        </w:tc>
        <w:tc>
          <w:tcPr>
            <w:tcW w:w="3025" w:type="dxa"/>
          </w:tcPr>
          <w:p>
            <w:pPr>
              <w:pStyle w:val="TableParagraph"/>
              <w:spacing w:line="271" w:lineRule="exact"/>
              <w:ind w:left="15" w:right="7"/>
              <w:rPr>
                <w:sz w:val="24"/>
              </w:rPr>
            </w:pPr>
            <w:r>
              <w:rPr>
                <w:spacing w:val="-5"/>
                <w:sz w:val="24"/>
              </w:rPr>
              <w:t>12</w:t>
            </w:r>
          </w:p>
        </w:tc>
        <w:tc>
          <w:tcPr>
            <w:tcW w:w="3021" w:type="dxa"/>
          </w:tcPr>
          <w:p>
            <w:pPr>
              <w:pStyle w:val="TableParagraph"/>
              <w:spacing w:line="271" w:lineRule="exact"/>
              <w:ind w:left="8" w:right="5"/>
              <w:rPr>
                <w:sz w:val="24"/>
              </w:rPr>
            </w:pPr>
            <w:r>
              <w:rPr>
                <w:spacing w:val="-5"/>
                <w:sz w:val="24"/>
              </w:rPr>
              <w:t>3%</w:t>
            </w:r>
          </w:p>
        </w:tc>
      </w:tr>
      <w:tr>
        <w:trPr>
          <w:trHeight w:val="413" w:hRule="atLeast"/>
        </w:trPr>
        <w:tc>
          <w:tcPr>
            <w:tcW w:w="3021" w:type="dxa"/>
          </w:tcPr>
          <w:p>
            <w:pPr>
              <w:pStyle w:val="TableParagraph"/>
              <w:spacing w:line="271" w:lineRule="exact"/>
              <w:jc w:val="left"/>
              <w:rPr>
                <w:sz w:val="24"/>
              </w:rPr>
            </w:pPr>
            <w:r>
              <w:rPr>
                <w:sz w:val="24"/>
              </w:rPr>
              <w:t>In-store</w:t>
            </w:r>
            <w:r>
              <w:rPr>
                <w:spacing w:val="-7"/>
                <w:sz w:val="24"/>
              </w:rPr>
              <w:t> </w:t>
            </w:r>
            <w:r>
              <w:rPr>
                <w:spacing w:val="-2"/>
                <w:sz w:val="24"/>
              </w:rPr>
              <w:t>availability</w:t>
            </w:r>
          </w:p>
        </w:tc>
        <w:tc>
          <w:tcPr>
            <w:tcW w:w="3025" w:type="dxa"/>
          </w:tcPr>
          <w:p>
            <w:pPr>
              <w:pStyle w:val="TableParagraph"/>
              <w:spacing w:line="271" w:lineRule="exact"/>
              <w:ind w:left="15" w:right="7"/>
              <w:rPr>
                <w:sz w:val="24"/>
              </w:rPr>
            </w:pPr>
            <w:r>
              <w:rPr>
                <w:spacing w:val="-5"/>
                <w:sz w:val="24"/>
              </w:rPr>
              <w:t>40</w:t>
            </w:r>
          </w:p>
        </w:tc>
        <w:tc>
          <w:tcPr>
            <w:tcW w:w="3021" w:type="dxa"/>
          </w:tcPr>
          <w:p>
            <w:pPr>
              <w:pStyle w:val="TableParagraph"/>
              <w:spacing w:line="271" w:lineRule="exact"/>
              <w:ind w:left="8" w:right="5"/>
              <w:rPr>
                <w:sz w:val="24"/>
              </w:rPr>
            </w:pPr>
            <w:r>
              <w:rPr>
                <w:spacing w:val="-5"/>
                <w:sz w:val="24"/>
              </w:rPr>
              <w:t>10%</w:t>
            </w:r>
          </w:p>
        </w:tc>
      </w:tr>
      <w:tr>
        <w:trPr>
          <w:trHeight w:val="410" w:hRule="atLeast"/>
        </w:trPr>
        <w:tc>
          <w:tcPr>
            <w:tcW w:w="3021" w:type="dxa"/>
          </w:tcPr>
          <w:p>
            <w:pPr>
              <w:pStyle w:val="TableParagraph"/>
              <w:spacing w:line="271" w:lineRule="exact"/>
              <w:jc w:val="left"/>
              <w:rPr>
                <w:sz w:val="24"/>
              </w:rPr>
            </w:pPr>
            <w:r>
              <w:rPr>
                <w:sz w:val="24"/>
              </w:rPr>
              <w:t>Medical</w:t>
            </w:r>
            <w:r>
              <w:rPr>
                <w:spacing w:val="1"/>
                <w:sz w:val="24"/>
              </w:rPr>
              <w:t> </w:t>
            </w:r>
            <w:r>
              <w:rPr>
                <w:spacing w:val="-2"/>
                <w:sz w:val="24"/>
              </w:rPr>
              <w:t>recommendation</w:t>
            </w:r>
          </w:p>
        </w:tc>
        <w:tc>
          <w:tcPr>
            <w:tcW w:w="3025" w:type="dxa"/>
          </w:tcPr>
          <w:p>
            <w:pPr>
              <w:pStyle w:val="TableParagraph"/>
              <w:spacing w:line="271" w:lineRule="exact"/>
              <w:ind w:left="15" w:right="7"/>
              <w:rPr>
                <w:sz w:val="24"/>
              </w:rPr>
            </w:pPr>
            <w:r>
              <w:rPr>
                <w:spacing w:val="-5"/>
                <w:sz w:val="24"/>
              </w:rPr>
              <w:t>99</w:t>
            </w:r>
          </w:p>
        </w:tc>
        <w:tc>
          <w:tcPr>
            <w:tcW w:w="3021" w:type="dxa"/>
          </w:tcPr>
          <w:p>
            <w:pPr>
              <w:pStyle w:val="TableParagraph"/>
              <w:spacing w:line="271" w:lineRule="exact"/>
              <w:ind w:left="8" w:right="5"/>
              <w:rPr>
                <w:sz w:val="24"/>
              </w:rPr>
            </w:pPr>
            <w:r>
              <w:rPr>
                <w:spacing w:val="-5"/>
                <w:sz w:val="24"/>
              </w:rPr>
              <w:t>25%</w:t>
            </w:r>
          </w:p>
        </w:tc>
      </w:tr>
    </w:tbl>
    <w:p>
      <w:pPr>
        <w:pStyle w:val="TableParagraph"/>
        <w:spacing w:after="0" w:line="271" w:lineRule="exact"/>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84"/>
        <w:rPr>
          <w:b/>
          <w:sz w:val="22"/>
        </w:rPr>
      </w:pPr>
    </w:p>
    <w:p>
      <w:pPr>
        <w:spacing w:before="0"/>
        <w:ind w:left="637" w:right="785" w:firstLine="0"/>
        <w:jc w:val="center"/>
        <w:rPr>
          <w:b/>
          <w:sz w:val="22"/>
        </w:rPr>
      </w:pPr>
      <w:bookmarkStart w:name="_bookmark53" w:id="57"/>
      <w:bookmarkEnd w:id="57"/>
      <w:r>
        <w:rPr/>
      </w:r>
      <w:r>
        <w:rPr>
          <w:b/>
          <w:sz w:val="22"/>
        </w:rPr>
        <w:t>Figure</w:t>
      </w:r>
      <w:r>
        <w:rPr>
          <w:b/>
          <w:spacing w:val="-3"/>
          <w:sz w:val="22"/>
        </w:rPr>
        <w:t> </w:t>
      </w:r>
      <w:r>
        <w:rPr>
          <w:b/>
          <w:sz w:val="22"/>
        </w:rPr>
        <w:t>30:</w:t>
      </w:r>
      <w:r>
        <w:rPr>
          <w:b/>
          <w:spacing w:val="-7"/>
          <w:sz w:val="22"/>
        </w:rPr>
        <w:t> </w:t>
      </w:r>
      <w:r>
        <w:rPr>
          <w:b/>
          <w:sz w:val="22"/>
        </w:rPr>
        <w:t>Breakdown</w:t>
      </w:r>
      <w:r>
        <w:rPr>
          <w:b/>
          <w:spacing w:val="-1"/>
          <w:sz w:val="22"/>
        </w:rPr>
        <w:t> </w:t>
      </w:r>
      <w:r>
        <w:rPr>
          <w:b/>
          <w:sz w:val="22"/>
        </w:rPr>
        <w:t>by</w:t>
      </w:r>
      <w:r>
        <w:rPr>
          <w:b/>
          <w:spacing w:val="-4"/>
          <w:sz w:val="22"/>
        </w:rPr>
        <w:t> </w:t>
      </w:r>
      <w:r>
        <w:rPr>
          <w:b/>
          <w:sz w:val="22"/>
        </w:rPr>
        <w:t>infant</w:t>
      </w:r>
      <w:r>
        <w:rPr>
          <w:b/>
          <w:spacing w:val="-4"/>
          <w:sz w:val="22"/>
        </w:rPr>
        <w:t> </w:t>
      </w:r>
      <w:r>
        <w:rPr>
          <w:b/>
          <w:sz w:val="22"/>
        </w:rPr>
        <w:t>product</w:t>
      </w:r>
      <w:r>
        <w:rPr>
          <w:b/>
          <w:spacing w:val="-3"/>
          <w:sz w:val="22"/>
        </w:rPr>
        <w:t> </w:t>
      </w:r>
      <w:r>
        <w:rPr>
          <w:b/>
          <w:sz w:val="22"/>
        </w:rPr>
        <w:t>selection </w:t>
      </w:r>
      <w:r>
        <w:rPr>
          <w:b/>
          <w:spacing w:val="-2"/>
          <w:sz w:val="22"/>
        </w:rPr>
        <w:t>criteria</w:t>
      </w:r>
    </w:p>
    <w:p>
      <w:pPr>
        <w:pStyle w:val="BodyText"/>
        <w:rPr>
          <w:b/>
          <w:sz w:val="8"/>
        </w:rPr>
      </w:pPr>
      <w:r>
        <w:rPr>
          <w:b/>
          <w:sz w:val="8"/>
        </w:rPr>
        <mc:AlternateContent>
          <mc:Choice Requires="wps">
            <w:drawing>
              <wp:anchor distT="0" distB="0" distL="0" distR="0" allowOverlap="1" layoutInCell="1" locked="0" behindDoc="1" simplePos="0" relativeHeight="487619072">
                <wp:simplePos x="0" y="0"/>
                <wp:positionH relativeFrom="page">
                  <wp:posOffset>894080</wp:posOffset>
                </wp:positionH>
                <wp:positionV relativeFrom="paragraph">
                  <wp:posOffset>73714</wp:posOffset>
                </wp:positionV>
                <wp:extent cx="5770880" cy="1828800"/>
                <wp:effectExtent l="0" t="0" r="0" b="0"/>
                <wp:wrapTopAndBottom/>
                <wp:docPr id="351" name="Group 351"/>
                <wp:cNvGraphicFramePr>
                  <a:graphicFrameLocks/>
                </wp:cNvGraphicFramePr>
                <a:graphic>
                  <a:graphicData uri="http://schemas.microsoft.com/office/word/2010/wordprocessingGroup">
                    <wpg:wgp>
                      <wpg:cNvPr id="351" name="Group 351"/>
                      <wpg:cNvGrpSpPr/>
                      <wpg:grpSpPr>
                        <a:xfrm>
                          <a:off x="0" y="0"/>
                          <a:ext cx="5770880" cy="1828800"/>
                          <a:chExt cx="5770880" cy="1828800"/>
                        </a:xfrm>
                      </wpg:grpSpPr>
                      <wps:wsp>
                        <wps:cNvPr id="352" name="Graphic 352"/>
                        <wps:cNvSpPr/>
                        <wps:spPr>
                          <a:xfrm>
                            <a:off x="1930400" y="5080"/>
                            <a:ext cx="1270" cy="1414780"/>
                          </a:xfrm>
                          <a:custGeom>
                            <a:avLst/>
                            <a:gdLst/>
                            <a:ahLst/>
                            <a:cxnLst/>
                            <a:rect l="l" t="t" r="r" b="b"/>
                            <a:pathLst>
                              <a:path w="0" h="1414780">
                                <a:moveTo>
                                  <a:pt x="0" y="944879"/>
                                </a:moveTo>
                                <a:lnTo>
                                  <a:pt x="0" y="1076959"/>
                                </a:lnTo>
                              </a:path>
                              <a:path w="0" h="1414780">
                                <a:moveTo>
                                  <a:pt x="0" y="1148079"/>
                                </a:moveTo>
                                <a:lnTo>
                                  <a:pt x="0" y="1277619"/>
                                </a:lnTo>
                              </a:path>
                              <a:path w="0" h="1414780">
                                <a:moveTo>
                                  <a:pt x="0" y="337819"/>
                                </a:moveTo>
                                <a:lnTo>
                                  <a:pt x="0" y="873759"/>
                                </a:lnTo>
                              </a:path>
                              <a:path w="0" h="1414780">
                                <a:moveTo>
                                  <a:pt x="0" y="0"/>
                                </a:moveTo>
                                <a:lnTo>
                                  <a:pt x="0" y="63500"/>
                                </a:lnTo>
                              </a:path>
                              <a:path w="0" h="1414780">
                                <a:moveTo>
                                  <a:pt x="0" y="137159"/>
                                </a:moveTo>
                                <a:lnTo>
                                  <a:pt x="0" y="266700"/>
                                </a:lnTo>
                              </a:path>
                              <a:path w="0" h="1414780">
                                <a:moveTo>
                                  <a:pt x="0" y="1348739"/>
                                </a:moveTo>
                                <a:lnTo>
                                  <a:pt x="0" y="1414779"/>
                                </a:lnTo>
                              </a:path>
                            </a:pathLst>
                          </a:custGeom>
                          <a:ln w="10160">
                            <a:solidFill>
                              <a:srgbClr val="D9D9D9"/>
                            </a:solidFill>
                            <a:prstDash val="solid"/>
                          </a:ln>
                        </wps:spPr>
                        <wps:bodyPr wrap="square" lIns="0" tIns="0" rIns="0" bIns="0" rtlCol="0">
                          <a:prstTxWarp prst="textNoShape">
                            <a:avLst/>
                          </a:prstTxWarp>
                          <a:noAutofit/>
                        </wps:bodyPr>
                      </wps:wsp>
                      <wps:wsp>
                        <wps:cNvPr id="353" name="Graphic 353"/>
                        <wps:cNvSpPr/>
                        <wps:spPr>
                          <a:xfrm>
                            <a:off x="2453639" y="5080"/>
                            <a:ext cx="2092960" cy="1414780"/>
                          </a:xfrm>
                          <a:custGeom>
                            <a:avLst/>
                            <a:gdLst/>
                            <a:ahLst/>
                            <a:cxnLst/>
                            <a:rect l="l" t="t" r="r" b="b"/>
                            <a:pathLst>
                              <a:path w="2092960" h="1414780">
                                <a:moveTo>
                                  <a:pt x="0" y="0"/>
                                </a:moveTo>
                                <a:lnTo>
                                  <a:pt x="0" y="63500"/>
                                </a:lnTo>
                              </a:path>
                              <a:path w="2092960" h="1414780">
                                <a:moveTo>
                                  <a:pt x="0" y="137159"/>
                                </a:moveTo>
                                <a:lnTo>
                                  <a:pt x="0" y="873759"/>
                                </a:lnTo>
                              </a:path>
                              <a:path w="2092960" h="1414780">
                                <a:moveTo>
                                  <a:pt x="0" y="944879"/>
                                </a:moveTo>
                                <a:lnTo>
                                  <a:pt x="0" y="1076959"/>
                                </a:lnTo>
                              </a:path>
                              <a:path w="2092960" h="1414780">
                                <a:moveTo>
                                  <a:pt x="0" y="1348739"/>
                                </a:moveTo>
                                <a:lnTo>
                                  <a:pt x="0" y="1414779"/>
                                </a:lnTo>
                              </a:path>
                              <a:path w="2092960" h="1414780">
                                <a:moveTo>
                                  <a:pt x="0" y="1148079"/>
                                </a:moveTo>
                                <a:lnTo>
                                  <a:pt x="0" y="1277619"/>
                                </a:lnTo>
                              </a:path>
                              <a:path w="2092960" h="1414780">
                                <a:moveTo>
                                  <a:pt x="523239" y="0"/>
                                </a:moveTo>
                                <a:lnTo>
                                  <a:pt x="523239" y="63500"/>
                                </a:lnTo>
                              </a:path>
                              <a:path w="2092960" h="1414780">
                                <a:moveTo>
                                  <a:pt x="523239" y="137159"/>
                                </a:moveTo>
                                <a:lnTo>
                                  <a:pt x="523239" y="1076959"/>
                                </a:lnTo>
                              </a:path>
                              <a:path w="2092960" h="1414780">
                                <a:moveTo>
                                  <a:pt x="523239" y="1148079"/>
                                </a:moveTo>
                                <a:lnTo>
                                  <a:pt x="523239" y="1414779"/>
                                </a:lnTo>
                              </a:path>
                              <a:path w="2092960" h="1414780">
                                <a:moveTo>
                                  <a:pt x="1046479" y="0"/>
                                </a:moveTo>
                                <a:lnTo>
                                  <a:pt x="1046479" y="63500"/>
                                </a:lnTo>
                              </a:path>
                              <a:path w="2092960" h="1414780">
                                <a:moveTo>
                                  <a:pt x="1046479" y="137159"/>
                                </a:moveTo>
                                <a:lnTo>
                                  <a:pt x="1046479" y="1076959"/>
                                </a:lnTo>
                              </a:path>
                              <a:path w="2092960" h="1414780">
                                <a:moveTo>
                                  <a:pt x="1046479" y="1148079"/>
                                </a:moveTo>
                                <a:lnTo>
                                  <a:pt x="1046479" y="1414779"/>
                                </a:lnTo>
                              </a:path>
                              <a:path w="2092960" h="1414780">
                                <a:moveTo>
                                  <a:pt x="1569719" y="1148079"/>
                                </a:moveTo>
                                <a:lnTo>
                                  <a:pt x="1569719" y="1414779"/>
                                </a:lnTo>
                              </a:path>
                              <a:path w="2092960" h="1414780">
                                <a:moveTo>
                                  <a:pt x="1569719" y="0"/>
                                </a:moveTo>
                                <a:lnTo>
                                  <a:pt x="1569719" y="1076959"/>
                                </a:lnTo>
                              </a:path>
                              <a:path w="2092960" h="1414780">
                                <a:moveTo>
                                  <a:pt x="2092959" y="1148079"/>
                                </a:moveTo>
                                <a:lnTo>
                                  <a:pt x="2092959" y="1414779"/>
                                </a:lnTo>
                              </a:path>
                              <a:path w="2092960" h="1414780">
                                <a:moveTo>
                                  <a:pt x="2092959" y="0"/>
                                </a:moveTo>
                                <a:lnTo>
                                  <a:pt x="2092959" y="1076959"/>
                                </a:lnTo>
                              </a:path>
                            </a:pathLst>
                          </a:custGeom>
                          <a:ln w="10159">
                            <a:solidFill>
                              <a:srgbClr val="D9D9D9"/>
                            </a:solidFill>
                            <a:prstDash val="solid"/>
                          </a:ln>
                        </wps:spPr>
                        <wps:bodyPr wrap="square" lIns="0" tIns="0" rIns="0" bIns="0" rtlCol="0">
                          <a:prstTxWarp prst="textNoShape">
                            <a:avLst/>
                          </a:prstTxWarp>
                          <a:noAutofit/>
                        </wps:bodyPr>
                      </wps:wsp>
                      <wps:wsp>
                        <wps:cNvPr id="354" name="Graphic 354"/>
                        <wps:cNvSpPr/>
                        <wps:spPr>
                          <a:xfrm>
                            <a:off x="5067300" y="5080"/>
                            <a:ext cx="523240" cy="1414780"/>
                          </a:xfrm>
                          <a:custGeom>
                            <a:avLst/>
                            <a:gdLst/>
                            <a:ahLst/>
                            <a:cxnLst/>
                            <a:rect l="l" t="t" r="r" b="b"/>
                            <a:pathLst>
                              <a:path w="523240" h="1414780">
                                <a:moveTo>
                                  <a:pt x="0" y="0"/>
                                </a:moveTo>
                                <a:lnTo>
                                  <a:pt x="0" y="1414779"/>
                                </a:lnTo>
                              </a:path>
                              <a:path w="523240" h="1414780">
                                <a:moveTo>
                                  <a:pt x="523240" y="0"/>
                                </a:moveTo>
                                <a:lnTo>
                                  <a:pt x="523240" y="1414779"/>
                                </a:lnTo>
                              </a:path>
                            </a:pathLst>
                          </a:custGeom>
                          <a:ln w="10160">
                            <a:solidFill>
                              <a:srgbClr val="D9D9D9"/>
                            </a:solidFill>
                            <a:prstDash val="solid"/>
                          </a:ln>
                        </wps:spPr>
                        <wps:bodyPr wrap="square" lIns="0" tIns="0" rIns="0" bIns="0" rtlCol="0">
                          <a:prstTxWarp prst="textNoShape">
                            <a:avLst/>
                          </a:prstTxWarp>
                          <a:noAutofit/>
                        </wps:bodyPr>
                      </wps:wsp>
                      <wps:wsp>
                        <wps:cNvPr id="355" name="Graphic 355"/>
                        <wps:cNvSpPr/>
                        <wps:spPr>
                          <a:xfrm>
                            <a:off x="1407160" y="68579"/>
                            <a:ext cx="3660140" cy="1285240"/>
                          </a:xfrm>
                          <a:custGeom>
                            <a:avLst/>
                            <a:gdLst/>
                            <a:ahLst/>
                            <a:cxnLst/>
                            <a:rect l="l" t="t" r="r" b="b"/>
                            <a:pathLst>
                              <a:path w="3660140" h="1285240">
                                <a:moveTo>
                                  <a:pt x="208280" y="607060"/>
                                </a:moveTo>
                                <a:lnTo>
                                  <a:pt x="0" y="607060"/>
                                </a:lnTo>
                                <a:lnTo>
                                  <a:pt x="0" y="680720"/>
                                </a:lnTo>
                                <a:lnTo>
                                  <a:pt x="208280" y="680720"/>
                                </a:lnTo>
                                <a:lnTo>
                                  <a:pt x="208280" y="607060"/>
                                </a:lnTo>
                                <a:close/>
                              </a:path>
                              <a:path w="3660140" h="1285240">
                                <a:moveTo>
                                  <a:pt x="312420" y="406400"/>
                                </a:moveTo>
                                <a:lnTo>
                                  <a:pt x="0" y="406400"/>
                                </a:lnTo>
                                <a:lnTo>
                                  <a:pt x="0" y="477520"/>
                                </a:lnTo>
                                <a:lnTo>
                                  <a:pt x="312420" y="477520"/>
                                </a:lnTo>
                                <a:lnTo>
                                  <a:pt x="312420" y="406400"/>
                                </a:lnTo>
                                <a:close/>
                              </a:path>
                              <a:path w="3660140" h="1285240">
                                <a:moveTo>
                                  <a:pt x="1046480" y="203200"/>
                                </a:moveTo>
                                <a:lnTo>
                                  <a:pt x="0" y="203200"/>
                                </a:lnTo>
                                <a:lnTo>
                                  <a:pt x="0" y="274320"/>
                                </a:lnTo>
                                <a:lnTo>
                                  <a:pt x="1046480" y="274320"/>
                                </a:lnTo>
                                <a:lnTo>
                                  <a:pt x="1046480" y="203200"/>
                                </a:lnTo>
                                <a:close/>
                              </a:path>
                              <a:path w="3660140" h="1285240">
                                <a:moveTo>
                                  <a:pt x="1150620" y="1214120"/>
                                </a:moveTo>
                                <a:lnTo>
                                  <a:pt x="0" y="1214120"/>
                                </a:lnTo>
                                <a:lnTo>
                                  <a:pt x="0" y="1285240"/>
                                </a:lnTo>
                                <a:lnTo>
                                  <a:pt x="1150620" y="1285240"/>
                                </a:lnTo>
                                <a:lnTo>
                                  <a:pt x="1150620" y="1214120"/>
                                </a:lnTo>
                                <a:close/>
                              </a:path>
                              <a:path w="3660140" h="1285240">
                                <a:moveTo>
                                  <a:pt x="1358900" y="810260"/>
                                </a:moveTo>
                                <a:lnTo>
                                  <a:pt x="0" y="810260"/>
                                </a:lnTo>
                                <a:lnTo>
                                  <a:pt x="0" y="881380"/>
                                </a:lnTo>
                                <a:lnTo>
                                  <a:pt x="1358900" y="881380"/>
                                </a:lnTo>
                                <a:lnTo>
                                  <a:pt x="1358900" y="810260"/>
                                </a:lnTo>
                                <a:close/>
                              </a:path>
                              <a:path w="3660140" h="1285240">
                                <a:moveTo>
                                  <a:pt x="2616200" y="0"/>
                                </a:moveTo>
                                <a:lnTo>
                                  <a:pt x="0" y="0"/>
                                </a:lnTo>
                                <a:lnTo>
                                  <a:pt x="0" y="73660"/>
                                </a:lnTo>
                                <a:lnTo>
                                  <a:pt x="2616200" y="73660"/>
                                </a:lnTo>
                                <a:lnTo>
                                  <a:pt x="2616200" y="0"/>
                                </a:lnTo>
                                <a:close/>
                              </a:path>
                              <a:path w="3660140" h="1285240">
                                <a:moveTo>
                                  <a:pt x="3660140" y="1013460"/>
                                </a:moveTo>
                                <a:lnTo>
                                  <a:pt x="0" y="1013460"/>
                                </a:lnTo>
                                <a:lnTo>
                                  <a:pt x="0" y="1084580"/>
                                </a:lnTo>
                                <a:lnTo>
                                  <a:pt x="3660140" y="1084580"/>
                                </a:lnTo>
                                <a:lnTo>
                                  <a:pt x="3660140" y="1013460"/>
                                </a:lnTo>
                                <a:close/>
                              </a:path>
                            </a:pathLst>
                          </a:custGeom>
                          <a:solidFill>
                            <a:srgbClr val="5B9BD4"/>
                          </a:solidFill>
                        </wps:spPr>
                        <wps:bodyPr wrap="square" lIns="0" tIns="0" rIns="0" bIns="0" rtlCol="0">
                          <a:prstTxWarp prst="textNoShape">
                            <a:avLst/>
                          </a:prstTxWarp>
                          <a:noAutofit/>
                        </wps:bodyPr>
                      </wps:wsp>
                      <wps:wsp>
                        <wps:cNvPr id="356" name="Graphic 356"/>
                        <wps:cNvSpPr/>
                        <wps:spPr>
                          <a:xfrm>
                            <a:off x="1371600" y="5080"/>
                            <a:ext cx="35560" cy="1414780"/>
                          </a:xfrm>
                          <a:custGeom>
                            <a:avLst/>
                            <a:gdLst/>
                            <a:ahLst/>
                            <a:cxnLst/>
                            <a:rect l="l" t="t" r="r" b="b"/>
                            <a:pathLst>
                              <a:path w="35560" h="1414780">
                                <a:moveTo>
                                  <a:pt x="35559" y="1414779"/>
                                </a:moveTo>
                                <a:lnTo>
                                  <a:pt x="35559" y="0"/>
                                </a:lnTo>
                              </a:path>
                              <a:path w="35560" h="1414780">
                                <a:moveTo>
                                  <a:pt x="0" y="1414779"/>
                                </a:moveTo>
                                <a:lnTo>
                                  <a:pt x="35559" y="1414779"/>
                                </a:lnTo>
                              </a:path>
                              <a:path w="35560" h="1414780">
                                <a:moveTo>
                                  <a:pt x="0" y="1214119"/>
                                </a:moveTo>
                                <a:lnTo>
                                  <a:pt x="35559" y="1214119"/>
                                </a:lnTo>
                              </a:path>
                              <a:path w="35560" h="1414780">
                                <a:moveTo>
                                  <a:pt x="0" y="1010919"/>
                                </a:moveTo>
                                <a:lnTo>
                                  <a:pt x="35559" y="1010919"/>
                                </a:lnTo>
                              </a:path>
                              <a:path w="35560" h="1414780">
                                <a:moveTo>
                                  <a:pt x="0" y="807719"/>
                                </a:moveTo>
                                <a:lnTo>
                                  <a:pt x="35559" y="807719"/>
                                </a:lnTo>
                              </a:path>
                              <a:path w="35560" h="1414780">
                                <a:moveTo>
                                  <a:pt x="0" y="607059"/>
                                </a:moveTo>
                                <a:lnTo>
                                  <a:pt x="35559" y="607059"/>
                                </a:lnTo>
                              </a:path>
                              <a:path w="35560" h="1414780">
                                <a:moveTo>
                                  <a:pt x="0" y="403859"/>
                                </a:moveTo>
                                <a:lnTo>
                                  <a:pt x="35559" y="403859"/>
                                </a:lnTo>
                              </a:path>
                              <a:path w="35560" h="1414780">
                                <a:moveTo>
                                  <a:pt x="0" y="200659"/>
                                </a:moveTo>
                                <a:lnTo>
                                  <a:pt x="35559" y="200659"/>
                                </a:lnTo>
                              </a:path>
                              <a:path w="35560" h="1414780">
                                <a:moveTo>
                                  <a:pt x="0" y="0"/>
                                </a:moveTo>
                                <a:lnTo>
                                  <a:pt x="35559" y="0"/>
                                </a:lnTo>
                              </a:path>
                            </a:pathLst>
                          </a:custGeom>
                          <a:ln w="10160">
                            <a:solidFill>
                              <a:srgbClr val="D9D9D9"/>
                            </a:solidFill>
                            <a:prstDash val="solid"/>
                          </a:ln>
                        </wps:spPr>
                        <wps:bodyPr wrap="square" lIns="0" tIns="0" rIns="0" bIns="0" rtlCol="0">
                          <a:prstTxWarp prst="textNoShape">
                            <a:avLst/>
                          </a:prstTxWarp>
                          <a:noAutofit/>
                        </wps:bodyPr>
                      </wps:wsp>
                      <wps:wsp>
                        <wps:cNvPr id="357" name="Graphic 357"/>
                        <wps:cNvSpPr/>
                        <wps:spPr>
                          <a:xfrm>
                            <a:off x="5080" y="5080"/>
                            <a:ext cx="5760720" cy="1818639"/>
                          </a:xfrm>
                          <a:custGeom>
                            <a:avLst/>
                            <a:gdLst/>
                            <a:ahLst/>
                            <a:cxnLst/>
                            <a:rect l="l" t="t" r="r" b="b"/>
                            <a:pathLst>
                              <a:path w="5760720" h="1818639">
                                <a:moveTo>
                                  <a:pt x="0" y="1818639"/>
                                </a:moveTo>
                                <a:lnTo>
                                  <a:pt x="5760720" y="1818639"/>
                                </a:lnTo>
                                <a:lnTo>
                                  <a:pt x="5760720" y="0"/>
                                </a:lnTo>
                                <a:lnTo>
                                  <a:pt x="0" y="0"/>
                                </a:lnTo>
                                <a:lnTo>
                                  <a:pt x="0" y="1818639"/>
                                </a:lnTo>
                                <a:close/>
                              </a:path>
                            </a:pathLst>
                          </a:custGeom>
                          <a:ln w="10160">
                            <a:solidFill>
                              <a:srgbClr val="D9D9D9"/>
                            </a:solidFill>
                            <a:prstDash val="solid"/>
                          </a:ln>
                        </wps:spPr>
                        <wps:bodyPr wrap="square" lIns="0" tIns="0" rIns="0" bIns="0" rtlCol="0">
                          <a:prstTxWarp prst="textNoShape">
                            <a:avLst/>
                          </a:prstTxWarp>
                          <a:noAutofit/>
                        </wps:bodyPr>
                      </wps:wsp>
                      <wps:wsp>
                        <wps:cNvPr id="358" name="Textbox 358"/>
                        <wps:cNvSpPr txBox="1"/>
                        <wps:spPr>
                          <a:xfrm>
                            <a:off x="100647" y="52959"/>
                            <a:ext cx="1213485" cy="1329055"/>
                          </a:xfrm>
                          <a:prstGeom prst="rect">
                            <a:avLst/>
                          </a:prstGeom>
                        </wps:spPr>
                        <wps:txbx>
                          <w:txbxContent>
                            <w:p>
                              <w:pPr>
                                <w:spacing w:line="183" w:lineRule="exact" w:before="0"/>
                                <w:ind w:left="0" w:right="19" w:firstLine="0"/>
                                <w:jc w:val="right"/>
                                <w:rPr>
                                  <w:rFonts w:ascii="Calibri"/>
                                  <w:sz w:val="18"/>
                                </w:rPr>
                              </w:pPr>
                              <w:r>
                                <w:rPr>
                                  <w:rFonts w:ascii="Calibri"/>
                                  <w:color w:val="585858"/>
                                  <w:sz w:val="18"/>
                                </w:rPr>
                                <w:t>Medical</w:t>
                              </w:r>
                              <w:r>
                                <w:rPr>
                                  <w:rFonts w:ascii="Calibri"/>
                                  <w:color w:val="585858"/>
                                  <w:spacing w:val="-3"/>
                                  <w:sz w:val="18"/>
                                </w:rPr>
                                <w:t> </w:t>
                              </w:r>
                              <w:r>
                                <w:rPr>
                                  <w:rFonts w:ascii="Calibri"/>
                                  <w:color w:val="585858"/>
                                  <w:spacing w:val="-2"/>
                                  <w:sz w:val="18"/>
                                </w:rPr>
                                <w:t>recommendation</w:t>
                              </w:r>
                            </w:p>
                            <w:p>
                              <w:pPr>
                                <w:spacing w:before="99"/>
                                <w:ind w:left="0" w:right="18" w:firstLine="0"/>
                                <w:jc w:val="right"/>
                                <w:rPr>
                                  <w:rFonts w:ascii="Calibri"/>
                                  <w:sz w:val="18"/>
                                </w:rPr>
                              </w:pPr>
                              <w:r>
                                <w:rPr>
                                  <w:rFonts w:ascii="Calibri"/>
                                  <w:color w:val="585858"/>
                                  <w:sz w:val="18"/>
                                </w:rPr>
                                <w:t>In-store</w:t>
                              </w:r>
                              <w:r>
                                <w:rPr>
                                  <w:rFonts w:ascii="Calibri"/>
                                  <w:color w:val="585858"/>
                                  <w:spacing w:val="-7"/>
                                  <w:sz w:val="18"/>
                                </w:rPr>
                                <w:t> </w:t>
                              </w:r>
                              <w:r>
                                <w:rPr>
                                  <w:rFonts w:ascii="Calibri"/>
                                  <w:color w:val="585858"/>
                                  <w:spacing w:val="-2"/>
                                  <w:sz w:val="18"/>
                                </w:rPr>
                                <w:t>availability</w:t>
                              </w:r>
                            </w:p>
                            <w:p>
                              <w:pPr>
                                <w:spacing w:line="348" w:lineRule="auto" w:before="99"/>
                                <w:ind w:left="1162" w:right="18" w:hanging="97"/>
                                <w:jc w:val="right"/>
                                <w:rPr>
                                  <w:rFonts w:ascii="Calibri"/>
                                  <w:sz w:val="18"/>
                                </w:rPr>
                              </w:pPr>
                              <w:r>
                                <w:rPr>
                                  <w:rFonts w:ascii="Calibri"/>
                                  <w:color w:val="585858"/>
                                  <w:spacing w:val="-2"/>
                                  <w:sz w:val="18"/>
                                </w:rPr>
                                <w:t>Advertising</w:t>
                              </w:r>
                              <w:r>
                                <w:rPr>
                                  <w:rFonts w:ascii="Calibri"/>
                                  <w:color w:val="585858"/>
                                  <w:sz w:val="18"/>
                                </w:rPr>
                                <w:t> </w:t>
                              </w:r>
                              <w:r>
                                <w:rPr>
                                  <w:rFonts w:ascii="Calibri"/>
                                  <w:color w:val="585858"/>
                                  <w:spacing w:val="-2"/>
                                  <w:sz w:val="18"/>
                                </w:rPr>
                                <w:t>Packaging</w:t>
                              </w:r>
                            </w:p>
                            <w:p>
                              <w:pPr>
                                <w:spacing w:line="348" w:lineRule="auto" w:before="0"/>
                                <w:ind w:left="556" w:right="19" w:firstLine="898"/>
                                <w:jc w:val="right"/>
                                <w:rPr>
                                  <w:rFonts w:ascii="Calibri"/>
                                  <w:sz w:val="18"/>
                                </w:rPr>
                              </w:pPr>
                              <w:r>
                                <w:rPr>
                                  <w:rFonts w:ascii="Calibri"/>
                                  <w:color w:val="585858"/>
                                  <w:spacing w:val="-2"/>
                                  <w:sz w:val="18"/>
                                </w:rPr>
                                <w:t>Brand</w:t>
                              </w:r>
                              <w:r>
                                <w:rPr>
                                  <w:rFonts w:ascii="Calibri"/>
                                  <w:color w:val="585858"/>
                                  <w:sz w:val="18"/>
                                </w:rPr>
                                <w:t> Nutritional</w:t>
                              </w:r>
                              <w:r>
                                <w:rPr>
                                  <w:rFonts w:ascii="Calibri"/>
                                  <w:color w:val="585858"/>
                                  <w:spacing w:val="-4"/>
                                  <w:sz w:val="18"/>
                                </w:rPr>
                                <w:t> </w:t>
                              </w:r>
                              <w:r>
                                <w:rPr>
                                  <w:rFonts w:ascii="Calibri"/>
                                  <w:color w:val="585858"/>
                                  <w:spacing w:val="-2"/>
                                  <w:sz w:val="18"/>
                                </w:rPr>
                                <w:t>quality</w:t>
                              </w:r>
                            </w:p>
                            <w:p>
                              <w:pPr>
                                <w:spacing w:line="216" w:lineRule="exact" w:before="0"/>
                                <w:ind w:left="0" w:right="18" w:firstLine="0"/>
                                <w:jc w:val="right"/>
                                <w:rPr>
                                  <w:rFonts w:ascii="Calibri"/>
                                  <w:sz w:val="18"/>
                                </w:rPr>
                              </w:pPr>
                              <w:r>
                                <w:rPr>
                                  <w:rFonts w:ascii="Calibri"/>
                                  <w:color w:val="585858"/>
                                  <w:spacing w:val="-2"/>
                                  <w:sz w:val="18"/>
                                </w:rPr>
                                <w:t>Price</w:t>
                              </w:r>
                            </w:p>
                          </w:txbxContent>
                        </wps:txbx>
                        <wps:bodyPr wrap="square" lIns="0" tIns="0" rIns="0" bIns="0" rtlCol="0">
                          <a:noAutofit/>
                        </wps:bodyPr>
                      </wps:wsp>
                      <wps:wsp>
                        <wps:cNvPr id="359" name="Textbox 359"/>
                        <wps:cNvSpPr txBox="1"/>
                        <wps:spPr>
                          <a:xfrm>
                            <a:off x="4100195" y="5943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25%</w:t>
                              </w:r>
                            </w:p>
                          </w:txbxContent>
                        </wps:txbx>
                        <wps:bodyPr wrap="square" lIns="0" tIns="0" rIns="0" bIns="0" rtlCol="0">
                          <a:noAutofit/>
                        </wps:bodyPr>
                      </wps:wsp>
                      <wps:wsp>
                        <wps:cNvPr id="360" name="Textbox 360"/>
                        <wps:cNvSpPr txBox="1"/>
                        <wps:spPr>
                          <a:xfrm>
                            <a:off x="2530729" y="261381"/>
                            <a:ext cx="212090" cy="114935"/>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10%</w:t>
                              </w:r>
                            </w:p>
                          </w:txbxContent>
                        </wps:txbx>
                        <wps:bodyPr wrap="square" lIns="0" tIns="0" rIns="0" bIns="0" rtlCol="0">
                          <a:noAutofit/>
                        </wps:bodyPr>
                      </wps:wsp>
                      <wps:wsp>
                        <wps:cNvPr id="361" name="Textbox 361"/>
                        <wps:cNvSpPr txBox="1"/>
                        <wps:spPr>
                          <a:xfrm>
                            <a:off x="1692655" y="464184"/>
                            <a:ext cx="257810" cy="316865"/>
                          </a:xfrm>
                          <a:prstGeom prst="rect">
                            <a:avLst/>
                          </a:prstGeom>
                        </wps:spPr>
                        <wps:txbx>
                          <w:txbxContent>
                            <w:p>
                              <w:pPr>
                                <w:spacing w:line="183" w:lineRule="exact" w:before="0"/>
                                <w:ind w:left="164" w:right="0" w:firstLine="0"/>
                                <w:jc w:val="left"/>
                                <w:rPr>
                                  <w:rFonts w:ascii="Calibri"/>
                                  <w:sz w:val="18"/>
                                </w:rPr>
                              </w:pPr>
                              <w:r>
                                <w:rPr>
                                  <w:rFonts w:ascii="Calibri"/>
                                  <w:color w:val="404040"/>
                                  <w:spacing w:val="-5"/>
                                  <w:sz w:val="18"/>
                                </w:rPr>
                                <w:t>3%</w:t>
                              </w:r>
                            </w:p>
                            <w:p>
                              <w:pPr>
                                <w:spacing w:line="216" w:lineRule="exact" w:before="99"/>
                                <w:ind w:left="0" w:right="0" w:firstLine="0"/>
                                <w:jc w:val="left"/>
                                <w:rPr>
                                  <w:rFonts w:ascii="Calibri"/>
                                  <w:sz w:val="18"/>
                                </w:rPr>
                              </w:pPr>
                              <w:r>
                                <w:rPr>
                                  <w:rFonts w:ascii="Calibri"/>
                                  <w:color w:val="404040"/>
                                  <w:spacing w:val="-5"/>
                                  <w:sz w:val="18"/>
                                </w:rPr>
                                <w:t>2%</w:t>
                              </w:r>
                            </w:p>
                          </w:txbxContent>
                        </wps:txbx>
                        <wps:bodyPr wrap="square" lIns="0" tIns="0" rIns="0" bIns="0" rtlCol="0">
                          <a:noAutofit/>
                        </wps:bodyPr>
                      </wps:wsp>
                      <wps:wsp>
                        <wps:cNvPr id="362" name="Textbox 362"/>
                        <wps:cNvSpPr txBox="1"/>
                        <wps:spPr>
                          <a:xfrm>
                            <a:off x="2844545" y="868933"/>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13%</w:t>
                              </w:r>
                            </w:p>
                          </w:txbxContent>
                        </wps:txbx>
                        <wps:bodyPr wrap="square" lIns="0" tIns="0" rIns="0" bIns="0" rtlCol="0">
                          <a:noAutofit/>
                        </wps:bodyPr>
                      </wps:wsp>
                      <wps:wsp>
                        <wps:cNvPr id="363" name="Textbox 363"/>
                        <wps:cNvSpPr txBox="1"/>
                        <wps:spPr>
                          <a:xfrm>
                            <a:off x="5146675" y="107124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35%</w:t>
                              </w:r>
                            </w:p>
                          </w:txbxContent>
                        </wps:txbx>
                        <wps:bodyPr wrap="square" lIns="0" tIns="0" rIns="0" bIns="0" rtlCol="0">
                          <a:noAutofit/>
                        </wps:bodyPr>
                      </wps:wsp>
                      <wps:wsp>
                        <wps:cNvPr id="364" name="Textbox 364"/>
                        <wps:cNvSpPr txBox="1"/>
                        <wps:spPr>
                          <a:xfrm>
                            <a:off x="2635250" y="127355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11%</w:t>
                              </w:r>
                            </w:p>
                          </w:txbxContent>
                        </wps:txbx>
                        <wps:bodyPr wrap="square" lIns="0" tIns="0" rIns="0" bIns="0" rtlCol="0">
                          <a:noAutofit/>
                        </wps:bodyPr>
                      </wps:wsp>
                      <wps:wsp>
                        <wps:cNvPr id="365" name="Textbox 365"/>
                        <wps:cNvSpPr txBox="1"/>
                        <wps:spPr>
                          <a:xfrm>
                            <a:off x="1337944" y="1517014"/>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0%</w:t>
                              </w:r>
                            </w:p>
                          </w:txbxContent>
                        </wps:txbx>
                        <wps:bodyPr wrap="square" lIns="0" tIns="0" rIns="0" bIns="0" rtlCol="0">
                          <a:noAutofit/>
                        </wps:bodyPr>
                      </wps:wsp>
                      <wps:wsp>
                        <wps:cNvPr id="366" name="Textbox 366"/>
                        <wps:cNvSpPr txBox="1"/>
                        <wps:spPr>
                          <a:xfrm>
                            <a:off x="1861185" y="1517014"/>
                            <a:ext cx="15367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5%</w:t>
                              </w:r>
                            </w:p>
                          </w:txbxContent>
                        </wps:txbx>
                        <wps:bodyPr wrap="square" lIns="0" tIns="0" rIns="0" bIns="0" rtlCol="0">
                          <a:noAutofit/>
                        </wps:bodyPr>
                      </wps:wsp>
                      <wps:wsp>
                        <wps:cNvPr id="367" name="Textbox 367"/>
                        <wps:cNvSpPr txBox="1"/>
                        <wps:spPr>
                          <a:xfrm>
                            <a:off x="2355214"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10%</w:t>
                              </w:r>
                            </w:p>
                          </w:txbxContent>
                        </wps:txbx>
                        <wps:bodyPr wrap="square" lIns="0" tIns="0" rIns="0" bIns="0" rtlCol="0">
                          <a:noAutofit/>
                        </wps:bodyPr>
                      </wps:wsp>
                      <wps:wsp>
                        <wps:cNvPr id="368" name="Textbox 368"/>
                        <wps:cNvSpPr txBox="1"/>
                        <wps:spPr>
                          <a:xfrm>
                            <a:off x="2878454"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15%</w:t>
                              </w:r>
                            </w:p>
                          </w:txbxContent>
                        </wps:txbx>
                        <wps:bodyPr wrap="square" lIns="0" tIns="0" rIns="0" bIns="0" rtlCol="0">
                          <a:noAutofit/>
                        </wps:bodyPr>
                      </wps:wsp>
                      <wps:wsp>
                        <wps:cNvPr id="369" name="Textbox 369"/>
                        <wps:cNvSpPr txBox="1"/>
                        <wps:spPr>
                          <a:xfrm>
                            <a:off x="3401695"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20%</w:t>
                              </w:r>
                            </w:p>
                          </w:txbxContent>
                        </wps:txbx>
                        <wps:bodyPr wrap="square" lIns="0" tIns="0" rIns="0" bIns="0" rtlCol="0">
                          <a:noAutofit/>
                        </wps:bodyPr>
                      </wps:wsp>
                      <wps:wsp>
                        <wps:cNvPr id="370" name="Textbox 370"/>
                        <wps:cNvSpPr txBox="1"/>
                        <wps:spPr>
                          <a:xfrm>
                            <a:off x="3924934"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25%</w:t>
                              </w:r>
                            </w:p>
                          </w:txbxContent>
                        </wps:txbx>
                        <wps:bodyPr wrap="square" lIns="0" tIns="0" rIns="0" bIns="0" rtlCol="0">
                          <a:noAutofit/>
                        </wps:bodyPr>
                      </wps:wsp>
                      <wps:wsp>
                        <wps:cNvPr id="371" name="Textbox 371"/>
                        <wps:cNvSpPr txBox="1"/>
                        <wps:spPr>
                          <a:xfrm>
                            <a:off x="4448175"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30%</w:t>
                              </w:r>
                            </w:p>
                          </w:txbxContent>
                        </wps:txbx>
                        <wps:bodyPr wrap="square" lIns="0" tIns="0" rIns="0" bIns="0" rtlCol="0">
                          <a:noAutofit/>
                        </wps:bodyPr>
                      </wps:wsp>
                      <wps:wsp>
                        <wps:cNvPr id="372" name="Textbox 372"/>
                        <wps:cNvSpPr txBox="1"/>
                        <wps:spPr>
                          <a:xfrm>
                            <a:off x="4971415"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35%</w:t>
                              </w:r>
                            </w:p>
                          </w:txbxContent>
                        </wps:txbx>
                        <wps:bodyPr wrap="square" lIns="0" tIns="0" rIns="0" bIns="0" rtlCol="0">
                          <a:noAutofit/>
                        </wps:bodyPr>
                      </wps:wsp>
                      <wps:wsp>
                        <wps:cNvPr id="373" name="Textbox 373"/>
                        <wps:cNvSpPr txBox="1"/>
                        <wps:spPr>
                          <a:xfrm>
                            <a:off x="5494654" y="151701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5"/>
                                  <w:sz w:val="18"/>
                                </w:rPr>
                                <w:t>40%</w:t>
                              </w:r>
                            </w:p>
                          </w:txbxContent>
                        </wps:txbx>
                        <wps:bodyPr wrap="square" lIns="0" tIns="0" rIns="0" bIns="0" rtlCol="0">
                          <a:noAutofit/>
                        </wps:bodyPr>
                      </wps:wsp>
                    </wpg:wgp>
                  </a:graphicData>
                </a:graphic>
              </wp:anchor>
            </w:drawing>
          </mc:Choice>
          <mc:Fallback>
            <w:pict>
              <v:group style="position:absolute;margin-left:70.400002pt;margin-top:5.804297pt;width:454.4pt;height:144pt;mso-position-horizontal-relative:page;mso-position-vertical-relative:paragraph;z-index:-15697408;mso-wrap-distance-left:0;mso-wrap-distance-right:0" id="docshapegroup331" coordorigin="1408,116" coordsize="9088,2880">
                <v:shape style="position:absolute;left:4448;top:124;width:2;height:2228" id="docshape332" coordorigin="4448,124" coordsize="0,2228" path="m4448,1612l4448,1820m4448,1932l4448,2136m4448,656l4448,1500m4448,124l4448,224m4448,340l4448,544m4448,2248l4448,2352e" filled="false" stroked="true" strokeweight=".8pt" strokecolor="#d9d9d9">
                  <v:path arrowok="t"/>
                  <v:stroke dashstyle="solid"/>
                </v:shape>
                <v:shape style="position:absolute;left:5272;top:124;width:3296;height:2228" id="docshape333" coordorigin="5272,124" coordsize="3296,2228" path="m5272,124l5272,224m5272,340l5272,1500m5272,1612l5272,1820m5272,2248l5272,2352m5272,1932l5272,2136m6096,124l6096,224m6096,340l6096,1820m6096,1932l6096,2352m6920,124l6920,224m6920,340l6920,1820m6920,1932l6920,2352m7744,1932l7744,2352m7744,124l7744,1820m8568,1932l8568,2352m8568,124l8568,1820e" filled="false" stroked="true" strokeweight=".8pt" strokecolor="#d9d9d9">
                  <v:path arrowok="t"/>
                  <v:stroke dashstyle="solid"/>
                </v:shape>
                <v:shape style="position:absolute;left:9388;top:124;width:824;height:2228" id="docshape334" coordorigin="9388,124" coordsize="824,2228" path="m9388,124l9388,2352m10212,124l10212,2352e" filled="false" stroked="true" strokeweight=".8pt" strokecolor="#d9d9d9">
                  <v:path arrowok="t"/>
                  <v:stroke dashstyle="solid"/>
                </v:shape>
                <v:shape style="position:absolute;left:3624;top:224;width:5764;height:2024" id="docshape335" coordorigin="3624,224" coordsize="5764,2024" path="m3952,1180l3624,1180,3624,1296,3952,1296,3952,1180xm4116,864l3624,864,3624,976,4116,976,4116,864xm5272,544l3624,544,3624,656,5272,656,5272,544xm5436,2136l3624,2136,3624,2248,5436,2248,5436,2136xm5764,1500l3624,1500,3624,1612,5764,1612,5764,1500xm7744,224l3624,224,3624,340,7744,340,7744,224xm9388,1820l3624,1820,3624,1932,9388,1932,9388,1820xe" filled="true" fillcolor="#5b9bd4" stroked="false">
                  <v:path arrowok="t"/>
                  <v:fill type="solid"/>
                </v:shape>
                <v:shape style="position:absolute;left:3568;top:124;width:56;height:2228" id="docshape336" coordorigin="3568,124" coordsize="56,2228" path="m3624,2352l3624,124m3568,2352l3624,2352m3568,2036l3624,2036m3568,1716l3624,1716m3568,1396l3624,1396m3568,1080l3624,1080m3568,760l3624,760m3568,440l3624,440m3568,124l3624,124e" filled="false" stroked="true" strokeweight=".8pt" strokecolor="#d9d9d9">
                  <v:path arrowok="t"/>
                  <v:stroke dashstyle="solid"/>
                </v:shape>
                <v:rect style="position:absolute;left:1416;top:124;width:9072;height:2864" id="docshape337" filled="false" stroked="true" strokeweight=".8pt" strokecolor="#d9d9d9">
                  <v:stroke dashstyle="solid"/>
                </v:rect>
                <v:shape style="position:absolute;left:1566;top:199;width:1911;height:2093" type="#_x0000_t202" id="docshape338" filled="false" stroked="false">
                  <v:textbox inset="0,0,0,0">
                    <w:txbxContent>
                      <w:p>
                        <w:pPr>
                          <w:spacing w:line="183" w:lineRule="exact" w:before="0"/>
                          <w:ind w:left="0" w:right="19" w:firstLine="0"/>
                          <w:jc w:val="right"/>
                          <w:rPr>
                            <w:rFonts w:ascii="Calibri"/>
                            <w:sz w:val="18"/>
                          </w:rPr>
                        </w:pPr>
                        <w:r>
                          <w:rPr>
                            <w:rFonts w:ascii="Calibri"/>
                            <w:color w:val="585858"/>
                            <w:sz w:val="18"/>
                          </w:rPr>
                          <w:t>Medical</w:t>
                        </w:r>
                        <w:r>
                          <w:rPr>
                            <w:rFonts w:ascii="Calibri"/>
                            <w:color w:val="585858"/>
                            <w:spacing w:val="-3"/>
                            <w:sz w:val="18"/>
                          </w:rPr>
                          <w:t> </w:t>
                        </w:r>
                        <w:r>
                          <w:rPr>
                            <w:rFonts w:ascii="Calibri"/>
                            <w:color w:val="585858"/>
                            <w:spacing w:val="-2"/>
                            <w:sz w:val="18"/>
                          </w:rPr>
                          <w:t>recommendation</w:t>
                        </w:r>
                      </w:p>
                      <w:p>
                        <w:pPr>
                          <w:spacing w:before="99"/>
                          <w:ind w:left="0" w:right="18" w:firstLine="0"/>
                          <w:jc w:val="right"/>
                          <w:rPr>
                            <w:rFonts w:ascii="Calibri"/>
                            <w:sz w:val="18"/>
                          </w:rPr>
                        </w:pPr>
                        <w:r>
                          <w:rPr>
                            <w:rFonts w:ascii="Calibri"/>
                            <w:color w:val="585858"/>
                            <w:sz w:val="18"/>
                          </w:rPr>
                          <w:t>In-store</w:t>
                        </w:r>
                        <w:r>
                          <w:rPr>
                            <w:rFonts w:ascii="Calibri"/>
                            <w:color w:val="585858"/>
                            <w:spacing w:val="-7"/>
                            <w:sz w:val="18"/>
                          </w:rPr>
                          <w:t> </w:t>
                        </w:r>
                        <w:r>
                          <w:rPr>
                            <w:rFonts w:ascii="Calibri"/>
                            <w:color w:val="585858"/>
                            <w:spacing w:val="-2"/>
                            <w:sz w:val="18"/>
                          </w:rPr>
                          <w:t>availability</w:t>
                        </w:r>
                      </w:p>
                      <w:p>
                        <w:pPr>
                          <w:spacing w:line="348" w:lineRule="auto" w:before="99"/>
                          <w:ind w:left="1162" w:right="18" w:hanging="97"/>
                          <w:jc w:val="right"/>
                          <w:rPr>
                            <w:rFonts w:ascii="Calibri"/>
                            <w:sz w:val="18"/>
                          </w:rPr>
                        </w:pPr>
                        <w:r>
                          <w:rPr>
                            <w:rFonts w:ascii="Calibri"/>
                            <w:color w:val="585858"/>
                            <w:spacing w:val="-2"/>
                            <w:sz w:val="18"/>
                          </w:rPr>
                          <w:t>Advertising</w:t>
                        </w:r>
                        <w:r>
                          <w:rPr>
                            <w:rFonts w:ascii="Calibri"/>
                            <w:color w:val="585858"/>
                            <w:sz w:val="18"/>
                          </w:rPr>
                          <w:t> </w:t>
                        </w:r>
                        <w:r>
                          <w:rPr>
                            <w:rFonts w:ascii="Calibri"/>
                            <w:color w:val="585858"/>
                            <w:spacing w:val="-2"/>
                            <w:sz w:val="18"/>
                          </w:rPr>
                          <w:t>Packaging</w:t>
                        </w:r>
                      </w:p>
                      <w:p>
                        <w:pPr>
                          <w:spacing w:line="348" w:lineRule="auto" w:before="0"/>
                          <w:ind w:left="556" w:right="19" w:firstLine="898"/>
                          <w:jc w:val="right"/>
                          <w:rPr>
                            <w:rFonts w:ascii="Calibri"/>
                            <w:sz w:val="18"/>
                          </w:rPr>
                        </w:pPr>
                        <w:r>
                          <w:rPr>
                            <w:rFonts w:ascii="Calibri"/>
                            <w:color w:val="585858"/>
                            <w:spacing w:val="-2"/>
                            <w:sz w:val="18"/>
                          </w:rPr>
                          <w:t>Brand</w:t>
                        </w:r>
                        <w:r>
                          <w:rPr>
                            <w:rFonts w:ascii="Calibri"/>
                            <w:color w:val="585858"/>
                            <w:sz w:val="18"/>
                          </w:rPr>
                          <w:t> Nutritional</w:t>
                        </w:r>
                        <w:r>
                          <w:rPr>
                            <w:rFonts w:ascii="Calibri"/>
                            <w:color w:val="585858"/>
                            <w:spacing w:val="-4"/>
                            <w:sz w:val="18"/>
                          </w:rPr>
                          <w:t> </w:t>
                        </w:r>
                        <w:r>
                          <w:rPr>
                            <w:rFonts w:ascii="Calibri"/>
                            <w:color w:val="585858"/>
                            <w:spacing w:val="-2"/>
                            <w:sz w:val="18"/>
                          </w:rPr>
                          <w:t>quality</w:t>
                        </w:r>
                      </w:p>
                      <w:p>
                        <w:pPr>
                          <w:spacing w:line="216" w:lineRule="exact" w:before="0"/>
                          <w:ind w:left="0" w:right="18" w:firstLine="0"/>
                          <w:jc w:val="right"/>
                          <w:rPr>
                            <w:rFonts w:ascii="Calibri"/>
                            <w:sz w:val="18"/>
                          </w:rPr>
                        </w:pPr>
                        <w:r>
                          <w:rPr>
                            <w:rFonts w:ascii="Calibri"/>
                            <w:color w:val="585858"/>
                            <w:spacing w:val="-2"/>
                            <w:sz w:val="18"/>
                          </w:rPr>
                          <w:t>Price</w:t>
                        </w:r>
                      </w:p>
                    </w:txbxContent>
                  </v:textbox>
                  <w10:wrap type="none"/>
                </v:shape>
                <v:shape style="position:absolute;left:7865;top:209;width:334;height:180" type="#_x0000_t202" id="docshape33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25%</w:t>
                        </w:r>
                      </w:p>
                    </w:txbxContent>
                  </v:textbox>
                  <w10:wrap type="none"/>
                </v:shape>
                <v:shape style="position:absolute;left:5393;top:527;width:334;height:181" type="#_x0000_t202" id="docshape34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10%</w:t>
                        </w:r>
                      </w:p>
                    </w:txbxContent>
                  </v:textbox>
                  <w10:wrap type="none"/>
                </v:shape>
                <v:shape style="position:absolute;left:4073;top:847;width:406;height:499" type="#_x0000_t202" id="docshape341" filled="false" stroked="false">
                  <v:textbox inset="0,0,0,0">
                    <w:txbxContent>
                      <w:p>
                        <w:pPr>
                          <w:spacing w:line="183" w:lineRule="exact" w:before="0"/>
                          <w:ind w:left="164" w:right="0" w:firstLine="0"/>
                          <w:jc w:val="left"/>
                          <w:rPr>
                            <w:rFonts w:ascii="Calibri"/>
                            <w:sz w:val="18"/>
                          </w:rPr>
                        </w:pPr>
                        <w:r>
                          <w:rPr>
                            <w:rFonts w:ascii="Calibri"/>
                            <w:color w:val="404040"/>
                            <w:spacing w:val="-5"/>
                            <w:sz w:val="18"/>
                          </w:rPr>
                          <w:t>3%</w:t>
                        </w:r>
                      </w:p>
                      <w:p>
                        <w:pPr>
                          <w:spacing w:line="216" w:lineRule="exact" w:before="99"/>
                          <w:ind w:left="0" w:right="0" w:firstLine="0"/>
                          <w:jc w:val="left"/>
                          <w:rPr>
                            <w:rFonts w:ascii="Calibri"/>
                            <w:sz w:val="18"/>
                          </w:rPr>
                        </w:pPr>
                        <w:r>
                          <w:rPr>
                            <w:rFonts w:ascii="Calibri"/>
                            <w:color w:val="404040"/>
                            <w:spacing w:val="-5"/>
                            <w:sz w:val="18"/>
                          </w:rPr>
                          <w:t>2%</w:t>
                        </w:r>
                      </w:p>
                    </w:txbxContent>
                  </v:textbox>
                  <w10:wrap type="none"/>
                </v:shape>
                <v:shape style="position:absolute;left:5887;top:1484;width:334;height:180" type="#_x0000_t202" id="docshape34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13%</w:t>
                        </w:r>
                      </w:p>
                    </w:txbxContent>
                  </v:textbox>
                  <w10:wrap type="none"/>
                </v:shape>
                <v:shape style="position:absolute;left:9513;top:1803;width:334;height:180" type="#_x0000_t202" id="docshape34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35%</w:t>
                        </w:r>
                      </w:p>
                    </w:txbxContent>
                  </v:textbox>
                  <w10:wrap type="none"/>
                </v:shape>
                <v:shape style="position:absolute;left:5558;top:2121;width:334;height:180" type="#_x0000_t202" id="docshape344"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11%</w:t>
                        </w:r>
                      </w:p>
                    </w:txbxContent>
                  </v:textbox>
                  <w10:wrap type="none"/>
                </v:shape>
                <v:shape style="position:absolute;left:3515;top:2505;width:242;height:180" type="#_x0000_t202" id="docshape345"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0%</w:t>
                        </w:r>
                      </w:p>
                    </w:txbxContent>
                  </v:textbox>
                  <w10:wrap type="none"/>
                </v:shape>
                <v:shape style="position:absolute;left:4339;top:2505;width:242;height:180" type="#_x0000_t202" id="docshape346"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5%</w:t>
                        </w:r>
                      </w:p>
                    </w:txbxContent>
                  </v:textbox>
                  <w10:wrap type="none"/>
                </v:shape>
                <v:shape style="position:absolute;left:5117;top:2505;width:334;height:180" type="#_x0000_t202" id="docshape347"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10%</w:t>
                        </w:r>
                      </w:p>
                    </w:txbxContent>
                  </v:textbox>
                  <w10:wrap type="none"/>
                </v:shape>
                <v:shape style="position:absolute;left:5941;top:2505;width:334;height:180" type="#_x0000_t202" id="docshape348"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15%</w:t>
                        </w:r>
                      </w:p>
                    </w:txbxContent>
                  </v:textbox>
                  <w10:wrap type="none"/>
                </v:shape>
                <v:shape style="position:absolute;left:6765;top:2505;width:334;height:180" type="#_x0000_t202" id="docshape349"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20%</w:t>
                        </w:r>
                      </w:p>
                    </w:txbxContent>
                  </v:textbox>
                  <w10:wrap type="none"/>
                </v:shape>
                <v:shape style="position:absolute;left:7589;top:2505;width:334;height:180" type="#_x0000_t202" id="docshape350"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25%</w:t>
                        </w:r>
                      </w:p>
                    </w:txbxContent>
                  </v:textbox>
                  <w10:wrap type="none"/>
                </v:shape>
                <v:shape style="position:absolute;left:8413;top:2505;width:334;height:180" type="#_x0000_t202" id="docshape351"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30%</w:t>
                        </w:r>
                      </w:p>
                    </w:txbxContent>
                  </v:textbox>
                  <w10:wrap type="none"/>
                </v:shape>
                <v:shape style="position:absolute;left:9237;top:2505;width:334;height:180" type="#_x0000_t202" id="docshape352"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35%</w:t>
                        </w:r>
                      </w:p>
                    </w:txbxContent>
                  </v:textbox>
                  <w10:wrap type="none"/>
                </v:shape>
                <v:shape style="position:absolute;left:10061;top:2505;width:334;height:180" type="#_x0000_t202" id="docshape353" filled="false" stroked="false">
                  <v:textbox inset="0,0,0,0">
                    <w:txbxContent>
                      <w:p>
                        <w:pPr>
                          <w:spacing w:line="180" w:lineRule="exact" w:before="0"/>
                          <w:ind w:left="0" w:right="0" w:firstLine="0"/>
                          <w:jc w:val="left"/>
                          <w:rPr>
                            <w:rFonts w:ascii="Calibri"/>
                            <w:sz w:val="18"/>
                          </w:rPr>
                        </w:pPr>
                        <w:r>
                          <w:rPr>
                            <w:rFonts w:ascii="Calibri"/>
                            <w:color w:val="585858"/>
                            <w:spacing w:val="-5"/>
                            <w:sz w:val="18"/>
                          </w:rPr>
                          <w:t>40%</w:t>
                        </w:r>
                      </w:p>
                    </w:txbxContent>
                  </v:textbox>
                  <w10:wrap type="none"/>
                </v:shape>
                <w10:wrap type="topAndBottom"/>
              </v:group>
            </w:pict>
          </mc:Fallback>
        </mc:AlternateContent>
      </w:r>
    </w:p>
    <w:p>
      <w:pPr>
        <w:pStyle w:val="BodyText"/>
        <w:spacing w:before="36"/>
        <w:rPr>
          <w:b/>
          <w:sz w:val="22"/>
        </w:rPr>
      </w:pPr>
    </w:p>
    <w:p>
      <w:pPr>
        <w:pStyle w:val="BodyText"/>
        <w:spacing w:line="362" w:lineRule="auto"/>
        <w:ind w:left="850" w:right="994"/>
      </w:pPr>
      <w:r>
        <w:rPr/>
        <w:t>The two most important selection criteria, nutritional quality and medical recommendation,</w:t>
      </w:r>
      <w:r>
        <w:rPr>
          <w:spacing w:val="40"/>
        </w:rPr>
        <w:t> </w:t>
      </w:r>
      <w:r>
        <w:rPr/>
        <w:t>account for 35% and 25% respectively.</w:t>
      </w:r>
    </w:p>
    <w:p>
      <w:pPr>
        <w:spacing w:before="237"/>
        <w:ind w:left="638" w:right="780" w:firstLine="0"/>
        <w:jc w:val="center"/>
        <w:rPr>
          <w:b/>
          <w:sz w:val="22"/>
        </w:rPr>
      </w:pPr>
      <w:bookmarkStart w:name="_bookmark54" w:id="58"/>
      <w:bookmarkEnd w:id="58"/>
      <w:r>
        <w:rPr/>
      </w:r>
      <w:r>
        <w:rPr>
          <w:b/>
          <w:sz w:val="22"/>
        </w:rPr>
        <w:t>Table</w:t>
      </w:r>
      <w:r>
        <w:rPr>
          <w:b/>
          <w:spacing w:val="-6"/>
          <w:sz w:val="22"/>
        </w:rPr>
        <w:t> </w:t>
      </w:r>
      <w:r>
        <w:rPr>
          <w:b/>
          <w:sz w:val="22"/>
        </w:rPr>
        <w:t>25:</w:t>
      </w:r>
      <w:r>
        <w:rPr>
          <w:b/>
          <w:spacing w:val="-4"/>
          <w:sz w:val="22"/>
        </w:rPr>
        <w:t> </w:t>
      </w:r>
      <w:r>
        <w:rPr>
          <w:b/>
          <w:sz w:val="22"/>
        </w:rPr>
        <w:t>Distribution</w:t>
      </w:r>
      <w:r>
        <w:rPr>
          <w:b/>
          <w:spacing w:val="-1"/>
          <w:sz w:val="22"/>
        </w:rPr>
        <w:t> </w:t>
      </w:r>
      <w:r>
        <w:rPr>
          <w:b/>
          <w:sz w:val="22"/>
        </w:rPr>
        <w:t>by</w:t>
      </w:r>
      <w:r>
        <w:rPr>
          <w:b/>
          <w:spacing w:val="-5"/>
          <w:sz w:val="22"/>
        </w:rPr>
        <w:t> </w:t>
      </w:r>
      <w:r>
        <w:rPr>
          <w:b/>
          <w:sz w:val="22"/>
        </w:rPr>
        <w:t>selection</w:t>
      </w:r>
      <w:r>
        <w:rPr>
          <w:b/>
          <w:spacing w:val="-1"/>
          <w:sz w:val="22"/>
        </w:rPr>
        <w:t> </w:t>
      </w:r>
      <w:r>
        <w:rPr>
          <w:b/>
          <w:sz w:val="22"/>
        </w:rPr>
        <w:t>criteria</w:t>
      </w:r>
      <w:r>
        <w:rPr>
          <w:b/>
          <w:spacing w:val="-2"/>
          <w:sz w:val="22"/>
        </w:rPr>
        <w:t> </w:t>
      </w:r>
      <w:r>
        <w:rPr>
          <w:b/>
          <w:sz w:val="22"/>
        </w:rPr>
        <w:t>and</w:t>
      </w:r>
      <w:r>
        <w:rPr>
          <w:b/>
          <w:spacing w:val="-4"/>
          <w:sz w:val="22"/>
        </w:rPr>
        <w:t> </w:t>
      </w:r>
      <w:r>
        <w:rPr>
          <w:b/>
          <w:sz w:val="22"/>
        </w:rPr>
        <w:t>knowledge</w:t>
      </w:r>
      <w:r>
        <w:rPr>
          <w:b/>
          <w:spacing w:val="-4"/>
          <w:sz w:val="22"/>
        </w:rPr>
        <w:t> </w:t>
      </w:r>
      <w:r>
        <w:rPr>
          <w:b/>
          <w:sz w:val="22"/>
        </w:rPr>
        <w:t>of</w:t>
      </w:r>
      <w:r>
        <w:rPr>
          <w:b/>
          <w:spacing w:val="-8"/>
          <w:sz w:val="22"/>
        </w:rPr>
        <w:t> </w:t>
      </w:r>
      <w:r>
        <w:rPr>
          <w:b/>
          <w:sz w:val="22"/>
        </w:rPr>
        <w:t>Blédina</w:t>
      </w:r>
      <w:r>
        <w:rPr>
          <w:b/>
          <w:spacing w:val="3"/>
          <w:sz w:val="22"/>
        </w:rPr>
        <w:t> </w:t>
      </w:r>
      <w:r>
        <w:rPr>
          <w:b/>
          <w:spacing w:val="-2"/>
          <w:sz w:val="22"/>
        </w:rPr>
        <w:t>brand</w:t>
      </w:r>
    </w:p>
    <w:p>
      <w:pPr>
        <w:pStyle w:val="BodyText"/>
        <w:spacing w:before="6"/>
        <w:rPr>
          <w:b/>
          <w:sz w:val="10"/>
        </w:rPr>
      </w:pPr>
    </w:p>
    <w:tbl>
      <w:tblPr>
        <w:tblW w:w="0" w:type="auto"/>
        <w:jc w:val="left"/>
        <w:tblInd w:w="7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7"/>
        <w:gridCol w:w="708"/>
        <w:gridCol w:w="712"/>
        <w:gridCol w:w="1109"/>
        <w:gridCol w:w="1017"/>
        <w:gridCol w:w="1577"/>
        <w:gridCol w:w="1261"/>
        <w:gridCol w:w="1133"/>
        <w:gridCol w:w="714"/>
      </w:tblGrid>
      <w:tr>
        <w:trPr>
          <w:trHeight w:val="690" w:hRule="atLeast"/>
        </w:trPr>
        <w:tc>
          <w:tcPr>
            <w:tcW w:w="1137" w:type="dxa"/>
            <w:shd w:val="clear" w:color="auto" w:fill="DEEAF6"/>
          </w:tcPr>
          <w:p>
            <w:pPr>
              <w:pStyle w:val="TableParagraph"/>
              <w:spacing w:line="240" w:lineRule="auto"/>
              <w:ind w:left="0"/>
              <w:jc w:val="left"/>
              <w:rPr>
                <w:sz w:val="20"/>
              </w:rPr>
            </w:pPr>
          </w:p>
        </w:tc>
        <w:tc>
          <w:tcPr>
            <w:tcW w:w="708" w:type="dxa"/>
            <w:shd w:val="clear" w:color="auto" w:fill="DEEAF6"/>
          </w:tcPr>
          <w:p>
            <w:pPr>
              <w:pStyle w:val="TableParagraph"/>
              <w:spacing w:line="226" w:lineRule="exact"/>
              <w:ind w:left="3" w:right="4"/>
              <w:rPr>
                <w:sz w:val="20"/>
              </w:rPr>
            </w:pPr>
            <w:r>
              <w:rPr>
                <w:spacing w:val="-2"/>
                <w:sz w:val="20"/>
              </w:rPr>
              <w:t>Brand</w:t>
            </w:r>
          </w:p>
        </w:tc>
        <w:tc>
          <w:tcPr>
            <w:tcW w:w="712" w:type="dxa"/>
            <w:shd w:val="clear" w:color="auto" w:fill="DEEAF6"/>
          </w:tcPr>
          <w:p>
            <w:pPr>
              <w:pStyle w:val="TableParagraph"/>
              <w:spacing w:line="226" w:lineRule="exact"/>
              <w:ind w:left="7"/>
              <w:rPr>
                <w:sz w:val="20"/>
              </w:rPr>
            </w:pPr>
            <w:r>
              <w:rPr>
                <w:spacing w:val="-2"/>
                <w:sz w:val="20"/>
              </w:rPr>
              <w:t>Price</w:t>
            </w:r>
          </w:p>
        </w:tc>
        <w:tc>
          <w:tcPr>
            <w:tcW w:w="1109" w:type="dxa"/>
            <w:shd w:val="clear" w:color="auto" w:fill="DEEAF6"/>
          </w:tcPr>
          <w:p>
            <w:pPr>
              <w:pStyle w:val="TableParagraph"/>
              <w:spacing w:line="226" w:lineRule="exact"/>
              <w:ind w:left="8"/>
              <w:rPr>
                <w:sz w:val="20"/>
              </w:rPr>
            </w:pPr>
            <w:r>
              <w:rPr>
                <w:spacing w:val="-2"/>
                <w:sz w:val="20"/>
              </w:rPr>
              <w:t>Nutritional</w:t>
            </w:r>
          </w:p>
          <w:p>
            <w:pPr>
              <w:pStyle w:val="TableParagraph"/>
              <w:spacing w:line="240" w:lineRule="auto" w:before="114"/>
              <w:ind w:left="8" w:right="2"/>
              <w:rPr>
                <w:sz w:val="20"/>
              </w:rPr>
            </w:pPr>
            <w:r>
              <w:rPr>
                <w:spacing w:val="-2"/>
                <w:sz w:val="20"/>
              </w:rPr>
              <w:t>quality</w:t>
            </w:r>
          </w:p>
        </w:tc>
        <w:tc>
          <w:tcPr>
            <w:tcW w:w="1017" w:type="dxa"/>
            <w:shd w:val="clear" w:color="auto" w:fill="DEEAF6"/>
          </w:tcPr>
          <w:p>
            <w:pPr>
              <w:pStyle w:val="TableParagraph"/>
              <w:spacing w:line="226" w:lineRule="exact"/>
              <w:ind w:left="0"/>
              <w:rPr>
                <w:sz w:val="20"/>
              </w:rPr>
            </w:pPr>
            <w:r>
              <w:rPr>
                <w:spacing w:val="-2"/>
                <w:sz w:val="20"/>
              </w:rPr>
              <w:t>Packagin</w:t>
            </w:r>
          </w:p>
          <w:p>
            <w:pPr>
              <w:pStyle w:val="TableParagraph"/>
              <w:spacing w:line="240" w:lineRule="auto" w:before="114"/>
              <w:ind w:left="0"/>
              <w:rPr>
                <w:sz w:val="20"/>
              </w:rPr>
            </w:pPr>
            <w:r>
              <w:rPr>
                <w:spacing w:val="-10"/>
                <w:sz w:val="20"/>
              </w:rPr>
              <w:t>g</w:t>
            </w:r>
          </w:p>
        </w:tc>
        <w:tc>
          <w:tcPr>
            <w:tcW w:w="1577" w:type="dxa"/>
            <w:shd w:val="clear" w:color="auto" w:fill="DEEAF6"/>
          </w:tcPr>
          <w:p>
            <w:pPr>
              <w:pStyle w:val="TableParagraph"/>
              <w:spacing w:line="226" w:lineRule="exact"/>
              <w:ind w:left="11"/>
              <w:rPr>
                <w:sz w:val="20"/>
              </w:rPr>
            </w:pPr>
            <w:r>
              <w:rPr>
                <w:spacing w:val="-2"/>
                <w:sz w:val="20"/>
              </w:rPr>
              <w:t>Medical</w:t>
            </w:r>
          </w:p>
          <w:p>
            <w:pPr>
              <w:pStyle w:val="TableParagraph"/>
              <w:spacing w:line="240" w:lineRule="auto" w:before="114"/>
              <w:ind w:left="11" w:right="9"/>
              <w:rPr>
                <w:sz w:val="20"/>
              </w:rPr>
            </w:pPr>
            <w:r>
              <w:rPr>
                <w:spacing w:val="-2"/>
                <w:sz w:val="20"/>
              </w:rPr>
              <w:t>recommandation</w:t>
            </w:r>
          </w:p>
        </w:tc>
        <w:tc>
          <w:tcPr>
            <w:tcW w:w="1261" w:type="dxa"/>
            <w:shd w:val="clear" w:color="auto" w:fill="DEEAF6"/>
          </w:tcPr>
          <w:p>
            <w:pPr>
              <w:pStyle w:val="TableParagraph"/>
              <w:spacing w:line="226" w:lineRule="exact"/>
              <w:ind w:left="3" w:right="6"/>
              <w:rPr>
                <w:sz w:val="20"/>
              </w:rPr>
            </w:pPr>
            <w:r>
              <w:rPr>
                <w:spacing w:val="-2"/>
                <w:sz w:val="20"/>
              </w:rPr>
              <w:t>Advertising</w:t>
            </w:r>
          </w:p>
        </w:tc>
        <w:tc>
          <w:tcPr>
            <w:tcW w:w="1133" w:type="dxa"/>
            <w:shd w:val="clear" w:color="auto" w:fill="DEEAF6"/>
          </w:tcPr>
          <w:p>
            <w:pPr>
              <w:pStyle w:val="TableParagraph"/>
              <w:spacing w:line="226" w:lineRule="exact"/>
              <w:ind w:left="0" w:right="1"/>
              <w:rPr>
                <w:sz w:val="20"/>
              </w:rPr>
            </w:pPr>
            <w:r>
              <w:rPr>
                <w:spacing w:val="-2"/>
                <w:sz w:val="20"/>
              </w:rPr>
              <w:t>In-store</w:t>
            </w:r>
          </w:p>
          <w:p>
            <w:pPr>
              <w:pStyle w:val="TableParagraph"/>
              <w:spacing w:line="240" w:lineRule="auto" w:before="114"/>
              <w:ind w:left="1" w:right="1"/>
              <w:rPr>
                <w:sz w:val="20"/>
              </w:rPr>
            </w:pPr>
            <w:r>
              <w:rPr>
                <w:spacing w:val="-2"/>
                <w:sz w:val="20"/>
              </w:rPr>
              <w:t>availability</w:t>
            </w:r>
          </w:p>
        </w:tc>
        <w:tc>
          <w:tcPr>
            <w:tcW w:w="714" w:type="dxa"/>
            <w:shd w:val="clear" w:color="auto" w:fill="DEEAF6"/>
          </w:tcPr>
          <w:p>
            <w:pPr>
              <w:pStyle w:val="TableParagraph"/>
              <w:spacing w:line="226" w:lineRule="exact"/>
              <w:ind w:left="3" w:right="1"/>
              <w:rPr>
                <w:sz w:val="20"/>
              </w:rPr>
            </w:pPr>
            <w:r>
              <w:rPr>
                <w:spacing w:val="-2"/>
                <w:sz w:val="20"/>
              </w:rPr>
              <w:t>Total</w:t>
            </w:r>
          </w:p>
        </w:tc>
      </w:tr>
      <w:tr>
        <w:trPr>
          <w:trHeight w:val="346" w:hRule="atLeast"/>
        </w:trPr>
        <w:tc>
          <w:tcPr>
            <w:tcW w:w="1137" w:type="dxa"/>
          </w:tcPr>
          <w:p>
            <w:pPr>
              <w:pStyle w:val="TableParagraph"/>
              <w:spacing w:line="226" w:lineRule="exact"/>
              <w:ind w:left="2" w:right="61"/>
              <w:rPr>
                <w:sz w:val="20"/>
              </w:rPr>
            </w:pPr>
            <w:r>
              <w:rPr>
                <w:spacing w:val="-2"/>
                <w:sz w:val="20"/>
              </w:rPr>
              <w:t>Frequency</w:t>
            </w:r>
          </w:p>
        </w:tc>
        <w:tc>
          <w:tcPr>
            <w:tcW w:w="708" w:type="dxa"/>
          </w:tcPr>
          <w:p>
            <w:pPr>
              <w:pStyle w:val="TableParagraph"/>
              <w:spacing w:line="226" w:lineRule="exact"/>
              <w:ind w:left="4" w:right="1"/>
              <w:rPr>
                <w:sz w:val="20"/>
              </w:rPr>
            </w:pPr>
            <w:r>
              <w:rPr>
                <w:spacing w:val="-5"/>
                <w:sz w:val="20"/>
              </w:rPr>
              <w:t>24</w:t>
            </w:r>
          </w:p>
        </w:tc>
        <w:tc>
          <w:tcPr>
            <w:tcW w:w="712" w:type="dxa"/>
          </w:tcPr>
          <w:p>
            <w:pPr>
              <w:pStyle w:val="TableParagraph"/>
              <w:spacing w:line="226" w:lineRule="exact"/>
              <w:ind w:left="7"/>
              <w:rPr>
                <w:sz w:val="20"/>
              </w:rPr>
            </w:pPr>
            <w:r>
              <w:rPr>
                <w:spacing w:val="-5"/>
                <w:sz w:val="20"/>
              </w:rPr>
              <w:t>21</w:t>
            </w:r>
          </w:p>
        </w:tc>
        <w:tc>
          <w:tcPr>
            <w:tcW w:w="1109" w:type="dxa"/>
          </w:tcPr>
          <w:p>
            <w:pPr>
              <w:pStyle w:val="TableParagraph"/>
              <w:spacing w:line="226" w:lineRule="exact"/>
              <w:ind w:left="8" w:right="5"/>
              <w:rPr>
                <w:sz w:val="20"/>
              </w:rPr>
            </w:pPr>
            <w:r>
              <w:rPr>
                <w:spacing w:val="-5"/>
                <w:sz w:val="20"/>
              </w:rPr>
              <w:t>68</w:t>
            </w:r>
          </w:p>
        </w:tc>
        <w:tc>
          <w:tcPr>
            <w:tcW w:w="1017" w:type="dxa"/>
          </w:tcPr>
          <w:p>
            <w:pPr>
              <w:pStyle w:val="TableParagraph"/>
              <w:spacing w:line="226" w:lineRule="exact"/>
              <w:ind w:left="0"/>
              <w:rPr>
                <w:sz w:val="20"/>
              </w:rPr>
            </w:pPr>
            <w:r>
              <w:rPr>
                <w:spacing w:val="-10"/>
                <w:sz w:val="20"/>
              </w:rPr>
              <w:t>2</w:t>
            </w:r>
          </w:p>
        </w:tc>
        <w:tc>
          <w:tcPr>
            <w:tcW w:w="1577" w:type="dxa"/>
          </w:tcPr>
          <w:p>
            <w:pPr>
              <w:pStyle w:val="TableParagraph"/>
              <w:spacing w:line="226" w:lineRule="exact"/>
              <w:ind w:left="11" w:right="7"/>
              <w:rPr>
                <w:sz w:val="20"/>
              </w:rPr>
            </w:pPr>
            <w:r>
              <w:rPr>
                <w:spacing w:val="-5"/>
                <w:sz w:val="20"/>
              </w:rPr>
              <w:t>49</w:t>
            </w:r>
          </w:p>
        </w:tc>
        <w:tc>
          <w:tcPr>
            <w:tcW w:w="1261" w:type="dxa"/>
          </w:tcPr>
          <w:p>
            <w:pPr>
              <w:pStyle w:val="TableParagraph"/>
              <w:spacing w:line="226" w:lineRule="exact"/>
              <w:ind w:left="6" w:right="3"/>
              <w:rPr>
                <w:sz w:val="20"/>
              </w:rPr>
            </w:pPr>
            <w:r>
              <w:rPr>
                <w:spacing w:val="-10"/>
                <w:sz w:val="20"/>
              </w:rPr>
              <w:t>5</w:t>
            </w:r>
          </w:p>
        </w:tc>
        <w:tc>
          <w:tcPr>
            <w:tcW w:w="1133" w:type="dxa"/>
          </w:tcPr>
          <w:p>
            <w:pPr>
              <w:pStyle w:val="TableParagraph"/>
              <w:spacing w:line="226" w:lineRule="exact"/>
              <w:ind w:left="0" w:right="1"/>
              <w:rPr>
                <w:sz w:val="20"/>
              </w:rPr>
            </w:pPr>
            <w:r>
              <w:rPr>
                <w:spacing w:val="-5"/>
                <w:sz w:val="20"/>
              </w:rPr>
              <w:t>17</w:t>
            </w:r>
          </w:p>
        </w:tc>
        <w:tc>
          <w:tcPr>
            <w:tcW w:w="714" w:type="dxa"/>
          </w:tcPr>
          <w:p>
            <w:pPr>
              <w:pStyle w:val="TableParagraph"/>
              <w:spacing w:line="226" w:lineRule="exact"/>
              <w:ind w:left="3"/>
              <w:rPr>
                <w:sz w:val="20"/>
              </w:rPr>
            </w:pPr>
            <w:r>
              <w:rPr>
                <w:spacing w:val="-5"/>
                <w:sz w:val="20"/>
              </w:rPr>
              <w:t>186</w:t>
            </w:r>
          </w:p>
        </w:tc>
      </w:tr>
      <w:tr>
        <w:trPr>
          <w:trHeight w:val="342" w:hRule="atLeast"/>
        </w:trPr>
        <w:tc>
          <w:tcPr>
            <w:tcW w:w="1137" w:type="dxa"/>
          </w:tcPr>
          <w:p>
            <w:pPr>
              <w:pStyle w:val="TableParagraph"/>
              <w:spacing w:line="226" w:lineRule="exact"/>
              <w:ind w:left="33" w:right="59"/>
              <w:rPr>
                <w:sz w:val="20"/>
              </w:rPr>
            </w:pPr>
            <w:r>
              <w:rPr>
                <w:spacing w:val="-2"/>
                <w:sz w:val="20"/>
              </w:rPr>
              <w:t>Percentage</w:t>
            </w:r>
          </w:p>
        </w:tc>
        <w:tc>
          <w:tcPr>
            <w:tcW w:w="708" w:type="dxa"/>
          </w:tcPr>
          <w:p>
            <w:pPr>
              <w:pStyle w:val="TableParagraph"/>
              <w:spacing w:line="226" w:lineRule="exact"/>
              <w:ind w:left="3" w:right="2"/>
              <w:rPr>
                <w:sz w:val="20"/>
              </w:rPr>
            </w:pPr>
            <w:r>
              <w:rPr>
                <w:spacing w:val="-5"/>
                <w:sz w:val="20"/>
              </w:rPr>
              <w:t>13%</w:t>
            </w:r>
          </w:p>
        </w:tc>
        <w:tc>
          <w:tcPr>
            <w:tcW w:w="712" w:type="dxa"/>
          </w:tcPr>
          <w:p>
            <w:pPr>
              <w:pStyle w:val="TableParagraph"/>
              <w:spacing w:line="226" w:lineRule="exact"/>
              <w:ind w:left="7" w:right="2"/>
              <w:rPr>
                <w:sz w:val="20"/>
              </w:rPr>
            </w:pPr>
            <w:r>
              <w:rPr>
                <w:spacing w:val="-5"/>
                <w:sz w:val="20"/>
              </w:rPr>
              <w:t>11%</w:t>
            </w:r>
          </w:p>
        </w:tc>
        <w:tc>
          <w:tcPr>
            <w:tcW w:w="1109" w:type="dxa"/>
          </w:tcPr>
          <w:p>
            <w:pPr>
              <w:pStyle w:val="TableParagraph"/>
              <w:spacing w:line="226" w:lineRule="exact"/>
              <w:ind w:left="8" w:right="7"/>
              <w:rPr>
                <w:sz w:val="20"/>
              </w:rPr>
            </w:pPr>
            <w:r>
              <w:rPr>
                <w:spacing w:val="-5"/>
                <w:sz w:val="20"/>
              </w:rPr>
              <w:t>37%</w:t>
            </w:r>
          </w:p>
        </w:tc>
        <w:tc>
          <w:tcPr>
            <w:tcW w:w="1017" w:type="dxa"/>
          </w:tcPr>
          <w:p>
            <w:pPr>
              <w:pStyle w:val="TableParagraph"/>
              <w:spacing w:line="226" w:lineRule="exact"/>
              <w:ind w:left="0"/>
              <w:rPr>
                <w:sz w:val="20"/>
              </w:rPr>
            </w:pPr>
            <w:r>
              <w:rPr>
                <w:spacing w:val="-5"/>
                <w:sz w:val="20"/>
              </w:rPr>
              <w:t>1%</w:t>
            </w:r>
          </w:p>
        </w:tc>
        <w:tc>
          <w:tcPr>
            <w:tcW w:w="1577" w:type="dxa"/>
          </w:tcPr>
          <w:p>
            <w:pPr>
              <w:pStyle w:val="TableParagraph"/>
              <w:spacing w:line="226" w:lineRule="exact"/>
              <w:ind w:left="11" w:right="9"/>
              <w:rPr>
                <w:sz w:val="20"/>
              </w:rPr>
            </w:pPr>
            <w:r>
              <w:rPr>
                <w:spacing w:val="-5"/>
                <w:sz w:val="20"/>
              </w:rPr>
              <w:t>26%</w:t>
            </w:r>
          </w:p>
        </w:tc>
        <w:tc>
          <w:tcPr>
            <w:tcW w:w="1261" w:type="dxa"/>
          </w:tcPr>
          <w:p>
            <w:pPr>
              <w:pStyle w:val="TableParagraph"/>
              <w:spacing w:line="226" w:lineRule="exact"/>
              <w:ind w:left="4" w:right="3"/>
              <w:rPr>
                <w:sz w:val="20"/>
              </w:rPr>
            </w:pPr>
            <w:r>
              <w:rPr>
                <w:spacing w:val="-5"/>
                <w:sz w:val="20"/>
              </w:rPr>
              <w:t>3%</w:t>
            </w:r>
          </w:p>
        </w:tc>
        <w:tc>
          <w:tcPr>
            <w:tcW w:w="1133" w:type="dxa"/>
          </w:tcPr>
          <w:p>
            <w:pPr>
              <w:pStyle w:val="TableParagraph"/>
              <w:spacing w:line="226" w:lineRule="exact"/>
              <w:ind w:left="1" w:right="1"/>
              <w:rPr>
                <w:sz w:val="20"/>
              </w:rPr>
            </w:pPr>
            <w:r>
              <w:rPr>
                <w:spacing w:val="-5"/>
                <w:sz w:val="20"/>
              </w:rPr>
              <w:t>9%</w:t>
            </w:r>
          </w:p>
        </w:tc>
        <w:tc>
          <w:tcPr>
            <w:tcW w:w="714" w:type="dxa"/>
          </w:tcPr>
          <w:p>
            <w:pPr>
              <w:pStyle w:val="TableParagraph"/>
              <w:spacing w:line="226" w:lineRule="exact"/>
              <w:ind w:left="3" w:right="2"/>
              <w:rPr>
                <w:sz w:val="20"/>
              </w:rPr>
            </w:pPr>
            <w:r>
              <w:rPr>
                <w:spacing w:val="-4"/>
                <w:sz w:val="20"/>
              </w:rPr>
              <w:t>100%</w:t>
            </w:r>
          </w:p>
        </w:tc>
      </w:tr>
    </w:tbl>
    <w:p>
      <w:pPr>
        <w:pStyle w:val="BodyText"/>
        <w:spacing w:line="362" w:lineRule="auto"/>
        <w:ind w:left="850" w:right="994"/>
      </w:pPr>
      <w:r>
        <w:rPr/>
        <w:t>These two selection</w:t>
      </w:r>
      <w:r>
        <w:rPr>
          <w:spacing w:val="-2"/>
        </w:rPr>
        <w:t> </w:t>
      </w:r>
      <w:r>
        <w:rPr/>
        <w:t>criteria are</w:t>
      </w:r>
      <w:r>
        <w:rPr>
          <w:spacing w:val="-1"/>
        </w:rPr>
        <w:t> </w:t>
      </w:r>
      <w:r>
        <w:rPr/>
        <w:t>also found</w:t>
      </w:r>
      <w:r>
        <w:rPr>
          <w:spacing w:val="-2"/>
        </w:rPr>
        <w:t> </w:t>
      </w:r>
      <w:r>
        <w:rPr/>
        <w:t>in the selection process for the Blédina brand, with 37% and 26% respectively.</w:t>
      </w:r>
    </w:p>
    <w:p>
      <w:pPr>
        <w:spacing w:before="235"/>
        <w:ind w:left="637" w:right="783" w:firstLine="0"/>
        <w:jc w:val="center"/>
        <w:rPr>
          <w:b/>
          <w:sz w:val="22"/>
        </w:rPr>
      </w:pPr>
      <w:bookmarkStart w:name="_bookmark55" w:id="59"/>
      <w:bookmarkEnd w:id="59"/>
      <w:r>
        <w:rPr/>
      </w:r>
      <w:r>
        <w:rPr>
          <w:b/>
          <w:sz w:val="22"/>
        </w:rPr>
        <w:t>Table</w:t>
      </w:r>
      <w:r>
        <w:rPr>
          <w:b/>
          <w:spacing w:val="-5"/>
          <w:sz w:val="22"/>
        </w:rPr>
        <w:t> </w:t>
      </w:r>
      <w:r>
        <w:rPr>
          <w:b/>
          <w:sz w:val="22"/>
        </w:rPr>
        <w:t>26:</w:t>
      </w:r>
      <w:r>
        <w:rPr>
          <w:b/>
          <w:spacing w:val="-5"/>
          <w:sz w:val="22"/>
        </w:rPr>
        <w:t> </w:t>
      </w:r>
      <w:r>
        <w:rPr>
          <w:b/>
          <w:sz w:val="22"/>
        </w:rPr>
        <w:t>Breakdown by</w:t>
      </w:r>
      <w:r>
        <w:rPr>
          <w:b/>
          <w:spacing w:val="-3"/>
          <w:sz w:val="22"/>
        </w:rPr>
        <w:t> </w:t>
      </w:r>
      <w:r>
        <w:rPr>
          <w:b/>
          <w:sz w:val="22"/>
        </w:rPr>
        <w:t>place</w:t>
      </w:r>
      <w:r>
        <w:rPr>
          <w:b/>
          <w:spacing w:val="-2"/>
          <w:sz w:val="22"/>
        </w:rPr>
        <w:t> </w:t>
      </w:r>
      <w:r>
        <w:rPr>
          <w:b/>
          <w:sz w:val="22"/>
        </w:rPr>
        <w:t>of</w:t>
      </w:r>
      <w:r>
        <w:rPr>
          <w:b/>
          <w:spacing w:val="-2"/>
          <w:sz w:val="22"/>
        </w:rPr>
        <w:t> </w:t>
      </w:r>
      <w:r>
        <w:rPr>
          <w:b/>
          <w:sz w:val="22"/>
        </w:rPr>
        <w:t>purchase</w:t>
      </w:r>
      <w:r>
        <w:rPr>
          <w:b/>
          <w:spacing w:val="-2"/>
          <w:sz w:val="22"/>
        </w:rPr>
        <w:t> </w:t>
      </w:r>
      <w:r>
        <w:rPr>
          <w:b/>
          <w:sz w:val="22"/>
        </w:rPr>
        <w:t>for</w:t>
      </w:r>
      <w:r>
        <w:rPr>
          <w:b/>
          <w:spacing w:val="-2"/>
          <w:sz w:val="22"/>
        </w:rPr>
        <w:t> </w:t>
      </w:r>
      <w:r>
        <w:rPr>
          <w:b/>
          <w:sz w:val="22"/>
        </w:rPr>
        <w:t>baby</w:t>
      </w:r>
      <w:r>
        <w:rPr>
          <w:b/>
          <w:spacing w:val="-6"/>
          <w:sz w:val="22"/>
        </w:rPr>
        <w:t> </w:t>
      </w:r>
      <w:r>
        <w:rPr>
          <w:b/>
          <w:spacing w:val="-2"/>
          <w:sz w:val="22"/>
        </w:rPr>
        <w:t>products</w:t>
      </w:r>
    </w:p>
    <w:p>
      <w:pPr>
        <w:pStyle w:val="BodyText"/>
        <w:spacing w:before="9" w:after="1"/>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ight="1"/>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273" w:hRule="atLeast"/>
        </w:trPr>
        <w:tc>
          <w:tcPr>
            <w:tcW w:w="3021" w:type="dxa"/>
          </w:tcPr>
          <w:p>
            <w:pPr>
              <w:pStyle w:val="TableParagraph"/>
              <w:spacing w:line="254" w:lineRule="exact"/>
              <w:jc w:val="left"/>
              <w:rPr>
                <w:sz w:val="24"/>
              </w:rPr>
            </w:pPr>
            <w:r>
              <w:rPr>
                <w:spacing w:val="-2"/>
                <w:sz w:val="24"/>
              </w:rPr>
              <w:t>Pharmacy</w:t>
            </w:r>
          </w:p>
        </w:tc>
        <w:tc>
          <w:tcPr>
            <w:tcW w:w="3025" w:type="dxa"/>
          </w:tcPr>
          <w:p>
            <w:pPr>
              <w:pStyle w:val="TableParagraph"/>
              <w:spacing w:line="254" w:lineRule="exact"/>
              <w:ind w:left="15" w:right="7"/>
              <w:rPr>
                <w:sz w:val="24"/>
              </w:rPr>
            </w:pPr>
            <w:r>
              <w:rPr>
                <w:spacing w:val="-5"/>
                <w:sz w:val="24"/>
              </w:rPr>
              <w:t>140</w:t>
            </w:r>
          </w:p>
        </w:tc>
        <w:tc>
          <w:tcPr>
            <w:tcW w:w="3021" w:type="dxa"/>
          </w:tcPr>
          <w:p>
            <w:pPr>
              <w:pStyle w:val="TableParagraph"/>
              <w:spacing w:line="254" w:lineRule="exact"/>
              <w:ind w:left="8" w:right="5"/>
              <w:rPr>
                <w:sz w:val="24"/>
              </w:rPr>
            </w:pPr>
            <w:r>
              <w:rPr>
                <w:spacing w:val="-5"/>
                <w:sz w:val="24"/>
              </w:rPr>
              <w:t>52%</w:t>
            </w:r>
          </w:p>
        </w:tc>
      </w:tr>
      <w:tr>
        <w:trPr>
          <w:trHeight w:val="278" w:hRule="atLeast"/>
        </w:trPr>
        <w:tc>
          <w:tcPr>
            <w:tcW w:w="3021" w:type="dxa"/>
          </w:tcPr>
          <w:p>
            <w:pPr>
              <w:pStyle w:val="TableParagraph"/>
              <w:spacing w:line="258" w:lineRule="exact"/>
              <w:jc w:val="left"/>
              <w:rPr>
                <w:sz w:val="24"/>
              </w:rPr>
            </w:pPr>
            <w:r>
              <w:rPr>
                <w:spacing w:val="-2"/>
                <w:sz w:val="24"/>
              </w:rPr>
              <w:t>Supermarket</w:t>
            </w:r>
          </w:p>
        </w:tc>
        <w:tc>
          <w:tcPr>
            <w:tcW w:w="3025" w:type="dxa"/>
          </w:tcPr>
          <w:p>
            <w:pPr>
              <w:pStyle w:val="TableParagraph"/>
              <w:spacing w:line="258" w:lineRule="exact"/>
              <w:ind w:left="15" w:right="7"/>
              <w:rPr>
                <w:sz w:val="24"/>
              </w:rPr>
            </w:pPr>
            <w:r>
              <w:rPr>
                <w:spacing w:val="-5"/>
                <w:sz w:val="24"/>
              </w:rPr>
              <w:t>102</w:t>
            </w:r>
          </w:p>
        </w:tc>
        <w:tc>
          <w:tcPr>
            <w:tcW w:w="3021" w:type="dxa"/>
          </w:tcPr>
          <w:p>
            <w:pPr>
              <w:pStyle w:val="TableParagraph"/>
              <w:spacing w:line="258" w:lineRule="exact"/>
              <w:ind w:left="8" w:right="5"/>
              <w:rPr>
                <w:sz w:val="24"/>
              </w:rPr>
            </w:pPr>
            <w:r>
              <w:rPr>
                <w:spacing w:val="-5"/>
                <w:sz w:val="24"/>
              </w:rPr>
              <w:t>38%</w:t>
            </w:r>
          </w:p>
        </w:tc>
      </w:tr>
      <w:tr>
        <w:trPr>
          <w:trHeight w:val="273" w:hRule="atLeast"/>
        </w:trPr>
        <w:tc>
          <w:tcPr>
            <w:tcW w:w="3021" w:type="dxa"/>
          </w:tcPr>
          <w:p>
            <w:pPr>
              <w:pStyle w:val="TableParagraph"/>
              <w:spacing w:line="254" w:lineRule="exact"/>
              <w:jc w:val="left"/>
              <w:rPr>
                <w:sz w:val="24"/>
              </w:rPr>
            </w:pPr>
            <w:r>
              <w:rPr>
                <w:sz w:val="24"/>
              </w:rPr>
              <w:t>Local</w:t>
            </w:r>
            <w:r>
              <w:rPr>
                <w:spacing w:val="1"/>
                <w:sz w:val="24"/>
              </w:rPr>
              <w:t> </w:t>
            </w:r>
            <w:r>
              <w:rPr>
                <w:sz w:val="24"/>
              </w:rPr>
              <w:t>grocery</w:t>
            </w:r>
            <w:r>
              <w:rPr>
                <w:spacing w:val="-10"/>
                <w:sz w:val="24"/>
              </w:rPr>
              <w:t> </w:t>
            </w:r>
            <w:r>
              <w:rPr>
                <w:spacing w:val="-2"/>
                <w:sz w:val="24"/>
              </w:rPr>
              <w:t>store</w:t>
            </w:r>
          </w:p>
        </w:tc>
        <w:tc>
          <w:tcPr>
            <w:tcW w:w="3025" w:type="dxa"/>
          </w:tcPr>
          <w:p>
            <w:pPr>
              <w:pStyle w:val="TableParagraph"/>
              <w:spacing w:line="254" w:lineRule="exact"/>
              <w:ind w:left="15" w:right="7"/>
              <w:rPr>
                <w:sz w:val="24"/>
              </w:rPr>
            </w:pPr>
            <w:r>
              <w:rPr>
                <w:spacing w:val="-5"/>
                <w:sz w:val="24"/>
              </w:rPr>
              <w:t>25</w:t>
            </w:r>
          </w:p>
        </w:tc>
        <w:tc>
          <w:tcPr>
            <w:tcW w:w="3021" w:type="dxa"/>
          </w:tcPr>
          <w:p>
            <w:pPr>
              <w:pStyle w:val="TableParagraph"/>
              <w:spacing w:line="254" w:lineRule="exact"/>
              <w:ind w:left="8" w:right="5"/>
              <w:rPr>
                <w:sz w:val="24"/>
              </w:rPr>
            </w:pPr>
            <w:r>
              <w:rPr>
                <w:spacing w:val="-5"/>
                <w:sz w:val="24"/>
              </w:rPr>
              <w:t>9%</w:t>
            </w:r>
          </w:p>
        </w:tc>
      </w:tr>
      <w:tr>
        <w:trPr>
          <w:trHeight w:val="274" w:hRule="atLeast"/>
        </w:trPr>
        <w:tc>
          <w:tcPr>
            <w:tcW w:w="3021" w:type="dxa"/>
          </w:tcPr>
          <w:p>
            <w:pPr>
              <w:pStyle w:val="TableParagraph"/>
              <w:spacing w:line="254" w:lineRule="exact"/>
              <w:jc w:val="left"/>
              <w:rPr>
                <w:sz w:val="24"/>
              </w:rPr>
            </w:pPr>
            <w:r>
              <w:rPr>
                <w:sz w:val="24"/>
              </w:rPr>
              <w:t>Online</w:t>
            </w:r>
            <w:r>
              <w:rPr>
                <w:spacing w:val="-3"/>
                <w:sz w:val="24"/>
              </w:rPr>
              <w:t> </w:t>
            </w:r>
            <w:r>
              <w:rPr>
                <w:sz w:val="24"/>
              </w:rPr>
              <w:t>(E-</w:t>
            </w:r>
            <w:r>
              <w:rPr>
                <w:spacing w:val="-2"/>
                <w:sz w:val="24"/>
              </w:rPr>
              <w:t>commerce)</w:t>
            </w:r>
          </w:p>
        </w:tc>
        <w:tc>
          <w:tcPr>
            <w:tcW w:w="3025" w:type="dxa"/>
          </w:tcPr>
          <w:p>
            <w:pPr>
              <w:pStyle w:val="TableParagraph"/>
              <w:spacing w:line="254" w:lineRule="exact"/>
              <w:ind w:left="15" w:right="7"/>
              <w:rPr>
                <w:sz w:val="24"/>
              </w:rPr>
            </w:pPr>
            <w:r>
              <w:rPr>
                <w:spacing w:val="-10"/>
                <w:sz w:val="24"/>
              </w:rPr>
              <w:t>2</w:t>
            </w:r>
          </w:p>
        </w:tc>
        <w:tc>
          <w:tcPr>
            <w:tcW w:w="3021" w:type="dxa"/>
          </w:tcPr>
          <w:p>
            <w:pPr>
              <w:pStyle w:val="TableParagraph"/>
              <w:spacing w:line="254" w:lineRule="exact"/>
              <w:ind w:left="8" w:right="5"/>
              <w:rPr>
                <w:sz w:val="24"/>
              </w:rPr>
            </w:pPr>
            <w:r>
              <w:rPr>
                <w:spacing w:val="-5"/>
                <w:sz w:val="24"/>
              </w:rPr>
              <w:t>1%</w:t>
            </w:r>
          </w:p>
        </w:tc>
      </w:tr>
    </w:tbl>
    <w:p>
      <w:pPr>
        <w:pStyle w:val="BodyText"/>
        <w:rPr>
          <w:b/>
          <w:sz w:val="22"/>
        </w:rPr>
      </w:pPr>
    </w:p>
    <w:p>
      <w:pPr>
        <w:pStyle w:val="BodyText"/>
        <w:spacing w:before="153"/>
        <w:rPr>
          <w:b/>
          <w:sz w:val="22"/>
        </w:rPr>
      </w:pPr>
    </w:p>
    <w:p>
      <w:pPr>
        <w:spacing w:before="0"/>
        <w:ind w:left="637" w:right="787" w:firstLine="0"/>
        <w:jc w:val="center"/>
        <w:rPr>
          <w:b/>
          <w:sz w:val="22"/>
        </w:rPr>
      </w:pPr>
      <w:bookmarkStart w:name="_bookmark56" w:id="60"/>
      <w:bookmarkEnd w:id="60"/>
      <w:r>
        <w:rPr/>
      </w:r>
      <w:r>
        <w:rPr>
          <w:b/>
          <w:sz w:val="22"/>
        </w:rPr>
        <w:t>Figure</w:t>
      </w:r>
      <w:r>
        <w:rPr>
          <w:b/>
          <w:spacing w:val="-4"/>
          <w:sz w:val="22"/>
        </w:rPr>
        <w:t> </w:t>
      </w:r>
      <w:r>
        <w:rPr>
          <w:b/>
          <w:sz w:val="22"/>
        </w:rPr>
        <w:t>31:</w:t>
      </w:r>
      <w:r>
        <w:rPr>
          <w:b/>
          <w:spacing w:val="-6"/>
          <w:sz w:val="22"/>
        </w:rPr>
        <w:t> </w:t>
      </w:r>
      <w:r>
        <w:rPr>
          <w:b/>
          <w:sz w:val="22"/>
        </w:rPr>
        <w:t>Breakdown</w:t>
      </w:r>
      <w:r>
        <w:rPr>
          <w:b/>
          <w:spacing w:val="1"/>
          <w:sz w:val="22"/>
        </w:rPr>
        <w:t> </w:t>
      </w:r>
      <w:r>
        <w:rPr>
          <w:b/>
          <w:sz w:val="22"/>
        </w:rPr>
        <w:t>by</w:t>
      </w:r>
      <w:r>
        <w:rPr>
          <w:b/>
          <w:spacing w:val="-3"/>
          <w:sz w:val="22"/>
        </w:rPr>
        <w:t> </w:t>
      </w:r>
      <w:r>
        <w:rPr>
          <w:b/>
          <w:sz w:val="22"/>
        </w:rPr>
        <w:t>place</w:t>
      </w:r>
      <w:r>
        <w:rPr>
          <w:b/>
          <w:spacing w:val="-3"/>
          <w:sz w:val="22"/>
        </w:rPr>
        <w:t> </w:t>
      </w:r>
      <w:r>
        <w:rPr>
          <w:b/>
          <w:sz w:val="22"/>
        </w:rPr>
        <w:t>of</w:t>
      </w:r>
      <w:r>
        <w:rPr>
          <w:b/>
          <w:spacing w:val="-2"/>
          <w:sz w:val="22"/>
        </w:rPr>
        <w:t> </w:t>
      </w:r>
      <w:r>
        <w:rPr>
          <w:b/>
          <w:sz w:val="22"/>
        </w:rPr>
        <w:t>purchase</w:t>
      </w:r>
      <w:r>
        <w:rPr>
          <w:b/>
          <w:spacing w:val="-2"/>
          <w:sz w:val="22"/>
        </w:rPr>
        <w:t> </w:t>
      </w:r>
      <w:r>
        <w:rPr>
          <w:b/>
          <w:sz w:val="22"/>
        </w:rPr>
        <w:t>for</w:t>
      </w:r>
      <w:r>
        <w:rPr>
          <w:b/>
          <w:spacing w:val="-2"/>
          <w:sz w:val="22"/>
        </w:rPr>
        <w:t> </w:t>
      </w:r>
      <w:r>
        <w:rPr>
          <w:b/>
          <w:sz w:val="22"/>
        </w:rPr>
        <w:t>baby</w:t>
      </w:r>
      <w:r>
        <w:rPr>
          <w:b/>
          <w:spacing w:val="-3"/>
          <w:sz w:val="22"/>
        </w:rPr>
        <w:t> </w:t>
      </w:r>
      <w:r>
        <w:rPr>
          <w:b/>
          <w:spacing w:val="-2"/>
          <w:sz w:val="22"/>
        </w:rPr>
        <w:t>products</w:t>
      </w:r>
    </w:p>
    <w:p>
      <w:pPr>
        <w:pStyle w:val="BodyText"/>
        <w:spacing w:before="5"/>
        <w:rPr>
          <w:b/>
          <w:sz w:val="7"/>
        </w:rPr>
      </w:pPr>
      <w:r>
        <w:rPr>
          <w:b/>
          <w:sz w:val="7"/>
        </w:rPr>
        <mc:AlternateContent>
          <mc:Choice Requires="wps">
            <w:drawing>
              <wp:anchor distT="0" distB="0" distL="0" distR="0" allowOverlap="1" layoutInCell="1" locked="0" behindDoc="1" simplePos="0" relativeHeight="487619584">
                <wp:simplePos x="0" y="0"/>
                <wp:positionH relativeFrom="page">
                  <wp:posOffset>894080</wp:posOffset>
                </wp:positionH>
                <wp:positionV relativeFrom="paragraph">
                  <wp:posOffset>69528</wp:posOffset>
                </wp:positionV>
                <wp:extent cx="5770880" cy="1785620"/>
                <wp:effectExtent l="0" t="0" r="0" b="0"/>
                <wp:wrapTopAndBottom/>
                <wp:docPr id="374" name="Group 374"/>
                <wp:cNvGraphicFramePr>
                  <a:graphicFrameLocks/>
                </wp:cNvGraphicFramePr>
                <a:graphic>
                  <a:graphicData uri="http://schemas.microsoft.com/office/word/2010/wordprocessingGroup">
                    <wpg:wgp>
                      <wpg:cNvPr id="374" name="Group 374"/>
                      <wpg:cNvGrpSpPr/>
                      <wpg:grpSpPr>
                        <a:xfrm>
                          <a:off x="0" y="0"/>
                          <a:ext cx="5770880" cy="1785620"/>
                          <a:chExt cx="5770880" cy="1785620"/>
                        </a:xfrm>
                      </wpg:grpSpPr>
                      <wps:wsp>
                        <wps:cNvPr id="375" name="Graphic 375"/>
                        <wps:cNvSpPr/>
                        <wps:spPr>
                          <a:xfrm>
                            <a:off x="2822194" y="237236"/>
                            <a:ext cx="574040" cy="1020444"/>
                          </a:xfrm>
                          <a:custGeom>
                            <a:avLst/>
                            <a:gdLst/>
                            <a:ahLst/>
                            <a:cxnLst/>
                            <a:rect l="l" t="t" r="r" b="b"/>
                            <a:pathLst>
                              <a:path w="574040" h="1020444">
                                <a:moveTo>
                                  <a:pt x="63880" y="0"/>
                                </a:moveTo>
                                <a:lnTo>
                                  <a:pt x="63880" y="510031"/>
                                </a:lnTo>
                                <a:lnTo>
                                  <a:pt x="0" y="1015999"/>
                                </a:lnTo>
                                <a:lnTo>
                                  <a:pt x="15928" y="1017740"/>
                                </a:lnTo>
                                <a:lnTo>
                                  <a:pt x="31892" y="1018968"/>
                                </a:lnTo>
                                <a:lnTo>
                                  <a:pt x="47880" y="1019696"/>
                                </a:lnTo>
                                <a:lnTo>
                                  <a:pt x="63880" y="1019936"/>
                                </a:lnTo>
                                <a:lnTo>
                                  <a:pt x="112999" y="1017603"/>
                                </a:lnTo>
                                <a:lnTo>
                                  <a:pt x="160794" y="1010745"/>
                                </a:lnTo>
                                <a:lnTo>
                                  <a:pt x="207053" y="999575"/>
                                </a:lnTo>
                                <a:lnTo>
                                  <a:pt x="251561" y="984308"/>
                                </a:lnTo>
                                <a:lnTo>
                                  <a:pt x="294105" y="965156"/>
                                </a:lnTo>
                                <a:lnTo>
                                  <a:pt x="334473" y="942333"/>
                                </a:lnTo>
                                <a:lnTo>
                                  <a:pt x="372449" y="916053"/>
                                </a:lnTo>
                                <a:lnTo>
                                  <a:pt x="407822" y="886528"/>
                                </a:lnTo>
                                <a:lnTo>
                                  <a:pt x="440377" y="853973"/>
                                </a:lnTo>
                                <a:lnTo>
                                  <a:pt x="469902" y="818600"/>
                                </a:lnTo>
                                <a:lnTo>
                                  <a:pt x="496182" y="780624"/>
                                </a:lnTo>
                                <a:lnTo>
                                  <a:pt x="519005" y="740256"/>
                                </a:lnTo>
                                <a:lnTo>
                                  <a:pt x="538157" y="697712"/>
                                </a:lnTo>
                                <a:lnTo>
                                  <a:pt x="553424" y="653204"/>
                                </a:lnTo>
                                <a:lnTo>
                                  <a:pt x="564594" y="606945"/>
                                </a:lnTo>
                                <a:lnTo>
                                  <a:pt x="571452" y="559150"/>
                                </a:lnTo>
                                <a:lnTo>
                                  <a:pt x="573786" y="510031"/>
                                </a:lnTo>
                                <a:lnTo>
                                  <a:pt x="571452" y="460912"/>
                                </a:lnTo>
                                <a:lnTo>
                                  <a:pt x="564594" y="413113"/>
                                </a:lnTo>
                                <a:lnTo>
                                  <a:pt x="553424" y="366849"/>
                                </a:lnTo>
                                <a:lnTo>
                                  <a:pt x="538157" y="322333"/>
                                </a:lnTo>
                                <a:lnTo>
                                  <a:pt x="519005" y="279780"/>
                                </a:lnTo>
                                <a:lnTo>
                                  <a:pt x="496182" y="239403"/>
                                </a:lnTo>
                                <a:lnTo>
                                  <a:pt x="469902" y="201416"/>
                                </a:lnTo>
                                <a:lnTo>
                                  <a:pt x="440377" y="166032"/>
                                </a:lnTo>
                                <a:lnTo>
                                  <a:pt x="407822" y="133465"/>
                                </a:lnTo>
                                <a:lnTo>
                                  <a:pt x="372449" y="103930"/>
                                </a:lnTo>
                                <a:lnTo>
                                  <a:pt x="334473" y="77639"/>
                                </a:lnTo>
                                <a:lnTo>
                                  <a:pt x="294105" y="54806"/>
                                </a:lnTo>
                                <a:lnTo>
                                  <a:pt x="251561" y="35646"/>
                                </a:lnTo>
                                <a:lnTo>
                                  <a:pt x="207053" y="20371"/>
                                </a:lnTo>
                                <a:lnTo>
                                  <a:pt x="160794" y="9196"/>
                                </a:lnTo>
                                <a:lnTo>
                                  <a:pt x="112999" y="2334"/>
                                </a:lnTo>
                                <a:lnTo>
                                  <a:pt x="63880" y="0"/>
                                </a:lnTo>
                                <a:close/>
                              </a:path>
                            </a:pathLst>
                          </a:custGeom>
                          <a:solidFill>
                            <a:srgbClr val="5B9BD4"/>
                          </a:solidFill>
                        </wps:spPr>
                        <wps:bodyPr wrap="square" lIns="0" tIns="0" rIns="0" bIns="0" rtlCol="0">
                          <a:prstTxWarp prst="textNoShape">
                            <a:avLst/>
                          </a:prstTxWarp>
                          <a:noAutofit/>
                        </wps:bodyPr>
                      </wps:wsp>
                      <wps:wsp>
                        <wps:cNvPr id="376" name="Graphic 376"/>
                        <wps:cNvSpPr/>
                        <wps:spPr>
                          <a:xfrm>
                            <a:off x="2376267" y="334645"/>
                            <a:ext cx="509905" cy="918844"/>
                          </a:xfrm>
                          <a:custGeom>
                            <a:avLst/>
                            <a:gdLst/>
                            <a:ahLst/>
                            <a:cxnLst/>
                            <a:rect l="l" t="t" r="r" b="b"/>
                            <a:pathLst>
                              <a:path w="509905" h="918844">
                                <a:moveTo>
                                  <a:pt x="210087" y="0"/>
                                </a:moveTo>
                                <a:lnTo>
                                  <a:pt x="169242" y="33028"/>
                                </a:lnTo>
                                <a:lnTo>
                                  <a:pt x="132284" y="69778"/>
                                </a:lnTo>
                                <a:lnTo>
                                  <a:pt x="99421" y="109897"/>
                                </a:lnTo>
                                <a:lnTo>
                                  <a:pt x="70863" y="153034"/>
                                </a:lnTo>
                                <a:lnTo>
                                  <a:pt x="46818" y="198839"/>
                                </a:lnTo>
                                <a:lnTo>
                                  <a:pt x="27493" y="246959"/>
                                </a:lnTo>
                                <a:lnTo>
                                  <a:pt x="13097" y="297044"/>
                                </a:lnTo>
                                <a:lnTo>
                                  <a:pt x="3839" y="348742"/>
                                </a:lnTo>
                                <a:lnTo>
                                  <a:pt x="0" y="397756"/>
                                </a:lnTo>
                                <a:lnTo>
                                  <a:pt x="818" y="446028"/>
                                </a:lnTo>
                                <a:lnTo>
                                  <a:pt x="6109" y="493318"/>
                                </a:lnTo>
                                <a:lnTo>
                                  <a:pt x="15687" y="539388"/>
                                </a:lnTo>
                                <a:lnTo>
                                  <a:pt x="29367" y="584000"/>
                                </a:lnTo>
                                <a:lnTo>
                                  <a:pt x="46963" y="626913"/>
                                </a:lnTo>
                                <a:lnTo>
                                  <a:pt x="68289" y="667890"/>
                                </a:lnTo>
                                <a:lnTo>
                                  <a:pt x="93161" y="706691"/>
                                </a:lnTo>
                                <a:lnTo>
                                  <a:pt x="121392" y="743078"/>
                                </a:lnTo>
                                <a:lnTo>
                                  <a:pt x="152797" y="776811"/>
                                </a:lnTo>
                                <a:lnTo>
                                  <a:pt x="187191" y="807653"/>
                                </a:lnTo>
                                <a:lnTo>
                                  <a:pt x="224388" y="835363"/>
                                </a:lnTo>
                                <a:lnTo>
                                  <a:pt x="264202" y="859704"/>
                                </a:lnTo>
                                <a:lnTo>
                                  <a:pt x="306449" y="880436"/>
                                </a:lnTo>
                                <a:lnTo>
                                  <a:pt x="350942" y="897320"/>
                                </a:lnTo>
                                <a:lnTo>
                                  <a:pt x="397496" y="910118"/>
                                </a:lnTo>
                                <a:lnTo>
                                  <a:pt x="445926" y="918591"/>
                                </a:lnTo>
                                <a:lnTo>
                                  <a:pt x="509807" y="412623"/>
                                </a:lnTo>
                                <a:lnTo>
                                  <a:pt x="210087" y="0"/>
                                </a:lnTo>
                                <a:close/>
                              </a:path>
                            </a:pathLst>
                          </a:custGeom>
                          <a:solidFill>
                            <a:srgbClr val="EC7C30"/>
                          </a:solidFill>
                        </wps:spPr>
                        <wps:bodyPr wrap="square" lIns="0" tIns="0" rIns="0" bIns="0" rtlCol="0">
                          <a:prstTxWarp prst="textNoShape">
                            <a:avLst/>
                          </a:prstTxWarp>
                          <a:noAutofit/>
                        </wps:bodyPr>
                      </wps:wsp>
                      <wps:wsp>
                        <wps:cNvPr id="377" name="Graphic 377"/>
                        <wps:cNvSpPr/>
                        <wps:spPr>
                          <a:xfrm>
                            <a:off x="2376267" y="334645"/>
                            <a:ext cx="509905" cy="918844"/>
                          </a:xfrm>
                          <a:custGeom>
                            <a:avLst/>
                            <a:gdLst/>
                            <a:ahLst/>
                            <a:cxnLst/>
                            <a:rect l="l" t="t" r="r" b="b"/>
                            <a:pathLst>
                              <a:path w="509905" h="918844">
                                <a:moveTo>
                                  <a:pt x="445926" y="918591"/>
                                </a:moveTo>
                                <a:lnTo>
                                  <a:pt x="397496" y="910118"/>
                                </a:lnTo>
                                <a:lnTo>
                                  <a:pt x="350942" y="897320"/>
                                </a:lnTo>
                                <a:lnTo>
                                  <a:pt x="306449" y="880436"/>
                                </a:lnTo>
                                <a:lnTo>
                                  <a:pt x="264202" y="859704"/>
                                </a:lnTo>
                                <a:lnTo>
                                  <a:pt x="224388" y="835363"/>
                                </a:lnTo>
                                <a:lnTo>
                                  <a:pt x="187191" y="807653"/>
                                </a:lnTo>
                                <a:lnTo>
                                  <a:pt x="152797" y="776811"/>
                                </a:lnTo>
                                <a:lnTo>
                                  <a:pt x="121392" y="743078"/>
                                </a:lnTo>
                                <a:lnTo>
                                  <a:pt x="93161" y="706691"/>
                                </a:lnTo>
                                <a:lnTo>
                                  <a:pt x="68289" y="667890"/>
                                </a:lnTo>
                                <a:lnTo>
                                  <a:pt x="46963" y="626913"/>
                                </a:lnTo>
                                <a:lnTo>
                                  <a:pt x="29367" y="584000"/>
                                </a:lnTo>
                                <a:lnTo>
                                  <a:pt x="15687" y="539388"/>
                                </a:lnTo>
                                <a:lnTo>
                                  <a:pt x="6109" y="493318"/>
                                </a:lnTo>
                                <a:lnTo>
                                  <a:pt x="818" y="446028"/>
                                </a:lnTo>
                                <a:lnTo>
                                  <a:pt x="0" y="397756"/>
                                </a:lnTo>
                                <a:lnTo>
                                  <a:pt x="3839" y="348742"/>
                                </a:lnTo>
                                <a:lnTo>
                                  <a:pt x="13097" y="297044"/>
                                </a:lnTo>
                                <a:lnTo>
                                  <a:pt x="27493" y="246959"/>
                                </a:lnTo>
                                <a:lnTo>
                                  <a:pt x="46818" y="198839"/>
                                </a:lnTo>
                                <a:lnTo>
                                  <a:pt x="70863" y="153034"/>
                                </a:lnTo>
                                <a:lnTo>
                                  <a:pt x="99421" y="109897"/>
                                </a:lnTo>
                                <a:lnTo>
                                  <a:pt x="132284" y="69778"/>
                                </a:lnTo>
                                <a:lnTo>
                                  <a:pt x="169242" y="33028"/>
                                </a:lnTo>
                                <a:lnTo>
                                  <a:pt x="210087" y="0"/>
                                </a:lnTo>
                                <a:lnTo>
                                  <a:pt x="509807" y="412623"/>
                                </a:lnTo>
                                <a:lnTo>
                                  <a:pt x="445926" y="918591"/>
                                </a:lnTo>
                                <a:close/>
                              </a:path>
                            </a:pathLst>
                          </a:custGeom>
                          <a:ln w="20320">
                            <a:solidFill>
                              <a:srgbClr val="FFFFFF"/>
                            </a:solidFill>
                            <a:prstDash val="solid"/>
                          </a:ln>
                        </wps:spPr>
                        <wps:bodyPr wrap="square" lIns="0" tIns="0" rIns="0" bIns="0" rtlCol="0">
                          <a:prstTxWarp prst="textNoShape">
                            <a:avLst/>
                          </a:prstTxWarp>
                          <a:noAutofit/>
                        </wps:bodyPr>
                      </wps:wsp>
                      <wps:wsp>
                        <wps:cNvPr id="378" name="Graphic 378"/>
                        <wps:cNvSpPr/>
                        <wps:spPr>
                          <a:xfrm>
                            <a:off x="2586354" y="238252"/>
                            <a:ext cx="299720" cy="509270"/>
                          </a:xfrm>
                          <a:custGeom>
                            <a:avLst/>
                            <a:gdLst/>
                            <a:ahLst/>
                            <a:cxnLst/>
                            <a:rect l="l" t="t" r="r" b="b"/>
                            <a:pathLst>
                              <a:path w="299720" h="509270">
                                <a:moveTo>
                                  <a:pt x="267715" y="0"/>
                                </a:moveTo>
                                <a:lnTo>
                                  <a:pt x="219759" y="5305"/>
                                </a:lnTo>
                                <a:lnTo>
                                  <a:pt x="172738" y="15056"/>
                                </a:lnTo>
                                <a:lnTo>
                                  <a:pt x="126952" y="29146"/>
                                </a:lnTo>
                                <a:lnTo>
                                  <a:pt x="82700" y="47469"/>
                                </a:lnTo>
                                <a:lnTo>
                                  <a:pt x="40283" y="69920"/>
                                </a:lnTo>
                                <a:lnTo>
                                  <a:pt x="0" y="96393"/>
                                </a:lnTo>
                                <a:lnTo>
                                  <a:pt x="299719" y="509016"/>
                                </a:lnTo>
                                <a:lnTo>
                                  <a:pt x="267715" y="0"/>
                                </a:lnTo>
                                <a:close/>
                              </a:path>
                            </a:pathLst>
                          </a:custGeom>
                          <a:solidFill>
                            <a:srgbClr val="A4A4A4"/>
                          </a:solidFill>
                        </wps:spPr>
                        <wps:bodyPr wrap="square" lIns="0" tIns="0" rIns="0" bIns="0" rtlCol="0">
                          <a:prstTxWarp prst="textNoShape">
                            <a:avLst/>
                          </a:prstTxWarp>
                          <a:noAutofit/>
                        </wps:bodyPr>
                      </wps:wsp>
                      <wps:wsp>
                        <wps:cNvPr id="379" name="Graphic 379"/>
                        <wps:cNvSpPr/>
                        <wps:spPr>
                          <a:xfrm>
                            <a:off x="2586354" y="238252"/>
                            <a:ext cx="299720" cy="509270"/>
                          </a:xfrm>
                          <a:custGeom>
                            <a:avLst/>
                            <a:gdLst/>
                            <a:ahLst/>
                            <a:cxnLst/>
                            <a:rect l="l" t="t" r="r" b="b"/>
                            <a:pathLst>
                              <a:path w="299720" h="509270">
                                <a:moveTo>
                                  <a:pt x="0" y="96393"/>
                                </a:moveTo>
                                <a:lnTo>
                                  <a:pt x="40283" y="69920"/>
                                </a:lnTo>
                                <a:lnTo>
                                  <a:pt x="82700" y="47469"/>
                                </a:lnTo>
                                <a:lnTo>
                                  <a:pt x="126952" y="29146"/>
                                </a:lnTo>
                                <a:lnTo>
                                  <a:pt x="172738" y="15056"/>
                                </a:lnTo>
                                <a:lnTo>
                                  <a:pt x="219759" y="5305"/>
                                </a:lnTo>
                                <a:lnTo>
                                  <a:pt x="267715" y="0"/>
                                </a:lnTo>
                                <a:lnTo>
                                  <a:pt x="299719" y="509016"/>
                                </a:lnTo>
                                <a:lnTo>
                                  <a:pt x="0" y="96393"/>
                                </a:lnTo>
                                <a:close/>
                              </a:path>
                            </a:pathLst>
                          </a:custGeom>
                          <a:ln w="20320">
                            <a:solidFill>
                              <a:srgbClr val="FFFFFF"/>
                            </a:solidFill>
                            <a:prstDash val="solid"/>
                          </a:ln>
                        </wps:spPr>
                        <wps:bodyPr wrap="square" lIns="0" tIns="0" rIns="0" bIns="0" rtlCol="0">
                          <a:prstTxWarp prst="textNoShape">
                            <a:avLst/>
                          </a:prstTxWarp>
                          <a:noAutofit/>
                        </wps:bodyPr>
                      </wps:wsp>
                      <wps:wsp>
                        <wps:cNvPr id="380" name="Graphic 380"/>
                        <wps:cNvSpPr/>
                        <wps:spPr>
                          <a:xfrm>
                            <a:off x="2854070" y="237236"/>
                            <a:ext cx="32384" cy="510540"/>
                          </a:xfrm>
                          <a:custGeom>
                            <a:avLst/>
                            <a:gdLst/>
                            <a:ahLst/>
                            <a:cxnLst/>
                            <a:rect l="l" t="t" r="r" b="b"/>
                            <a:pathLst>
                              <a:path w="32384" h="510540">
                                <a:moveTo>
                                  <a:pt x="32003" y="0"/>
                                </a:moveTo>
                                <a:lnTo>
                                  <a:pt x="24002" y="69"/>
                                </a:lnTo>
                                <a:lnTo>
                                  <a:pt x="0" y="1015"/>
                                </a:lnTo>
                                <a:lnTo>
                                  <a:pt x="32003" y="510031"/>
                                </a:lnTo>
                                <a:lnTo>
                                  <a:pt x="32003" y="0"/>
                                </a:lnTo>
                                <a:close/>
                              </a:path>
                            </a:pathLst>
                          </a:custGeom>
                          <a:solidFill>
                            <a:srgbClr val="FFC000"/>
                          </a:solidFill>
                        </wps:spPr>
                        <wps:bodyPr wrap="square" lIns="0" tIns="0" rIns="0" bIns="0" rtlCol="0">
                          <a:prstTxWarp prst="textNoShape">
                            <a:avLst/>
                          </a:prstTxWarp>
                          <a:noAutofit/>
                        </wps:bodyPr>
                      </wps:wsp>
                      <wps:wsp>
                        <wps:cNvPr id="381" name="Graphic 381"/>
                        <wps:cNvSpPr/>
                        <wps:spPr>
                          <a:xfrm>
                            <a:off x="2854070" y="237236"/>
                            <a:ext cx="32384" cy="510540"/>
                          </a:xfrm>
                          <a:custGeom>
                            <a:avLst/>
                            <a:gdLst/>
                            <a:ahLst/>
                            <a:cxnLst/>
                            <a:rect l="l" t="t" r="r" b="b"/>
                            <a:pathLst>
                              <a:path w="32384" h="510540">
                                <a:moveTo>
                                  <a:pt x="0" y="1015"/>
                                </a:moveTo>
                                <a:lnTo>
                                  <a:pt x="8000" y="589"/>
                                </a:lnTo>
                                <a:lnTo>
                                  <a:pt x="16001" y="269"/>
                                </a:lnTo>
                                <a:lnTo>
                                  <a:pt x="24002" y="69"/>
                                </a:lnTo>
                                <a:lnTo>
                                  <a:pt x="32003" y="0"/>
                                </a:lnTo>
                                <a:lnTo>
                                  <a:pt x="32003" y="510031"/>
                                </a:lnTo>
                                <a:lnTo>
                                  <a:pt x="0" y="1015"/>
                                </a:lnTo>
                                <a:close/>
                              </a:path>
                            </a:pathLst>
                          </a:custGeom>
                          <a:ln w="20320">
                            <a:solidFill>
                              <a:srgbClr val="FFFFFF"/>
                            </a:solidFill>
                            <a:prstDash val="solid"/>
                          </a:ln>
                        </wps:spPr>
                        <wps:bodyPr wrap="square" lIns="0" tIns="0" rIns="0" bIns="0" rtlCol="0">
                          <a:prstTxWarp prst="textNoShape">
                            <a:avLst/>
                          </a:prstTxWarp>
                          <a:noAutofit/>
                        </wps:bodyPr>
                      </wps:wsp>
                      <wps:wsp>
                        <wps:cNvPr id="382" name="Graphic 382"/>
                        <wps:cNvSpPr/>
                        <wps:spPr>
                          <a:xfrm>
                            <a:off x="1005839" y="1564639"/>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5B9BD4"/>
                          </a:solidFill>
                        </wps:spPr>
                        <wps:bodyPr wrap="square" lIns="0" tIns="0" rIns="0" bIns="0" rtlCol="0">
                          <a:prstTxWarp prst="textNoShape">
                            <a:avLst/>
                          </a:prstTxWarp>
                          <a:noAutofit/>
                        </wps:bodyPr>
                      </wps:wsp>
                      <wps:wsp>
                        <wps:cNvPr id="383" name="Graphic 383"/>
                        <wps:cNvSpPr/>
                        <wps:spPr>
                          <a:xfrm>
                            <a:off x="1729739" y="1564639"/>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EC7C30"/>
                          </a:solidFill>
                        </wps:spPr>
                        <wps:bodyPr wrap="square" lIns="0" tIns="0" rIns="0" bIns="0" rtlCol="0">
                          <a:prstTxWarp prst="textNoShape">
                            <a:avLst/>
                          </a:prstTxWarp>
                          <a:noAutofit/>
                        </wps:bodyPr>
                      </wps:wsp>
                      <wps:wsp>
                        <wps:cNvPr id="384" name="Graphic 384"/>
                        <wps:cNvSpPr/>
                        <wps:spPr>
                          <a:xfrm>
                            <a:off x="2593339" y="1564639"/>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A4A4A4"/>
                          </a:solidFill>
                        </wps:spPr>
                        <wps:bodyPr wrap="square" lIns="0" tIns="0" rIns="0" bIns="0" rtlCol="0">
                          <a:prstTxWarp prst="textNoShape">
                            <a:avLst/>
                          </a:prstTxWarp>
                          <a:noAutofit/>
                        </wps:bodyPr>
                      </wps:wsp>
                      <wps:wsp>
                        <wps:cNvPr id="385" name="Graphic 385"/>
                        <wps:cNvSpPr/>
                        <wps:spPr>
                          <a:xfrm>
                            <a:off x="3736340" y="1564639"/>
                            <a:ext cx="63500" cy="63500"/>
                          </a:xfrm>
                          <a:custGeom>
                            <a:avLst/>
                            <a:gdLst/>
                            <a:ahLst/>
                            <a:cxnLst/>
                            <a:rect l="l" t="t" r="r" b="b"/>
                            <a:pathLst>
                              <a:path w="63500" h="63500">
                                <a:moveTo>
                                  <a:pt x="63500" y="0"/>
                                </a:moveTo>
                                <a:lnTo>
                                  <a:pt x="0" y="0"/>
                                </a:lnTo>
                                <a:lnTo>
                                  <a:pt x="0" y="63499"/>
                                </a:lnTo>
                                <a:lnTo>
                                  <a:pt x="63500" y="63499"/>
                                </a:lnTo>
                                <a:lnTo>
                                  <a:pt x="63500" y="0"/>
                                </a:lnTo>
                                <a:close/>
                              </a:path>
                            </a:pathLst>
                          </a:custGeom>
                          <a:solidFill>
                            <a:srgbClr val="FFC000"/>
                          </a:solidFill>
                        </wps:spPr>
                        <wps:bodyPr wrap="square" lIns="0" tIns="0" rIns="0" bIns="0" rtlCol="0">
                          <a:prstTxWarp prst="textNoShape">
                            <a:avLst/>
                          </a:prstTxWarp>
                          <a:noAutofit/>
                        </wps:bodyPr>
                      </wps:wsp>
                      <wps:wsp>
                        <wps:cNvPr id="386" name="Graphic 386"/>
                        <wps:cNvSpPr/>
                        <wps:spPr>
                          <a:xfrm>
                            <a:off x="5080" y="5080"/>
                            <a:ext cx="5760720" cy="1775460"/>
                          </a:xfrm>
                          <a:custGeom>
                            <a:avLst/>
                            <a:gdLst/>
                            <a:ahLst/>
                            <a:cxnLst/>
                            <a:rect l="l" t="t" r="r" b="b"/>
                            <a:pathLst>
                              <a:path w="5760720" h="1775460">
                                <a:moveTo>
                                  <a:pt x="0" y="1775460"/>
                                </a:moveTo>
                                <a:lnTo>
                                  <a:pt x="5760720" y="1775460"/>
                                </a:lnTo>
                                <a:lnTo>
                                  <a:pt x="5760720" y="0"/>
                                </a:lnTo>
                                <a:lnTo>
                                  <a:pt x="0" y="0"/>
                                </a:lnTo>
                                <a:lnTo>
                                  <a:pt x="0" y="1775460"/>
                                </a:lnTo>
                                <a:close/>
                              </a:path>
                            </a:pathLst>
                          </a:custGeom>
                          <a:ln w="10160">
                            <a:solidFill>
                              <a:srgbClr val="D9D9D9"/>
                            </a:solidFill>
                            <a:prstDash val="solid"/>
                          </a:ln>
                        </wps:spPr>
                        <wps:bodyPr wrap="square" lIns="0" tIns="0" rIns="0" bIns="0" rtlCol="0">
                          <a:prstTxWarp prst="textNoShape">
                            <a:avLst/>
                          </a:prstTxWarp>
                          <a:noAutofit/>
                        </wps:bodyPr>
                      </wps:wsp>
                      <wps:wsp>
                        <wps:cNvPr id="387" name="Textbox 387"/>
                        <wps:cNvSpPr txBox="1"/>
                        <wps:spPr>
                          <a:xfrm>
                            <a:off x="2701289" y="96901"/>
                            <a:ext cx="248920" cy="371475"/>
                          </a:xfrm>
                          <a:prstGeom prst="rect">
                            <a:avLst/>
                          </a:prstGeom>
                        </wps:spPr>
                        <wps:txbx>
                          <w:txbxContent>
                            <w:p>
                              <w:pPr>
                                <w:spacing w:line="183" w:lineRule="exact" w:before="0"/>
                                <w:ind w:left="150" w:right="0" w:firstLine="0"/>
                                <w:jc w:val="left"/>
                                <w:rPr>
                                  <w:rFonts w:ascii="Calibri"/>
                                  <w:sz w:val="18"/>
                                </w:rPr>
                              </w:pPr>
                              <w:r>
                                <w:rPr>
                                  <w:rFonts w:ascii="Calibri"/>
                                  <w:color w:val="404040"/>
                                  <w:spacing w:val="-5"/>
                                  <w:sz w:val="18"/>
                                </w:rPr>
                                <w:t>1%</w:t>
                              </w:r>
                            </w:p>
                            <w:p>
                              <w:pPr>
                                <w:spacing w:line="216" w:lineRule="exact" w:before="185"/>
                                <w:ind w:left="0" w:right="0" w:firstLine="0"/>
                                <w:jc w:val="left"/>
                                <w:rPr>
                                  <w:rFonts w:ascii="Calibri"/>
                                  <w:sz w:val="18"/>
                                </w:rPr>
                              </w:pPr>
                              <w:r>
                                <w:rPr>
                                  <w:rFonts w:ascii="Calibri"/>
                                  <w:color w:val="404040"/>
                                  <w:spacing w:val="-5"/>
                                  <w:sz w:val="18"/>
                                </w:rPr>
                                <w:t>9%</w:t>
                              </w:r>
                            </w:p>
                          </w:txbxContent>
                        </wps:txbx>
                        <wps:bodyPr wrap="square" lIns="0" tIns="0" rIns="0" bIns="0" rtlCol="0">
                          <a:noAutofit/>
                        </wps:bodyPr>
                      </wps:wsp>
                      <wps:wsp>
                        <wps:cNvPr id="388" name="Textbox 388"/>
                        <wps:cNvSpPr txBox="1"/>
                        <wps:spPr>
                          <a:xfrm>
                            <a:off x="2454529" y="811276"/>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38%</w:t>
                              </w:r>
                            </w:p>
                          </w:txbxContent>
                        </wps:txbx>
                        <wps:bodyPr wrap="square" lIns="0" tIns="0" rIns="0" bIns="0" rtlCol="0">
                          <a:noAutofit/>
                        </wps:bodyPr>
                      </wps:wsp>
                      <wps:wsp>
                        <wps:cNvPr id="389" name="Textbox 389"/>
                        <wps:cNvSpPr txBox="1"/>
                        <wps:spPr>
                          <a:xfrm>
                            <a:off x="3102355" y="792226"/>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52%</w:t>
                              </w:r>
                            </w:p>
                          </w:txbxContent>
                        </wps:txbx>
                        <wps:bodyPr wrap="square" lIns="0" tIns="0" rIns="0" bIns="0" rtlCol="0">
                          <a:noAutofit/>
                        </wps:bodyPr>
                      </wps:wsp>
                      <wps:wsp>
                        <wps:cNvPr id="390" name="Textbox 390"/>
                        <wps:cNvSpPr txBox="1"/>
                        <wps:spPr>
                          <a:xfrm>
                            <a:off x="1096644" y="1546542"/>
                            <a:ext cx="473709"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Pharmacy</w:t>
                              </w:r>
                            </w:p>
                          </w:txbxContent>
                        </wps:txbx>
                        <wps:bodyPr wrap="square" lIns="0" tIns="0" rIns="0" bIns="0" rtlCol="0">
                          <a:noAutofit/>
                        </wps:bodyPr>
                      </wps:wsp>
                      <wps:wsp>
                        <wps:cNvPr id="391" name="Textbox 391"/>
                        <wps:cNvSpPr txBox="1"/>
                        <wps:spPr>
                          <a:xfrm>
                            <a:off x="1819655" y="1546542"/>
                            <a:ext cx="61468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Supermarket</w:t>
                              </w:r>
                            </w:p>
                          </w:txbxContent>
                        </wps:txbx>
                        <wps:bodyPr wrap="square" lIns="0" tIns="0" rIns="0" bIns="0" rtlCol="0">
                          <a:noAutofit/>
                        </wps:bodyPr>
                      </wps:wsp>
                      <wps:wsp>
                        <wps:cNvPr id="392" name="Textbox 392"/>
                        <wps:cNvSpPr txBox="1"/>
                        <wps:spPr>
                          <a:xfrm>
                            <a:off x="2685160" y="1546542"/>
                            <a:ext cx="89217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Local</w:t>
                              </w:r>
                              <w:r>
                                <w:rPr>
                                  <w:rFonts w:ascii="Calibri"/>
                                  <w:color w:val="585858"/>
                                  <w:spacing w:val="-3"/>
                                  <w:sz w:val="18"/>
                                </w:rPr>
                                <w:t> </w:t>
                              </w:r>
                              <w:r>
                                <w:rPr>
                                  <w:rFonts w:ascii="Calibri"/>
                                  <w:color w:val="585858"/>
                                  <w:sz w:val="18"/>
                                </w:rPr>
                                <w:t>grocery</w:t>
                              </w:r>
                              <w:r>
                                <w:rPr>
                                  <w:rFonts w:ascii="Calibri"/>
                                  <w:color w:val="585858"/>
                                  <w:spacing w:val="-2"/>
                                  <w:sz w:val="18"/>
                                </w:rPr>
                                <w:t> store</w:t>
                              </w:r>
                            </w:p>
                          </w:txbxContent>
                        </wps:txbx>
                        <wps:bodyPr wrap="square" lIns="0" tIns="0" rIns="0" bIns="0" rtlCol="0">
                          <a:noAutofit/>
                        </wps:bodyPr>
                      </wps:wsp>
                      <wps:wsp>
                        <wps:cNvPr id="393" name="Textbox 393"/>
                        <wps:cNvSpPr txBox="1"/>
                        <wps:spPr>
                          <a:xfrm>
                            <a:off x="3828160" y="1546542"/>
                            <a:ext cx="99631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Online</w:t>
                              </w:r>
                              <w:r>
                                <w:rPr>
                                  <w:rFonts w:ascii="Calibri"/>
                                  <w:color w:val="585858"/>
                                  <w:spacing w:val="-5"/>
                                  <w:sz w:val="18"/>
                                </w:rPr>
                                <w:t> </w:t>
                              </w:r>
                              <w:r>
                                <w:rPr>
                                  <w:rFonts w:ascii="Calibri"/>
                                  <w:color w:val="585858"/>
                                  <w:sz w:val="18"/>
                                </w:rPr>
                                <w:t>(E-</w:t>
                              </w:r>
                              <w:r>
                                <w:rPr>
                                  <w:rFonts w:ascii="Calibri"/>
                                  <w:color w:val="585858"/>
                                  <w:spacing w:val="-2"/>
                                  <w:sz w:val="18"/>
                                </w:rPr>
                                <w:t>commerce)</w:t>
                              </w:r>
                            </w:p>
                          </w:txbxContent>
                        </wps:txbx>
                        <wps:bodyPr wrap="square" lIns="0" tIns="0" rIns="0" bIns="0" rtlCol="0">
                          <a:noAutofit/>
                        </wps:bodyPr>
                      </wps:wsp>
                    </wpg:wgp>
                  </a:graphicData>
                </a:graphic>
              </wp:anchor>
            </w:drawing>
          </mc:Choice>
          <mc:Fallback>
            <w:pict>
              <v:group style="position:absolute;margin-left:70.400002pt;margin-top:5.474658pt;width:454.4pt;height:140.6pt;mso-position-horizontal-relative:page;mso-position-vertical-relative:paragraph;z-index:-15696896;mso-wrap-distance-left:0;mso-wrap-distance-right:0" id="docshapegroup354" coordorigin="1408,109" coordsize="9088,2812">
                <v:shape style="position:absolute;left:5852;top:483;width:904;height:1607" id="docshape355" coordorigin="5852,483" coordsize="904,1607" path="m5953,483l5953,1286,5852,2083,5877,2086,5903,2088,5928,2089,5953,2089,6030,2086,6106,2075,6178,2057,6249,2033,6316,2003,6379,1967,6439,1926,6495,1879,6546,1828,6592,1772,6634,1712,6670,1649,6700,1582,6724,1512,6742,1439,6752,1364,6756,1286,6752,1209,6742,1134,6724,1061,6700,991,6670,924,6634,860,6592,800,6546,745,6495,693,6439,647,6379,605,6316,569,6249,539,6178,515,6106,498,6030,487,5953,483xe" filled="true" fillcolor="#5b9bd4" stroked="false">
                  <v:path arrowok="t"/>
                  <v:fill type="solid"/>
                </v:shape>
                <v:shape style="position:absolute;left:5150;top:636;width:803;height:1447" id="docshape356" coordorigin="5150,636" coordsize="803,1447" path="m5481,636l5417,689,5358,746,5307,810,5262,877,5224,950,5193,1025,5171,1104,5156,1186,5150,1263,5151,1339,5160,1413,5175,1486,5196,1556,5224,1624,5258,1688,5297,1749,5341,1807,5391,1860,5445,1908,5504,1952,5566,1990,5633,2023,5703,2050,5776,2070,5852,2083,5953,1286,5481,636xe" filled="true" fillcolor="#ec7c30" stroked="false">
                  <v:path arrowok="t"/>
                  <v:fill type="solid"/>
                </v:shape>
                <v:shape style="position:absolute;left:5150;top:636;width:803;height:1447" id="docshape357" coordorigin="5150,636" coordsize="803,1447" path="m5852,2083l5776,2070,5703,2050,5633,2023,5566,1990,5504,1952,5445,1908,5391,1860,5341,1807,5297,1749,5258,1688,5224,1624,5196,1556,5175,1486,5160,1413,5151,1339,5150,1263,5156,1186,5171,1104,5193,1025,5224,950,5262,877,5307,810,5358,746,5417,689,5481,636,5953,1286,5852,2083xe" filled="false" stroked="true" strokeweight="1.6pt" strokecolor="#ffffff">
                  <v:path arrowok="t"/>
                  <v:stroke dashstyle="solid"/>
                </v:shape>
                <v:shape style="position:absolute;left:5481;top:484;width:472;height:802" id="docshape358" coordorigin="5481,485" coordsize="472,802" path="m5903,485l5827,493,5753,508,5681,531,5611,559,5544,595,5481,636,5953,1286,5903,485xe" filled="true" fillcolor="#a4a4a4" stroked="false">
                  <v:path arrowok="t"/>
                  <v:fill type="solid"/>
                </v:shape>
                <v:shape style="position:absolute;left:5481;top:484;width:472;height:802" id="docshape359" coordorigin="5481,485" coordsize="472,802" path="m5481,636l5544,595,5611,559,5681,531,5753,508,5827,493,5903,485,5953,1286,5481,636xe" filled="false" stroked="true" strokeweight="1.6pt" strokecolor="#ffffff">
                  <v:path arrowok="t"/>
                  <v:stroke dashstyle="solid"/>
                </v:shape>
                <v:shape style="position:absolute;left:5902;top:483;width:51;height:804" id="docshape360" coordorigin="5903,483" coordsize="51,804" path="m5953,483l5940,483,5903,485,5953,1286,5953,483xe" filled="true" fillcolor="#ffc000" stroked="false">
                  <v:path arrowok="t"/>
                  <v:fill type="solid"/>
                </v:shape>
                <v:shape style="position:absolute;left:5902;top:483;width:51;height:804" id="docshape361" coordorigin="5903,483" coordsize="51,804" path="m5903,485l5915,484,5928,484,5940,483,5953,483,5953,1286,5903,485xe" filled="false" stroked="true" strokeweight="1.6pt" strokecolor="#ffffff">
                  <v:path arrowok="t"/>
                  <v:stroke dashstyle="solid"/>
                </v:shape>
                <v:rect style="position:absolute;left:2992;top:2573;width:100;height:100" id="docshape362" filled="true" fillcolor="#5b9bd4" stroked="false">
                  <v:fill type="solid"/>
                </v:rect>
                <v:rect style="position:absolute;left:4132;top:2573;width:100;height:100" id="docshape363" filled="true" fillcolor="#ec7c30" stroked="false">
                  <v:fill type="solid"/>
                </v:rect>
                <v:rect style="position:absolute;left:5492;top:2573;width:100;height:100" id="docshape364" filled="true" fillcolor="#a4a4a4" stroked="false">
                  <v:fill type="solid"/>
                </v:rect>
                <v:rect style="position:absolute;left:7292;top:2573;width:100;height:100" id="docshape365" filled="true" fillcolor="#ffc000" stroked="false">
                  <v:fill type="solid"/>
                </v:rect>
                <v:rect style="position:absolute;left:1416;top:117;width:9072;height:2796" id="docshape366" filled="false" stroked="true" strokeweight=".8pt" strokecolor="#d9d9d9">
                  <v:stroke dashstyle="solid"/>
                </v:rect>
                <v:shape style="position:absolute;left:5662;top:262;width:392;height:585" type="#_x0000_t202" id="docshape367" filled="false" stroked="false">
                  <v:textbox inset="0,0,0,0">
                    <w:txbxContent>
                      <w:p>
                        <w:pPr>
                          <w:spacing w:line="183" w:lineRule="exact" w:before="0"/>
                          <w:ind w:left="150" w:right="0" w:firstLine="0"/>
                          <w:jc w:val="left"/>
                          <w:rPr>
                            <w:rFonts w:ascii="Calibri"/>
                            <w:sz w:val="18"/>
                          </w:rPr>
                        </w:pPr>
                        <w:r>
                          <w:rPr>
                            <w:rFonts w:ascii="Calibri"/>
                            <w:color w:val="404040"/>
                            <w:spacing w:val="-5"/>
                            <w:sz w:val="18"/>
                          </w:rPr>
                          <w:t>1%</w:t>
                        </w:r>
                      </w:p>
                      <w:p>
                        <w:pPr>
                          <w:spacing w:line="216" w:lineRule="exact" w:before="185"/>
                          <w:ind w:left="0" w:right="0" w:firstLine="0"/>
                          <w:jc w:val="left"/>
                          <w:rPr>
                            <w:rFonts w:ascii="Calibri"/>
                            <w:sz w:val="18"/>
                          </w:rPr>
                        </w:pPr>
                        <w:r>
                          <w:rPr>
                            <w:rFonts w:ascii="Calibri"/>
                            <w:color w:val="404040"/>
                            <w:spacing w:val="-5"/>
                            <w:sz w:val="18"/>
                          </w:rPr>
                          <w:t>9%</w:t>
                        </w:r>
                      </w:p>
                    </w:txbxContent>
                  </v:textbox>
                  <w10:wrap type="none"/>
                </v:shape>
                <v:shape style="position:absolute;left:5273;top:1387;width:334;height:180" type="#_x0000_t202" id="docshape368"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38%</w:t>
                        </w:r>
                      </w:p>
                    </w:txbxContent>
                  </v:textbox>
                  <w10:wrap type="none"/>
                </v:shape>
                <v:shape style="position:absolute;left:6293;top:1357;width:334;height:180" type="#_x0000_t202" id="docshape369"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52%</w:t>
                        </w:r>
                      </w:p>
                    </w:txbxContent>
                  </v:textbox>
                  <w10:wrap type="none"/>
                </v:shape>
                <v:shape style="position:absolute;left:3135;top:2545;width:746;height:180" type="#_x0000_t202" id="docshape370"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Pharmacy</w:t>
                        </w:r>
                      </w:p>
                    </w:txbxContent>
                  </v:textbox>
                  <w10:wrap type="none"/>
                </v:shape>
                <v:shape style="position:absolute;left:4273;top:2545;width:968;height:180" type="#_x0000_t202" id="docshape371"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Supermarket</w:t>
                        </w:r>
                      </w:p>
                    </w:txbxContent>
                  </v:textbox>
                  <w10:wrap type="none"/>
                </v:shape>
                <v:shape style="position:absolute;left:5636;top:2545;width:1405;height:180" type="#_x0000_t202" id="docshape372" filled="false" stroked="false">
                  <v:textbox inset="0,0,0,0">
                    <w:txbxContent>
                      <w:p>
                        <w:pPr>
                          <w:spacing w:line="180" w:lineRule="exact" w:before="0"/>
                          <w:ind w:left="0" w:right="0" w:firstLine="0"/>
                          <w:jc w:val="left"/>
                          <w:rPr>
                            <w:rFonts w:ascii="Calibri"/>
                            <w:sz w:val="18"/>
                          </w:rPr>
                        </w:pPr>
                        <w:r>
                          <w:rPr>
                            <w:rFonts w:ascii="Calibri"/>
                            <w:color w:val="585858"/>
                            <w:sz w:val="18"/>
                          </w:rPr>
                          <w:t>Local</w:t>
                        </w:r>
                        <w:r>
                          <w:rPr>
                            <w:rFonts w:ascii="Calibri"/>
                            <w:color w:val="585858"/>
                            <w:spacing w:val="-3"/>
                            <w:sz w:val="18"/>
                          </w:rPr>
                          <w:t> </w:t>
                        </w:r>
                        <w:r>
                          <w:rPr>
                            <w:rFonts w:ascii="Calibri"/>
                            <w:color w:val="585858"/>
                            <w:sz w:val="18"/>
                          </w:rPr>
                          <w:t>grocery</w:t>
                        </w:r>
                        <w:r>
                          <w:rPr>
                            <w:rFonts w:ascii="Calibri"/>
                            <w:color w:val="585858"/>
                            <w:spacing w:val="-2"/>
                            <w:sz w:val="18"/>
                          </w:rPr>
                          <w:t> store</w:t>
                        </w:r>
                      </w:p>
                    </w:txbxContent>
                  </v:textbox>
                  <w10:wrap type="none"/>
                </v:shape>
                <v:shape style="position:absolute;left:7436;top:2545;width:1569;height:180" type="#_x0000_t202" id="docshape373" filled="false" stroked="false">
                  <v:textbox inset="0,0,0,0">
                    <w:txbxContent>
                      <w:p>
                        <w:pPr>
                          <w:spacing w:line="180" w:lineRule="exact" w:before="0"/>
                          <w:ind w:left="0" w:right="0" w:firstLine="0"/>
                          <w:jc w:val="left"/>
                          <w:rPr>
                            <w:rFonts w:ascii="Calibri"/>
                            <w:sz w:val="18"/>
                          </w:rPr>
                        </w:pPr>
                        <w:r>
                          <w:rPr>
                            <w:rFonts w:ascii="Calibri"/>
                            <w:color w:val="585858"/>
                            <w:sz w:val="18"/>
                          </w:rPr>
                          <w:t>Online</w:t>
                        </w:r>
                        <w:r>
                          <w:rPr>
                            <w:rFonts w:ascii="Calibri"/>
                            <w:color w:val="585858"/>
                            <w:spacing w:val="-5"/>
                            <w:sz w:val="18"/>
                          </w:rPr>
                          <w:t> </w:t>
                        </w:r>
                        <w:r>
                          <w:rPr>
                            <w:rFonts w:ascii="Calibri"/>
                            <w:color w:val="585858"/>
                            <w:sz w:val="18"/>
                          </w:rPr>
                          <w:t>(E-</w:t>
                        </w:r>
                        <w:r>
                          <w:rPr>
                            <w:rFonts w:ascii="Calibri"/>
                            <w:color w:val="585858"/>
                            <w:spacing w:val="-2"/>
                            <w:sz w:val="18"/>
                          </w:rPr>
                          <w:t>commerce)</w:t>
                        </w:r>
                      </w:p>
                    </w:txbxContent>
                  </v:textbox>
                  <w10:wrap type="none"/>
                </v:shape>
                <w10:wrap type="topAndBottom"/>
              </v:group>
            </w:pict>
          </mc:Fallback>
        </mc:AlternateContent>
      </w:r>
    </w:p>
    <w:p>
      <w:pPr>
        <w:pStyle w:val="BodyText"/>
        <w:spacing w:after="0"/>
        <w:rPr>
          <w:b/>
          <w:sz w:val="7"/>
        </w:rPr>
        <w:sectPr>
          <w:pgSz w:w="11910" w:h="16840"/>
          <w:pgMar w:header="714" w:footer="998" w:top="1080" w:bottom="1180" w:left="566" w:right="425"/>
        </w:sectPr>
      </w:pPr>
    </w:p>
    <w:p>
      <w:pPr>
        <w:pStyle w:val="BodyText"/>
        <w:spacing w:before="56"/>
        <w:rPr>
          <w:b/>
        </w:rPr>
      </w:pPr>
    </w:p>
    <w:p>
      <w:pPr>
        <w:pStyle w:val="BodyText"/>
        <w:spacing w:line="362" w:lineRule="auto"/>
        <w:ind w:left="850" w:right="994"/>
      </w:pPr>
      <w:r>
        <w:rPr/>
        <w:t>Pharmacy</w:t>
      </w:r>
      <w:r>
        <w:rPr>
          <w:spacing w:val="-10"/>
        </w:rPr>
        <w:t> </w:t>
      </w:r>
      <w:r>
        <w:rPr/>
        <w:t>is</w:t>
      </w:r>
      <w:r>
        <w:rPr>
          <w:spacing w:val="-4"/>
        </w:rPr>
        <w:t> </w:t>
      </w:r>
      <w:r>
        <w:rPr/>
        <w:t>a</w:t>
      </w:r>
      <w:r>
        <w:rPr>
          <w:spacing w:val="-1"/>
        </w:rPr>
        <w:t> </w:t>
      </w:r>
      <w:r>
        <w:rPr/>
        <w:t>safe</w:t>
      </w:r>
      <w:r>
        <w:rPr>
          <w:spacing w:val="-1"/>
        </w:rPr>
        <w:t> </w:t>
      </w:r>
      <w:r>
        <w:rPr/>
        <w:t>and</w:t>
      </w:r>
      <w:r>
        <w:rPr>
          <w:spacing w:val="-2"/>
        </w:rPr>
        <w:t> </w:t>
      </w:r>
      <w:r>
        <w:rPr/>
        <w:t>frequent</w:t>
      </w:r>
      <w:r>
        <w:rPr>
          <w:spacing w:val="-2"/>
        </w:rPr>
        <w:t> </w:t>
      </w:r>
      <w:r>
        <w:rPr/>
        <w:t>place,</w:t>
      </w:r>
      <w:r>
        <w:rPr>
          <w:spacing w:val="-7"/>
        </w:rPr>
        <w:t> </w:t>
      </w:r>
      <w:r>
        <w:rPr/>
        <w:t>accounting</w:t>
      </w:r>
      <w:r>
        <w:rPr>
          <w:spacing w:val="-7"/>
        </w:rPr>
        <w:t> </w:t>
      </w:r>
      <w:r>
        <w:rPr/>
        <w:t>for</w:t>
      </w:r>
      <w:r>
        <w:rPr>
          <w:spacing w:val="-2"/>
        </w:rPr>
        <w:t> </w:t>
      </w:r>
      <w:r>
        <w:rPr/>
        <w:t>52%</w:t>
      </w:r>
      <w:r>
        <w:rPr>
          <w:spacing w:val="-2"/>
        </w:rPr>
        <w:t> </w:t>
      </w:r>
      <w:r>
        <w:rPr/>
        <w:t>of</w:t>
      </w:r>
      <w:r>
        <w:rPr>
          <w:spacing w:val="-2"/>
        </w:rPr>
        <w:t> </w:t>
      </w:r>
      <w:r>
        <w:rPr/>
        <w:t>cases.</w:t>
      </w:r>
      <w:r>
        <w:rPr>
          <w:spacing w:val="-2"/>
        </w:rPr>
        <w:t> </w:t>
      </w:r>
      <w:r>
        <w:rPr/>
        <w:t>E-commerce,</w:t>
      </w:r>
      <w:r>
        <w:rPr>
          <w:spacing w:val="-2"/>
        </w:rPr>
        <w:t> </w:t>
      </w:r>
      <w:r>
        <w:rPr/>
        <w:t>on</w:t>
      </w:r>
      <w:r>
        <w:rPr>
          <w:spacing w:val="-2"/>
        </w:rPr>
        <w:t> </w:t>
      </w:r>
      <w:r>
        <w:rPr/>
        <w:t>the</w:t>
      </w:r>
      <w:r>
        <w:rPr>
          <w:spacing w:val="-1"/>
        </w:rPr>
        <w:t> </w:t>
      </w:r>
      <w:r>
        <w:rPr/>
        <w:t>other hand, is virtually non-existent, accounting for just 1% of transactions.</w:t>
      </w:r>
    </w:p>
    <w:p>
      <w:pPr>
        <w:spacing w:before="237"/>
        <w:ind w:left="637" w:right="783" w:firstLine="0"/>
        <w:jc w:val="center"/>
        <w:rPr>
          <w:b/>
          <w:sz w:val="22"/>
        </w:rPr>
      </w:pPr>
      <w:bookmarkStart w:name="_bookmark57" w:id="61"/>
      <w:bookmarkEnd w:id="61"/>
      <w:r>
        <w:rPr/>
      </w:r>
      <w:r>
        <w:rPr>
          <w:b/>
          <w:sz w:val="22"/>
        </w:rPr>
        <w:t>Table</w:t>
      </w:r>
      <w:r>
        <w:rPr>
          <w:b/>
          <w:spacing w:val="-5"/>
          <w:sz w:val="22"/>
        </w:rPr>
        <w:t> </w:t>
      </w:r>
      <w:r>
        <w:rPr>
          <w:b/>
          <w:sz w:val="22"/>
        </w:rPr>
        <w:t>27:</w:t>
      </w:r>
      <w:r>
        <w:rPr>
          <w:b/>
          <w:spacing w:val="-4"/>
          <w:sz w:val="22"/>
        </w:rPr>
        <w:t> </w:t>
      </w:r>
      <w:r>
        <w:rPr>
          <w:b/>
          <w:sz w:val="22"/>
        </w:rPr>
        <w:t>Distribution by</w:t>
      </w:r>
      <w:r>
        <w:rPr>
          <w:b/>
          <w:spacing w:val="-5"/>
          <w:sz w:val="22"/>
        </w:rPr>
        <w:t> </w:t>
      </w:r>
      <w:r>
        <w:rPr>
          <w:b/>
          <w:sz w:val="22"/>
        </w:rPr>
        <w:t>place</w:t>
      </w:r>
      <w:r>
        <w:rPr>
          <w:b/>
          <w:spacing w:val="-4"/>
          <w:sz w:val="22"/>
        </w:rPr>
        <w:t> </w:t>
      </w:r>
      <w:r>
        <w:rPr>
          <w:b/>
          <w:sz w:val="22"/>
        </w:rPr>
        <w:t>of</w:t>
      </w:r>
      <w:r>
        <w:rPr>
          <w:b/>
          <w:spacing w:val="-3"/>
          <w:sz w:val="22"/>
        </w:rPr>
        <w:t> </w:t>
      </w:r>
      <w:r>
        <w:rPr>
          <w:b/>
          <w:sz w:val="22"/>
        </w:rPr>
        <w:t>purchase</w:t>
      </w:r>
      <w:r>
        <w:rPr>
          <w:b/>
          <w:spacing w:val="-4"/>
          <w:sz w:val="22"/>
        </w:rPr>
        <w:t> </w:t>
      </w:r>
      <w:r>
        <w:rPr>
          <w:b/>
          <w:sz w:val="22"/>
        </w:rPr>
        <w:t>and</w:t>
      </w:r>
      <w:r>
        <w:rPr>
          <w:b/>
          <w:spacing w:val="-1"/>
          <w:sz w:val="22"/>
        </w:rPr>
        <w:t> </w:t>
      </w:r>
      <w:r>
        <w:rPr>
          <w:b/>
          <w:sz w:val="22"/>
        </w:rPr>
        <w:t>knowledge</w:t>
      </w:r>
      <w:r>
        <w:rPr>
          <w:b/>
          <w:spacing w:val="-3"/>
          <w:sz w:val="22"/>
        </w:rPr>
        <w:t> </w:t>
      </w:r>
      <w:r>
        <w:rPr>
          <w:b/>
          <w:sz w:val="22"/>
        </w:rPr>
        <w:t>of</w:t>
      </w:r>
      <w:r>
        <w:rPr>
          <w:b/>
          <w:spacing w:val="-4"/>
          <w:sz w:val="22"/>
        </w:rPr>
        <w:t> </w:t>
      </w:r>
      <w:r>
        <w:rPr>
          <w:b/>
          <w:sz w:val="22"/>
        </w:rPr>
        <w:t>Blédina </w:t>
      </w:r>
      <w:r>
        <w:rPr>
          <w:b/>
          <w:spacing w:val="-2"/>
          <w:sz w:val="22"/>
        </w:rPr>
        <w:t>brand</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7"/>
        <w:gridCol w:w="1697"/>
        <w:gridCol w:w="1561"/>
        <w:gridCol w:w="1593"/>
        <w:gridCol w:w="1441"/>
        <w:gridCol w:w="1361"/>
      </w:tblGrid>
      <w:tr>
        <w:trPr>
          <w:trHeight w:val="506" w:hRule="atLeast"/>
        </w:trPr>
        <w:tc>
          <w:tcPr>
            <w:tcW w:w="1417" w:type="dxa"/>
            <w:shd w:val="clear" w:color="auto" w:fill="DEEAF6"/>
          </w:tcPr>
          <w:p>
            <w:pPr>
              <w:pStyle w:val="TableParagraph"/>
              <w:spacing w:line="240" w:lineRule="auto"/>
              <w:ind w:left="0"/>
              <w:jc w:val="left"/>
              <w:rPr>
                <w:sz w:val="22"/>
              </w:rPr>
            </w:pPr>
          </w:p>
        </w:tc>
        <w:tc>
          <w:tcPr>
            <w:tcW w:w="1697" w:type="dxa"/>
            <w:shd w:val="clear" w:color="auto" w:fill="DEEAF6"/>
          </w:tcPr>
          <w:p>
            <w:pPr>
              <w:pStyle w:val="TableParagraph"/>
              <w:spacing w:line="250" w:lineRule="exact"/>
              <w:ind w:left="15" w:right="12"/>
              <w:rPr>
                <w:sz w:val="22"/>
              </w:rPr>
            </w:pPr>
            <w:r>
              <w:rPr>
                <w:spacing w:val="-2"/>
                <w:sz w:val="22"/>
              </w:rPr>
              <w:t>Pharmacy</w:t>
            </w:r>
          </w:p>
        </w:tc>
        <w:tc>
          <w:tcPr>
            <w:tcW w:w="1561" w:type="dxa"/>
            <w:shd w:val="clear" w:color="auto" w:fill="DEEAF6"/>
          </w:tcPr>
          <w:p>
            <w:pPr>
              <w:pStyle w:val="TableParagraph"/>
              <w:spacing w:line="250" w:lineRule="exact"/>
              <w:ind w:left="6" w:right="7"/>
              <w:rPr>
                <w:sz w:val="22"/>
              </w:rPr>
            </w:pPr>
            <w:r>
              <w:rPr>
                <w:spacing w:val="-2"/>
                <w:sz w:val="22"/>
              </w:rPr>
              <w:t>Supermarket</w:t>
            </w:r>
          </w:p>
        </w:tc>
        <w:tc>
          <w:tcPr>
            <w:tcW w:w="1593" w:type="dxa"/>
            <w:shd w:val="clear" w:color="auto" w:fill="DEEAF6"/>
          </w:tcPr>
          <w:p>
            <w:pPr>
              <w:pStyle w:val="TableParagraph"/>
              <w:spacing w:line="252" w:lineRule="exact"/>
              <w:ind w:left="577" w:right="168" w:hanging="396"/>
              <w:jc w:val="left"/>
              <w:rPr>
                <w:sz w:val="22"/>
              </w:rPr>
            </w:pPr>
            <w:r>
              <w:rPr>
                <w:sz w:val="22"/>
              </w:rPr>
              <w:t>Local</w:t>
            </w:r>
            <w:r>
              <w:rPr>
                <w:spacing w:val="-14"/>
                <w:sz w:val="22"/>
              </w:rPr>
              <w:t> </w:t>
            </w:r>
            <w:r>
              <w:rPr>
                <w:sz w:val="22"/>
              </w:rPr>
              <w:t>grocery </w:t>
            </w:r>
            <w:r>
              <w:rPr>
                <w:spacing w:val="-2"/>
                <w:sz w:val="22"/>
              </w:rPr>
              <w:t>store</w:t>
            </w:r>
          </w:p>
        </w:tc>
        <w:tc>
          <w:tcPr>
            <w:tcW w:w="1441" w:type="dxa"/>
            <w:shd w:val="clear" w:color="auto" w:fill="DEEAF6"/>
          </w:tcPr>
          <w:p>
            <w:pPr>
              <w:pStyle w:val="TableParagraph"/>
              <w:spacing w:line="252" w:lineRule="exact"/>
              <w:ind w:left="225" w:right="214" w:firstLine="24"/>
              <w:jc w:val="left"/>
              <w:rPr>
                <w:sz w:val="22"/>
              </w:rPr>
            </w:pPr>
            <w:r>
              <w:rPr>
                <w:sz w:val="22"/>
              </w:rPr>
              <w:t>Online</w:t>
            </w:r>
            <w:r>
              <w:rPr>
                <w:spacing w:val="-12"/>
                <w:sz w:val="22"/>
              </w:rPr>
              <w:t> </w:t>
            </w:r>
            <w:r>
              <w:rPr>
                <w:sz w:val="22"/>
              </w:rPr>
              <w:t>(E- </w:t>
            </w:r>
            <w:r>
              <w:rPr>
                <w:spacing w:val="-2"/>
                <w:sz w:val="22"/>
              </w:rPr>
              <w:t>commerce)</w:t>
            </w:r>
          </w:p>
        </w:tc>
        <w:tc>
          <w:tcPr>
            <w:tcW w:w="1361" w:type="dxa"/>
            <w:shd w:val="clear" w:color="auto" w:fill="DEEAF6"/>
          </w:tcPr>
          <w:p>
            <w:pPr>
              <w:pStyle w:val="TableParagraph"/>
              <w:spacing w:line="250" w:lineRule="exact"/>
              <w:ind w:left="15" w:right="16"/>
              <w:rPr>
                <w:sz w:val="22"/>
              </w:rPr>
            </w:pPr>
            <w:r>
              <w:rPr>
                <w:spacing w:val="-2"/>
                <w:sz w:val="22"/>
              </w:rPr>
              <w:t>Total</w:t>
            </w:r>
          </w:p>
        </w:tc>
      </w:tr>
      <w:tr>
        <w:trPr>
          <w:trHeight w:val="254" w:hRule="atLeast"/>
        </w:trPr>
        <w:tc>
          <w:tcPr>
            <w:tcW w:w="1417" w:type="dxa"/>
          </w:tcPr>
          <w:p>
            <w:pPr>
              <w:pStyle w:val="TableParagraph"/>
              <w:spacing w:line="234" w:lineRule="exact"/>
              <w:jc w:val="left"/>
              <w:rPr>
                <w:sz w:val="22"/>
              </w:rPr>
            </w:pPr>
            <w:r>
              <w:rPr>
                <w:spacing w:val="-2"/>
                <w:sz w:val="22"/>
              </w:rPr>
              <w:t>Frequency</w:t>
            </w:r>
          </w:p>
        </w:tc>
        <w:tc>
          <w:tcPr>
            <w:tcW w:w="1697" w:type="dxa"/>
          </w:tcPr>
          <w:p>
            <w:pPr>
              <w:pStyle w:val="TableParagraph"/>
              <w:spacing w:line="234" w:lineRule="exact"/>
              <w:ind w:left="15" w:right="1"/>
              <w:rPr>
                <w:sz w:val="22"/>
              </w:rPr>
            </w:pPr>
            <w:r>
              <w:rPr>
                <w:spacing w:val="-5"/>
                <w:sz w:val="22"/>
              </w:rPr>
              <w:t>11</w:t>
            </w:r>
          </w:p>
        </w:tc>
        <w:tc>
          <w:tcPr>
            <w:tcW w:w="1561" w:type="dxa"/>
          </w:tcPr>
          <w:p>
            <w:pPr>
              <w:pStyle w:val="TableParagraph"/>
              <w:spacing w:line="234" w:lineRule="exact"/>
              <w:ind w:left="6" w:right="1"/>
              <w:rPr>
                <w:sz w:val="22"/>
              </w:rPr>
            </w:pPr>
            <w:r>
              <w:rPr>
                <w:spacing w:val="-5"/>
                <w:sz w:val="22"/>
              </w:rPr>
              <w:t>51</w:t>
            </w:r>
          </w:p>
        </w:tc>
        <w:tc>
          <w:tcPr>
            <w:tcW w:w="1593" w:type="dxa"/>
          </w:tcPr>
          <w:p>
            <w:pPr>
              <w:pStyle w:val="TableParagraph"/>
              <w:spacing w:line="234" w:lineRule="exact"/>
              <w:ind w:left="5" w:right="1"/>
              <w:rPr>
                <w:sz w:val="22"/>
              </w:rPr>
            </w:pPr>
            <w:r>
              <w:rPr>
                <w:spacing w:val="-5"/>
                <w:sz w:val="22"/>
              </w:rPr>
              <w:t>58</w:t>
            </w:r>
          </w:p>
        </w:tc>
        <w:tc>
          <w:tcPr>
            <w:tcW w:w="1441" w:type="dxa"/>
          </w:tcPr>
          <w:p>
            <w:pPr>
              <w:pStyle w:val="TableParagraph"/>
              <w:spacing w:line="234" w:lineRule="exact"/>
              <w:ind w:left="12" w:right="12"/>
              <w:rPr>
                <w:sz w:val="22"/>
              </w:rPr>
            </w:pPr>
            <w:r>
              <w:rPr>
                <w:spacing w:val="-10"/>
                <w:sz w:val="22"/>
              </w:rPr>
              <w:t>1</w:t>
            </w:r>
          </w:p>
        </w:tc>
        <w:tc>
          <w:tcPr>
            <w:tcW w:w="1361" w:type="dxa"/>
          </w:tcPr>
          <w:p>
            <w:pPr>
              <w:pStyle w:val="TableParagraph"/>
              <w:spacing w:line="234" w:lineRule="exact"/>
              <w:ind w:left="15" w:right="13"/>
              <w:rPr>
                <w:sz w:val="22"/>
              </w:rPr>
            </w:pPr>
            <w:r>
              <w:rPr>
                <w:spacing w:val="-5"/>
                <w:sz w:val="22"/>
              </w:rPr>
              <w:t>121</w:t>
            </w:r>
          </w:p>
        </w:tc>
      </w:tr>
      <w:tr>
        <w:trPr>
          <w:trHeight w:val="250" w:hRule="atLeast"/>
        </w:trPr>
        <w:tc>
          <w:tcPr>
            <w:tcW w:w="1417" w:type="dxa"/>
          </w:tcPr>
          <w:p>
            <w:pPr>
              <w:pStyle w:val="TableParagraph"/>
              <w:spacing w:line="230" w:lineRule="exact"/>
              <w:jc w:val="left"/>
              <w:rPr>
                <w:sz w:val="22"/>
              </w:rPr>
            </w:pPr>
            <w:r>
              <w:rPr>
                <w:spacing w:val="-2"/>
                <w:sz w:val="22"/>
              </w:rPr>
              <w:t>Percentage</w:t>
            </w:r>
          </w:p>
        </w:tc>
        <w:tc>
          <w:tcPr>
            <w:tcW w:w="1697" w:type="dxa"/>
          </w:tcPr>
          <w:p>
            <w:pPr>
              <w:pStyle w:val="TableParagraph"/>
              <w:spacing w:line="230" w:lineRule="exact"/>
              <w:ind w:left="15"/>
              <w:rPr>
                <w:sz w:val="22"/>
              </w:rPr>
            </w:pPr>
            <w:r>
              <w:rPr>
                <w:spacing w:val="-5"/>
                <w:sz w:val="22"/>
              </w:rPr>
              <w:t>9%</w:t>
            </w:r>
          </w:p>
        </w:tc>
        <w:tc>
          <w:tcPr>
            <w:tcW w:w="1561" w:type="dxa"/>
          </w:tcPr>
          <w:p>
            <w:pPr>
              <w:pStyle w:val="TableParagraph"/>
              <w:spacing w:line="230" w:lineRule="exact"/>
              <w:ind w:left="7" w:right="1"/>
              <w:rPr>
                <w:sz w:val="22"/>
              </w:rPr>
            </w:pPr>
            <w:r>
              <w:rPr>
                <w:spacing w:val="-5"/>
                <w:sz w:val="22"/>
              </w:rPr>
              <w:t>42%</w:t>
            </w:r>
          </w:p>
        </w:tc>
        <w:tc>
          <w:tcPr>
            <w:tcW w:w="1593" w:type="dxa"/>
          </w:tcPr>
          <w:p>
            <w:pPr>
              <w:pStyle w:val="TableParagraph"/>
              <w:spacing w:line="230" w:lineRule="exact"/>
              <w:ind w:left="5"/>
              <w:rPr>
                <w:sz w:val="22"/>
              </w:rPr>
            </w:pPr>
            <w:r>
              <w:rPr>
                <w:spacing w:val="-5"/>
                <w:sz w:val="22"/>
              </w:rPr>
              <w:t>48%</w:t>
            </w:r>
          </w:p>
        </w:tc>
        <w:tc>
          <w:tcPr>
            <w:tcW w:w="1441" w:type="dxa"/>
          </w:tcPr>
          <w:p>
            <w:pPr>
              <w:pStyle w:val="TableParagraph"/>
              <w:spacing w:line="230" w:lineRule="exact"/>
              <w:ind w:left="12"/>
              <w:rPr>
                <w:sz w:val="22"/>
              </w:rPr>
            </w:pPr>
            <w:r>
              <w:rPr>
                <w:spacing w:val="-5"/>
                <w:sz w:val="22"/>
              </w:rPr>
              <w:t>1%</w:t>
            </w:r>
          </w:p>
        </w:tc>
        <w:tc>
          <w:tcPr>
            <w:tcW w:w="1361" w:type="dxa"/>
          </w:tcPr>
          <w:p>
            <w:pPr>
              <w:pStyle w:val="TableParagraph"/>
              <w:spacing w:line="230" w:lineRule="exact"/>
              <w:ind w:left="15" w:right="13"/>
              <w:rPr>
                <w:sz w:val="22"/>
              </w:rPr>
            </w:pPr>
            <w:r>
              <w:rPr>
                <w:spacing w:val="-5"/>
                <w:sz w:val="22"/>
              </w:rPr>
              <w:t>100</w:t>
            </w:r>
          </w:p>
        </w:tc>
      </w:tr>
    </w:tbl>
    <w:p>
      <w:pPr>
        <w:pStyle w:val="BodyText"/>
        <w:rPr>
          <w:b/>
          <w:sz w:val="22"/>
        </w:rPr>
      </w:pPr>
    </w:p>
    <w:p>
      <w:pPr>
        <w:pStyle w:val="BodyText"/>
        <w:spacing w:before="68"/>
        <w:rPr>
          <w:b/>
          <w:sz w:val="22"/>
        </w:rPr>
      </w:pPr>
    </w:p>
    <w:p>
      <w:pPr>
        <w:pStyle w:val="BodyText"/>
        <w:spacing w:line="357" w:lineRule="auto"/>
        <w:ind w:left="850"/>
      </w:pPr>
      <w:r>
        <w:rPr/>
        <w:t>Thanks</w:t>
      </w:r>
      <w:r>
        <w:rPr>
          <w:spacing w:val="80"/>
        </w:rPr>
        <w:t> </w:t>
      </w:r>
      <w:r>
        <w:rPr/>
        <w:t>to</w:t>
      </w:r>
      <w:r>
        <w:rPr>
          <w:spacing w:val="80"/>
        </w:rPr>
        <w:t> </w:t>
      </w:r>
      <w:r>
        <w:rPr/>
        <w:t>their</w:t>
      </w:r>
      <w:r>
        <w:rPr>
          <w:spacing w:val="80"/>
        </w:rPr>
        <w:t> </w:t>
      </w:r>
      <w:r>
        <w:rPr/>
        <w:t>wide</w:t>
      </w:r>
      <w:r>
        <w:rPr>
          <w:spacing w:val="78"/>
        </w:rPr>
        <w:t> </w:t>
      </w:r>
      <w:r>
        <w:rPr/>
        <w:t>availability,</w:t>
      </w:r>
      <w:r>
        <w:rPr>
          <w:spacing w:val="80"/>
        </w:rPr>
        <w:t> </w:t>
      </w:r>
      <w:r>
        <w:rPr/>
        <w:t>Blédina</w:t>
      </w:r>
      <w:r>
        <w:rPr>
          <w:spacing w:val="80"/>
        </w:rPr>
        <w:t> </w:t>
      </w:r>
      <w:r>
        <w:rPr/>
        <w:t>products</w:t>
      </w:r>
      <w:r>
        <w:rPr>
          <w:spacing w:val="80"/>
        </w:rPr>
        <w:t> </w:t>
      </w:r>
      <w:r>
        <w:rPr/>
        <w:t>are</w:t>
      </w:r>
      <w:r>
        <w:rPr>
          <w:spacing w:val="80"/>
        </w:rPr>
        <w:t> </w:t>
      </w:r>
      <w:r>
        <w:rPr/>
        <w:t>bought</w:t>
      </w:r>
      <w:r>
        <w:rPr>
          <w:spacing w:val="80"/>
        </w:rPr>
        <w:t> </w:t>
      </w:r>
      <w:r>
        <w:rPr/>
        <w:t>in</w:t>
      </w:r>
      <w:r>
        <w:rPr>
          <w:spacing w:val="80"/>
        </w:rPr>
        <w:t> </w:t>
      </w:r>
      <w:r>
        <w:rPr/>
        <w:t>80%</w:t>
      </w:r>
      <w:r>
        <w:rPr>
          <w:spacing w:val="80"/>
        </w:rPr>
        <w:t> </w:t>
      </w:r>
      <w:r>
        <w:rPr/>
        <w:t>of</w:t>
      </w:r>
      <w:r>
        <w:rPr>
          <w:spacing w:val="77"/>
        </w:rPr>
        <w:t> </w:t>
      </w:r>
      <w:r>
        <w:rPr/>
        <w:t>stores</w:t>
      </w:r>
      <w:r>
        <w:rPr>
          <w:spacing w:val="80"/>
        </w:rPr>
        <w:t> </w:t>
      </w:r>
      <w:r>
        <w:rPr/>
        <w:t>and </w:t>
      </w:r>
      <w:r>
        <w:rPr>
          <w:spacing w:val="-2"/>
        </w:rPr>
        <w:t>supermarkets.</w:t>
      </w:r>
    </w:p>
    <w:p>
      <w:pPr>
        <w:spacing w:before="249"/>
        <w:ind w:left="637" w:right="789" w:firstLine="0"/>
        <w:jc w:val="center"/>
        <w:rPr>
          <w:b/>
          <w:sz w:val="22"/>
        </w:rPr>
      </w:pPr>
      <w:bookmarkStart w:name="_bookmark58" w:id="62"/>
      <w:bookmarkEnd w:id="62"/>
      <w:r>
        <w:rPr/>
      </w:r>
      <w:r>
        <w:rPr>
          <w:b/>
          <w:sz w:val="22"/>
        </w:rPr>
        <w:t>Table</w:t>
      </w:r>
      <w:r>
        <w:rPr>
          <w:b/>
          <w:spacing w:val="-3"/>
          <w:sz w:val="22"/>
        </w:rPr>
        <w:t> </w:t>
      </w:r>
      <w:r>
        <w:rPr>
          <w:b/>
          <w:sz w:val="22"/>
        </w:rPr>
        <w:t>28:</w:t>
      </w:r>
      <w:r>
        <w:rPr>
          <w:b/>
          <w:spacing w:val="-6"/>
          <w:sz w:val="22"/>
        </w:rPr>
        <w:t> </w:t>
      </w:r>
      <w:r>
        <w:rPr>
          <w:b/>
          <w:sz w:val="22"/>
        </w:rPr>
        <w:t>Breakdown by</w:t>
      </w:r>
      <w:r>
        <w:rPr>
          <w:b/>
          <w:spacing w:val="-3"/>
          <w:sz w:val="22"/>
        </w:rPr>
        <w:t> </w:t>
      </w:r>
      <w:r>
        <w:rPr>
          <w:b/>
          <w:sz w:val="22"/>
        </w:rPr>
        <w:t>infant</w:t>
      </w:r>
      <w:r>
        <w:rPr>
          <w:b/>
          <w:spacing w:val="-3"/>
          <w:sz w:val="22"/>
        </w:rPr>
        <w:t> </w:t>
      </w:r>
      <w:r>
        <w:rPr>
          <w:b/>
          <w:sz w:val="22"/>
        </w:rPr>
        <w:t>formula</w:t>
      </w:r>
      <w:r>
        <w:rPr>
          <w:b/>
          <w:spacing w:val="-3"/>
          <w:sz w:val="22"/>
        </w:rPr>
        <w:t> </w:t>
      </w:r>
      <w:r>
        <w:rPr>
          <w:b/>
          <w:sz w:val="22"/>
        </w:rPr>
        <w:t>format</w:t>
      </w:r>
      <w:r>
        <w:rPr>
          <w:b/>
          <w:spacing w:val="-2"/>
          <w:sz w:val="22"/>
        </w:rPr>
        <w:t> preference</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z w:val="24"/>
              </w:rPr>
              <w:t>Format</w:t>
            </w:r>
            <w:r>
              <w:rPr>
                <w:spacing w:val="-4"/>
                <w:sz w:val="24"/>
              </w:rPr>
              <w:t> 400g</w:t>
            </w:r>
          </w:p>
        </w:tc>
        <w:tc>
          <w:tcPr>
            <w:tcW w:w="3025" w:type="dxa"/>
          </w:tcPr>
          <w:p>
            <w:pPr>
              <w:pStyle w:val="TableParagraph"/>
              <w:ind w:left="15" w:right="7"/>
              <w:rPr>
                <w:sz w:val="24"/>
              </w:rPr>
            </w:pPr>
            <w:r>
              <w:rPr>
                <w:spacing w:val="-5"/>
                <w:sz w:val="24"/>
              </w:rPr>
              <w:t>124</w:t>
            </w:r>
          </w:p>
        </w:tc>
        <w:tc>
          <w:tcPr>
            <w:tcW w:w="3021" w:type="dxa"/>
          </w:tcPr>
          <w:p>
            <w:pPr>
              <w:pStyle w:val="TableParagraph"/>
              <w:ind w:left="8" w:right="5"/>
              <w:rPr>
                <w:sz w:val="24"/>
              </w:rPr>
            </w:pPr>
            <w:r>
              <w:rPr>
                <w:spacing w:val="-5"/>
                <w:sz w:val="24"/>
              </w:rPr>
              <w:t>62%</w:t>
            </w:r>
          </w:p>
        </w:tc>
      </w:tr>
      <w:tr>
        <w:trPr>
          <w:trHeight w:val="414" w:hRule="atLeast"/>
        </w:trPr>
        <w:tc>
          <w:tcPr>
            <w:tcW w:w="3021" w:type="dxa"/>
          </w:tcPr>
          <w:p>
            <w:pPr>
              <w:pStyle w:val="TableParagraph"/>
              <w:jc w:val="left"/>
              <w:rPr>
                <w:sz w:val="24"/>
              </w:rPr>
            </w:pPr>
            <w:r>
              <w:rPr>
                <w:sz w:val="24"/>
              </w:rPr>
              <w:t>Format</w:t>
            </w:r>
            <w:r>
              <w:rPr>
                <w:spacing w:val="-4"/>
                <w:sz w:val="24"/>
              </w:rPr>
              <w:t> 900g</w:t>
            </w:r>
          </w:p>
        </w:tc>
        <w:tc>
          <w:tcPr>
            <w:tcW w:w="3025" w:type="dxa"/>
          </w:tcPr>
          <w:p>
            <w:pPr>
              <w:pStyle w:val="TableParagraph"/>
              <w:ind w:left="15" w:right="7"/>
              <w:rPr>
                <w:sz w:val="24"/>
              </w:rPr>
            </w:pPr>
            <w:r>
              <w:rPr>
                <w:spacing w:val="-5"/>
                <w:sz w:val="24"/>
              </w:rPr>
              <w:t>50</w:t>
            </w:r>
          </w:p>
        </w:tc>
        <w:tc>
          <w:tcPr>
            <w:tcW w:w="3021" w:type="dxa"/>
          </w:tcPr>
          <w:p>
            <w:pPr>
              <w:pStyle w:val="TableParagraph"/>
              <w:ind w:left="8" w:right="5"/>
              <w:rPr>
                <w:sz w:val="24"/>
              </w:rPr>
            </w:pPr>
            <w:r>
              <w:rPr>
                <w:spacing w:val="-5"/>
                <w:sz w:val="24"/>
              </w:rPr>
              <w:t>25%</w:t>
            </w:r>
          </w:p>
        </w:tc>
      </w:tr>
      <w:tr>
        <w:trPr>
          <w:trHeight w:val="277" w:hRule="atLeast"/>
        </w:trPr>
        <w:tc>
          <w:tcPr>
            <w:tcW w:w="3021" w:type="dxa"/>
          </w:tcPr>
          <w:p>
            <w:pPr>
              <w:pStyle w:val="TableParagraph"/>
              <w:spacing w:line="258" w:lineRule="exact"/>
              <w:jc w:val="left"/>
              <w:rPr>
                <w:sz w:val="24"/>
              </w:rPr>
            </w:pPr>
            <w:r>
              <w:rPr>
                <w:sz w:val="24"/>
              </w:rPr>
              <w:t>Format</w:t>
            </w:r>
            <w:r>
              <w:rPr>
                <w:spacing w:val="-4"/>
                <w:sz w:val="24"/>
              </w:rPr>
              <w:t> </w:t>
            </w:r>
            <w:r>
              <w:rPr>
                <w:spacing w:val="-2"/>
                <w:sz w:val="24"/>
              </w:rPr>
              <w:t>1200g</w:t>
            </w:r>
          </w:p>
        </w:tc>
        <w:tc>
          <w:tcPr>
            <w:tcW w:w="3025" w:type="dxa"/>
          </w:tcPr>
          <w:p>
            <w:pPr>
              <w:pStyle w:val="TableParagraph"/>
              <w:spacing w:line="258" w:lineRule="exact"/>
              <w:ind w:left="15" w:right="7"/>
              <w:rPr>
                <w:sz w:val="24"/>
              </w:rPr>
            </w:pPr>
            <w:r>
              <w:rPr>
                <w:spacing w:val="-5"/>
                <w:sz w:val="24"/>
              </w:rPr>
              <w:t>26</w:t>
            </w:r>
          </w:p>
        </w:tc>
        <w:tc>
          <w:tcPr>
            <w:tcW w:w="3021" w:type="dxa"/>
          </w:tcPr>
          <w:p>
            <w:pPr>
              <w:pStyle w:val="TableParagraph"/>
              <w:spacing w:line="258" w:lineRule="exact"/>
              <w:ind w:left="8" w:right="5"/>
              <w:rPr>
                <w:sz w:val="24"/>
              </w:rPr>
            </w:pPr>
            <w:r>
              <w:rPr>
                <w:spacing w:val="-5"/>
                <w:sz w:val="24"/>
              </w:rPr>
              <w:t>13%</w:t>
            </w:r>
          </w:p>
        </w:tc>
      </w:tr>
      <w:tr>
        <w:trPr>
          <w:trHeight w:val="410" w:hRule="atLeast"/>
        </w:trPr>
        <w:tc>
          <w:tcPr>
            <w:tcW w:w="3021" w:type="dxa"/>
          </w:tcPr>
          <w:p>
            <w:pPr>
              <w:pStyle w:val="TableParagraph"/>
              <w:spacing w:line="271" w:lineRule="exact"/>
              <w:jc w:val="left"/>
              <w:rPr>
                <w:sz w:val="24"/>
              </w:rPr>
            </w:pPr>
            <w:r>
              <w:rPr>
                <w:spacing w:val="-2"/>
                <w:sz w:val="24"/>
              </w:rPr>
              <w:t>Total</w:t>
            </w:r>
          </w:p>
        </w:tc>
        <w:tc>
          <w:tcPr>
            <w:tcW w:w="3025" w:type="dxa"/>
          </w:tcPr>
          <w:p>
            <w:pPr>
              <w:pStyle w:val="TableParagraph"/>
              <w:spacing w:line="271" w:lineRule="exact"/>
              <w:ind w:left="15" w:right="7"/>
              <w:rPr>
                <w:sz w:val="24"/>
              </w:rPr>
            </w:pPr>
            <w:r>
              <w:rPr>
                <w:spacing w:val="-5"/>
                <w:sz w:val="24"/>
              </w:rPr>
              <w:t>200</w:t>
            </w:r>
          </w:p>
        </w:tc>
        <w:tc>
          <w:tcPr>
            <w:tcW w:w="3021" w:type="dxa"/>
          </w:tcPr>
          <w:p>
            <w:pPr>
              <w:pStyle w:val="TableParagraph"/>
              <w:spacing w:line="271" w:lineRule="exact"/>
              <w:ind w:left="8" w:right="6"/>
              <w:rPr>
                <w:sz w:val="24"/>
              </w:rPr>
            </w:pPr>
            <w:r>
              <w:rPr>
                <w:spacing w:val="-4"/>
                <w:sz w:val="24"/>
              </w:rPr>
              <w:t>100%</w:t>
            </w:r>
          </w:p>
        </w:tc>
      </w:tr>
    </w:tbl>
    <w:p>
      <w:pPr>
        <w:pStyle w:val="BodyText"/>
        <w:rPr>
          <w:b/>
          <w:sz w:val="22"/>
        </w:rPr>
      </w:pPr>
    </w:p>
    <w:p>
      <w:pPr>
        <w:pStyle w:val="BodyText"/>
        <w:spacing w:before="245"/>
        <w:rPr>
          <w:b/>
          <w:sz w:val="22"/>
        </w:rPr>
      </w:pPr>
    </w:p>
    <w:p>
      <w:pPr>
        <w:spacing w:before="0"/>
        <w:ind w:left="637" w:right="785" w:firstLine="0"/>
        <w:jc w:val="center"/>
        <w:rPr>
          <w:b/>
          <w:sz w:val="22"/>
        </w:rPr>
      </w:pPr>
      <w:bookmarkStart w:name="_bookmark59" w:id="63"/>
      <w:bookmarkEnd w:id="63"/>
      <w:r>
        <w:rPr/>
      </w:r>
      <w:r>
        <w:rPr>
          <w:b/>
          <w:sz w:val="22"/>
        </w:rPr>
        <w:t>Figure</w:t>
      </w:r>
      <w:r>
        <w:rPr>
          <w:b/>
          <w:spacing w:val="-2"/>
          <w:sz w:val="22"/>
        </w:rPr>
        <w:t> </w:t>
      </w:r>
      <w:r>
        <w:rPr>
          <w:b/>
          <w:sz w:val="22"/>
        </w:rPr>
        <w:t>32:</w:t>
      </w:r>
      <w:r>
        <w:rPr>
          <w:b/>
          <w:spacing w:val="-7"/>
          <w:sz w:val="22"/>
        </w:rPr>
        <w:t> </w:t>
      </w:r>
      <w:r>
        <w:rPr>
          <w:b/>
          <w:sz w:val="22"/>
        </w:rPr>
        <w:t>Breakdown</w:t>
      </w:r>
      <w:r>
        <w:rPr>
          <w:b/>
          <w:spacing w:val="1"/>
          <w:sz w:val="22"/>
        </w:rPr>
        <w:t> </w:t>
      </w:r>
      <w:r>
        <w:rPr>
          <w:b/>
          <w:sz w:val="22"/>
        </w:rPr>
        <w:t>by</w:t>
      </w:r>
      <w:r>
        <w:rPr>
          <w:b/>
          <w:spacing w:val="-4"/>
          <w:sz w:val="22"/>
        </w:rPr>
        <w:t> </w:t>
      </w:r>
      <w:r>
        <w:rPr>
          <w:b/>
          <w:sz w:val="22"/>
        </w:rPr>
        <w:t>infant</w:t>
      </w:r>
      <w:r>
        <w:rPr>
          <w:b/>
          <w:spacing w:val="-2"/>
          <w:sz w:val="22"/>
        </w:rPr>
        <w:t> </w:t>
      </w:r>
      <w:r>
        <w:rPr>
          <w:b/>
          <w:sz w:val="22"/>
        </w:rPr>
        <w:t>formula</w:t>
      </w:r>
      <w:r>
        <w:rPr>
          <w:b/>
          <w:spacing w:val="-4"/>
          <w:sz w:val="22"/>
        </w:rPr>
        <w:t> </w:t>
      </w:r>
      <w:r>
        <w:rPr>
          <w:b/>
          <w:sz w:val="22"/>
        </w:rPr>
        <w:t>format</w:t>
      </w:r>
      <w:r>
        <w:rPr>
          <w:b/>
          <w:spacing w:val="-2"/>
          <w:sz w:val="22"/>
        </w:rPr>
        <w:t> preference</w:t>
      </w:r>
    </w:p>
    <w:p>
      <w:pPr>
        <w:pStyle w:val="BodyText"/>
        <w:spacing w:before="10"/>
        <w:rPr>
          <w:b/>
          <w:sz w:val="7"/>
        </w:rPr>
      </w:pPr>
      <w:r>
        <w:rPr>
          <w:b/>
          <w:sz w:val="7"/>
        </w:rPr>
        <mc:AlternateContent>
          <mc:Choice Requires="wps">
            <w:drawing>
              <wp:anchor distT="0" distB="0" distL="0" distR="0" allowOverlap="1" layoutInCell="1" locked="0" behindDoc="1" simplePos="0" relativeHeight="487620096">
                <wp:simplePos x="0" y="0"/>
                <wp:positionH relativeFrom="page">
                  <wp:posOffset>1356360</wp:posOffset>
                </wp:positionH>
                <wp:positionV relativeFrom="paragraph">
                  <wp:posOffset>72812</wp:posOffset>
                </wp:positionV>
                <wp:extent cx="4843780" cy="1854200"/>
                <wp:effectExtent l="0" t="0" r="0" b="0"/>
                <wp:wrapTopAndBottom/>
                <wp:docPr id="394" name="Group 394"/>
                <wp:cNvGraphicFramePr>
                  <a:graphicFrameLocks/>
                </wp:cNvGraphicFramePr>
                <a:graphic>
                  <a:graphicData uri="http://schemas.microsoft.com/office/word/2010/wordprocessingGroup">
                    <wpg:wgp>
                      <wpg:cNvPr id="394" name="Group 394"/>
                      <wpg:cNvGrpSpPr/>
                      <wpg:grpSpPr>
                        <a:xfrm>
                          <a:off x="0" y="0"/>
                          <a:ext cx="4843780" cy="1854200"/>
                          <a:chExt cx="4843780" cy="1854200"/>
                        </a:xfrm>
                      </wpg:grpSpPr>
                      <wps:wsp>
                        <wps:cNvPr id="395" name="Graphic 395"/>
                        <wps:cNvSpPr/>
                        <wps:spPr>
                          <a:xfrm>
                            <a:off x="2051557" y="240665"/>
                            <a:ext cx="910590" cy="1081405"/>
                          </a:xfrm>
                          <a:custGeom>
                            <a:avLst/>
                            <a:gdLst/>
                            <a:ahLst/>
                            <a:cxnLst/>
                            <a:rect l="l" t="t" r="r" b="b"/>
                            <a:pathLst>
                              <a:path w="910590" h="1081405">
                                <a:moveTo>
                                  <a:pt x="370078" y="0"/>
                                </a:moveTo>
                                <a:lnTo>
                                  <a:pt x="370078" y="540638"/>
                                </a:lnTo>
                                <a:lnTo>
                                  <a:pt x="0" y="934592"/>
                                </a:lnTo>
                                <a:lnTo>
                                  <a:pt x="39029" y="967909"/>
                                </a:lnTo>
                                <a:lnTo>
                                  <a:pt x="80756" y="997194"/>
                                </a:lnTo>
                                <a:lnTo>
                                  <a:pt x="124863" y="1022320"/>
                                </a:lnTo>
                                <a:lnTo>
                                  <a:pt x="171037" y="1043162"/>
                                </a:lnTo>
                                <a:lnTo>
                                  <a:pt x="218960" y="1059592"/>
                                </a:lnTo>
                                <a:lnTo>
                                  <a:pt x="268319" y="1071485"/>
                                </a:lnTo>
                                <a:lnTo>
                                  <a:pt x="318796" y="1078713"/>
                                </a:lnTo>
                                <a:lnTo>
                                  <a:pt x="370078" y="1081151"/>
                                </a:lnTo>
                                <a:lnTo>
                                  <a:pt x="419265" y="1078941"/>
                                </a:lnTo>
                                <a:lnTo>
                                  <a:pt x="467218" y="1072440"/>
                                </a:lnTo>
                                <a:lnTo>
                                  <a:pt x="513744" y="1061838"/>
                                </a:lnTo>
                                <a:lnTo>
                                  <a:pt x="558653" y="1047327"/>
                                </a:lnTo>
                                <a:lnTo>
                                  <a:pt x="601753" y="1029097"/>
                                </a:lnTo>
                                <a:lnTo>
                                  <a:pt x="642855" y="1007340"/>
                                </a:lnTo>
                                <a:lnTo>
                                  <a:pt x="681766" y="982246"/>
                                </a:lnTo>
                                <a:lnTo>
                                  <a:pt x="718295" y="954007"/>
                                </a:lnTo>
                                <a:lnTo>
                                  <a:pt x="752252" y="922813"/>
                                </a:lnTo>
                                <a:lnTo>
                                  <a:pt x="783446" y="888856"/>
                                </a:lnTo>
                                <a:lnTo>
                                  <a:pt x="811685" y="852327"/>
                                </a:lnTo>
                                <a:lnTo>
                                  <a:pt x="836779" y="813416"/>
                                </a:lnTo>
                                <a:lnTo>
                                  <a:pt x="858536" y="772314"/>
                                </a:lnTo>
                                <a:lnTo>
                                  <a:pt x="876766" y="729214"/>
                                </a:lnTo>
                                <a:lnTo>
                                  <a:pt x="891277" y="684305"/>
                                </a:lnTo>
                                <a:lnTo>
                                  <a:pt x="901879" y="637779"/>
                                </a:lnTo>
                                <a:lnTo>
                                  <a:pt x="908380" y="589826"/>
                                </a:lnTo>
                                <a:lnTo>
                                  <a:pt x="910590" y="540638"/>
                                </a:lnTo>
                                <a:lnTo>
                                  <a:pt x="908380" y="491431"/>
                                </a:lnTo>
                                <a:lnTo>
                                  <a:pt x="901879" y="443461"/>
                                </a:lnTo>
                                <a:lnTo>
                                  <a:pt x="891277" y="396919"/>
                                </a:lnTo>
                                <a:lnTo>
                                  <a:pt x="876766" y="351996"/>
                                </a:lnTo>
                                <a:lnTo>
                                  <a:pt x="858536" y="308883"/>
                                </a:lnTo>
                                <a:lnTo>
                                  <a:pt x="836779" y="267772"/>
                                </a:lnTo>
                                <a:lnTo>
                                  <a:pt x="811685" y="228852"/>
                                </a:lnTo>
                                <a:lnTo>
                                  <a:pt x="783446" y="192316"/>
                                </a:lnTo>
                                <a:lnTo>
                                  <a:pt x="752252" y="158353"/>
                                </a:lnTo>
                                <a:lnTo>
                                  <a:pt x="718295" y="127154"/>
                                </a:lnTo>
                                <a:lnTo>
                                  <a:pt x="681766" y="98911"/>
                                </a:lnTo>
                                <a:lnTo>
                                  <a:pt x="642855" y="73815"/>
                                </a:lnTo>
                                <a:lnTo>
                                  <a:pt x="601753" y="52055"/>
                                </a:lnTo>
                                <a:lnTo>
                                  <a:pt x="558653" y="33824"/>
                                </a:lnTo>
                                <a:lnTo>
                                  <a:pt x="513744" y="19312"/>
                                </a:lnTo>
                                <a:lnTo>
                                  <a:pt x="467218" y="8710"/>
                                </a:lnTo>
                                <a:lnTo>
                                  <a:pt x="419265" y="2209"/>
                                </a:lnTo>
                                <a:lnTo>
                                  <a:pt x="370078" y="0"/>
                                </a:lnTo>
                                <a:close/>
                              </a:path>
                            </a:pathLst>
                          </a:custGeom>
                          <a:solidFill>
                            <a:srgbClr val="5B9BD4"/>
                          </a:solidFill>
                        </wps:spPr>
                        <wps:bodyPr wrap="square" lIns="0" tIns="0" rIns="0" bIns="0" rtlCol="0">
                          <a:prstTxWarp prst="textNoShape">
                            <a:avLst/>
                          </a:prstTxWarp>
                          <a:noAutofit/>
                        </wps:bodyPr>
                      </wps:wsp>
                      <wps:wsp>
                        <wps:cNvPr id="396" name="Graphic 396"/>
                        <wps:cNvSpPr/>
                        <wps:spPr>
                          <a:xfrm>
                            <a:off x="1881346" y="411226"/>
                            <a:ext cx="540385" cy="764540"/>
                          </a:xfrm>
                          <a:custGeom>
                            <a:avLst/>
                            <a:gdLst/>
                            <a:ahLst/>
                            <a:cxnLst/>
                            <a:rect l="l" t="t" r="r" b="b"/>
                            <a:pathLst>
                              <a:path w="540385" h="764540">
                                <a:moveTo>
                                  <a:pt x="146208" y="0"/>
                                </a:moveTo>
                                <a:lnTo>
                                  <a:pt x="114142" y="37385"/>
                                </a:lnTo>
                                <a:lnTo>
                                  <a:pt x="86050" y="76804"/>
                                </a:lnTo>
                                <a:lnTo>
                                  <a:pt x="61926" y="117987"/>
                                </a:lnTo>
                                <a:lnTo>
                                  <a:pt x="41760" y="160663"/>
                                </a:lnTo>
                                <a:lnTo>
                                  <a:pt x="25543" y="204563"/>
                                </a:lnTo>
                                <a:lnTo>
                                  <a:pt x="13267" y="249418"/>
                                </a:lnTo>
                                <a:lnTo>
                                  <a:pt x="4924" y="294958"/>
                                </a:lnTo>
                                <a:lnTo>
                                  <a:pt x="504" y="340914"/>
                                </a:lnTo>
                                <a:lnTo>
                                  <a:pt x="0" y="387016"/>
                                </a:lnTo>
                                <a:lnTo>
                                  <a:pt x="3401" y="432995"/>
                                </a:lnTo>
                                <a:lnTo>
                                  <a:pt x="10701" y="478580"/>
                                </a:lnTo>
                                <a:lnTo>
                                  <a:pt x="21889" y="523503"/>
                                </a:lnTo>
                                <a:lnTo>
                                  <a:pt x="36959" y="567494"/>
                                </a:lnTo>
                                <a:lnTo>
                                  <a:pt x="55900" y="610283"/>
                                </a:lnTo>
                                <a:lnTo>
                                  <a:pt x="78704" y="651601"/>
                                </a:lnTo>
                                <a:lnTo>
                                  <a:pt x="105363" y="691178"/>
                                </a:lnTo>
                                <a:lnTo>
                                  <a:pt x="135869" y="728745"/>
                                </a:lnTo>
                                <a:lnTo>
                                  <a:pt x="170211" y="764031"/>
                                </a:lnTo>
                                <a:lnTo>
                                  <a:pt x="540289" y="370077"/>
                                </a:lnTo>
                                <a:lnTo>
                                  <a:pt x="146208" y="0"/>
                                </a:lnTo>
                                <a:close/>
                              </a:path>
                            </a:pathLst>
                          </a:custGeom>
                          <a:solidFill>
                            <a:srgbClr val="EC7C30"/>
                          </a:solidFill>
                        </wps:spPr>
                        <wps:bodyPr wrap="square" lIns="0" tIns="0" rIns="0" bIns="0" rtlCol="0">
                          <a:prstTxWarp prst="textNoShape">
                            <a:avLst/>
                          </a:prstTxWarp>
                          <a:noAutofit/>
                        </wps:bodyPr>
                      </wps:wsp>
                      <wps:wsp>
                        <wps:cNvPr id="397" name="Graphic 397"/>
                        <wps:cNvSpPr/>
                        <wps:spPr>
                          <a:xfrm>
                            <a:off x="1881346" y="411226"/>
                            <a:ext cx="540385" cy="764540"/>
                          </a:xfrm>
                          <a:custGeom>
                            <a:avLst/>
                            <a:gdLst/>
                            <a:ahLst/>
                            <a:cxnLst/>
                            <a:rect l="l" t="t" r="r" b="b"/>
                            <a:pathLst>
                              <a:path w="540385" h="764540">
                                <a:moveTo>
                                  <a:pt x="170211" y="764031"/>
                                </a:moveTo>
                                <a:lnTo>
                                  <a:pt x="135869" y="728745"/>
                                </a:lnTo>
                                <a:lnTo>
                                  <a:pt x="105363" y="691178"/>
                                </a:lnTo>
                                <a:lnTo>
                                  <a:pt x="78704" y="651601"/>
                                </a:lnTo>
                                <a:lnTo>
                                  <a:pt x="55900" y="610283"/>
                                </a:lnTo>
                                <a:lnTo>
                                  <a:pt x="36959" y="567494"/>
                                </a:lnTo>
                                <a:lnTo>
                                  <a:pt x="21889" y="523503"/>
                                </a:lnTo>
                                <a:lnTo>
                                  <a:pt x="10701" y="478580"/>
                                </a:lnTo>
                                <a:lnTo>
                                  <a:pt x="3401" y="432995"/>
                                </a:lnTo>
                                <a:lnTo>
                                  <a:pt x="0" y="387016"/>
                                </a:lnTo>
                                <a:lnTo>
                                  <a:pt x="504" y="340914"/>
                                </a:lnTo>
                                <a:lnTo>
                                  <a:pt x="4924" y="294958"/>
                                </a:lnTo>
                                <a:lnTo>
                                  <a:pt x="13267" y="249418"/>
                                </a:lnTo>
                                <a:lnTo>
                                  <a:pt x="25543" y="204563"/>
                                </a:lnTo>
                                <a:lnTo>
                                  <a:pt x="41760" y="160663"/>
                                </a:lnTo>
                                <a:lnTo>
                                  <a:pt x="61926" y="117987"/>
                                </a:lnTo>
                                <a:lnTo>
                                  <a:pt x="86050" y="76804"/>
                                </a:lnTo>
                                <a:lnTo>
                                  <a:pt x="114142" y="37385"/>
                                </a:lnTo>
                                <a:lnTo>
                                  <a:pt x="146208" y="0"/>
                                </a:lnTo>
                                <a:lnTo>
                                  <a:pt x="540289" y="370077"/>
                                </a:lnTo>
                                <a:lnTo>
                                  <a:pt x="170211" y="764031"/>
                                </a:lnTo>
                                <a:close/>
                              </a:path>
                            </a:pathLst>
                          </a:custGeom>
                          <a:ln w="20320">
                            <a:solidFill>
                              <a:srgbClr val="FFFFFF"/>
                            </a:solidFill>
                            <a:prstDash val="solid"/>
                          </a:ln>
                        </wps:spPr>
                        <wps:bodyPr wrap="square" lIns="0" tIns="0" rIns="0" bIns="0" rtlCol="0">
                          <a:prstTxWarp prst="textNoShape">
                            <a:avLst/>
                          </a:prstTxWarp>
                          <a:noAutofit/>
                        </wps:bodyPr>
                      </wps:wsp>
                      <wps:wsp>
                        <wps:cNvPr id="398" name="Graphic 398"/>
                        <wps:cNvSpPr/>
                        <wps:spPr>
                          <a:xfrm>
                            <a:off x="2027554" y="240665"/>
                            <a:ext cx="394335" cy="541020"/>
                          </a:xfrm>
                          <a:custGeom>
                            <a:avLst/>
                            <a:gdLst/>
                            <a:ahLst/>
                            <a:cxnLst/>
                            <a:rect l="l" t="t" r="r" b="b"/>
                            <a:pathLst>
                              <a:path w="394335" h="541020">
                                <a:moveTo>
                                  <a:pt x="394081" y="0"/>
                                </a:moveTo>
                                <a:lnTo>
                                  <a:pt x="344592" y="2265"/>
                                </a:lnTo>
                                <a:lnTo>
                                  <a:pt x="295880" y="8983"/>
                                </a:lnTo>
                                <a:lnTo>
                                  <a:pt x="248223" y="20033"/>
                                </a:lnTo>
                                <a:lnTo>
                                  <a:pt x="201899" y="35293"/>
                                </a:lnTo>
                                <a:lnTo>
                                  <a:pt x="157185" y="54645"/>
                                </a:lnTo>
                                <a:lnTo>
                                  <a:pt x="114361" y="77968"/>
                                </a:lnTo>
                                <a:lnTo>
                                  <a:pt x="73703" y="105142"/>
                                </a:lnTo>
                                <a:lnTo>
                                  <a:pt x="35490" y="136046"/>
                                </a:lnTo>
                                <a:lnTo>
                                  <a:pt x="0" y="170561"/>
                                </a:lnTo>
                                <a:lnTo>
                                  <a:pt x="394081" y="540638"/>
                                </a:lnTo>
                                <a:lnTo>
                                  <a:pt x="394081" y="0"/>
                                </a:lnTo>
                                <a:close/>
                              </a:path>
                            </a:pathLst>
                          </a:custGeom>
                          <a:solidFill>
                            <a:srgbClr val="A4A4A4"/>
                          </a:solidFill>
                        </wps:spPr>
                        <wps:bodyPr wrap="square" lIns="0" tIns="0" rIns="0" bIns="0" rtlCol="0">
                          <a:prstTxWarp prst="textNoShape">
                            <a:avLst/>
                          </a:prstTxWarp>
                          <a:noAutofit/>
                        </wps:bodyPr>
                      </wps:wsp>
                      <wps:wsp>
                        <wps:cNvPr id="399" name="Graphic 399"/>
                        <wps:cNvSpPr/>
                        <wps:spPr>
                          <a:xfrm>
                            <a:off x="2027554" y="240665"/>
                            <a:ext cx="394335" cy="541020"/>
                          </a:xfrm>
                          <a:custGeom>
                            <a:avLst/>
                            <a:gdLst/>
                            <a:ahLst/>
                            <a:cxnLst/>
                            <a:rect l="l" t="t" r="r" b="b"/>
                            <a:pathLst>
                              <a:path w="394335" h="541020">
                                <a:moveTo>
                                  <a:pt x="0" y="170561"/>
                                </a:moveTo>
                                <a:lnTo>
                                  <a:pt x="35490" y="136046"/>
                                </a:lnTo>
                                <a:lnTo>
                                  <a:pt x="73703" y="105142"/>
                                </a:lnTo>
                                <a:lnTo>
                                  <a:pt x="114361" y="77968"/>
                                </a:lnTo>
                                <a:lnTo>
                                  <a:pt x="157185" y="54645"/>
                                </a:lnTo>
                                <a:lnTo>
                                  <a:pt x="201899" y="35293"/>
                                </a:lnTo>
                                <a:lnTo>
                                  <a:pt x="248223" y="20033"/>
                                </a:lnTo>
                                <a:lnTo>
                                  <a:pt x="295880" y="8983"/>
                                </a:lnTo>
                                <a:lnTo>
                                  <a:pt x="344592" y="2265"/>
                                </a:lnTo>
                                <a:lnTo>
                                  <a:pt x="394081" y="0"/>
                                </a:lnTo>
                                <a:lnTo>
                                  <a:pt x="394081" y="540638"/>
                                </a:lnTo>
                                <a:lnTo>
                                  <a:pt x="0" y="170561"/>
                                </a:lnTo>
                                <a:close/>
                              </a:path>
                            </a:pathLst>
                          </a:custGeom>
                          <a:ln w="20320">
                            <a:solidFill>
                              <a:srgbClr val="FFFFFF"/>
                            </a:solidFill>
                            <a:prstDash val="solid"/>
                          </a:ln>
                        </wps:spPr>
                        <wps:bodyPr wrap="square" lIns="0" tIns="0" rIns="0" bIns="0" rtlCol="0">
                          <a:prstTxWarp prst="textNoShape">
                            <a:avLst/>
                          </a:prstTxWarp>
                          <a:noAutofit/>
                        </wps:bodyPr>
                      </wps:wsp>
                      <wps:wsp>
                        <wps:cNvPr id="400" name="Graphic 400"/>
                        <wps:cNvSpPr/>
                        <wps:spPr>
                          <a:xfrm>
                            <a:off x="1221739" y="1633220"/>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5B9BD4"/>
                          </a:solidFill>
                        </wps:spPr>
                        <wps:bodyPr wrap="square" lIns="0" tIns="0" rIns="0" bIns="0" rtlCol="0">
                          <a:prstTxWarp prst="textNoShape">
                            <a:avLst/>
                          </a:prstTxWarp>
                          <a:noAutofit/>
                        </wps:bodyPr>
                      </wps:wsp>
                      <wps:wsp>
                        <wps:cNvPr id="401" name="Graphic 401"/>
                        <wps:cNvSpPr/>
                        <wps:spPr>
                          <a:xfrm>
                            <a:off x="2075179" y="1633220"/>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402" name="Graphic 402"/>
                        <wps:cNvSpPr/>
                        <wps:spPr>
                          <a:xfrm>
                            <a:off x="2931160" y="1633220"/>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A4A4A4"/>
                          </a:solidFill>
                        </wps:spPr>
                        <wps:bodyPr wrap="square" lIns="0" tIns="0" rIns="0" bIns="0" rtlCol="0">
                          <a:prstTxWarp prst="textNoShape">
                            <a:avLst/>
                          </a:prstTxWarp>
                          <a:noAutofit/>
                        </wps:bodyPr>
                      </wps:wsp>
                      <wps:wsp>
                        <wps:cNvPr id="403" name="Graphic 403"/>
                        <wps:cNvSpPr/>
                        <wps:spPr>
                          <a:xfrm>
                            <a:off x="5080" y="5080"/>
                            <a:ext cx="4833620" cy="1844039"/>
                          </a:xfrm>
                          <a:custGeom>
                            <a:avLst/>
                            <a:gdLst/>
                            <a:ahLst/>
                            <a:cxnLst/>
                            <a:rect l="l" t="t" r="r" b="b"/>
                            <a:pathLst>
                              <a:path w="4833620" h="1844039">
                                <a:moveTo>
                                  <a:pt x="0" y="1844039"/>
                                </a:moveTo>
                                <a:lnTo>
                                  <a:pt x="4833620" y="1844039"/>
                                </a:lnTo>
                                <a:lnTo>
                                  <a:pt x="4833620" y="0"/>
                                </a:lnTo>
                                <a:lnTo>
                                  <a:pt x="0" y="0"/>
                                </a:lnTo>
                                <a:lnTo>
                                  <a:pt x="0" y="1844039"/>
                                </a:lnTo>
                                <a:close/>
                              </a:path>
                            </a:pathLst>
                          </a:custGeom>
                          <a:ln w="10160">
                            <a:solidFill>
                              <a:srgbClr val="D9D9D9"/>
                            </a:solidFill>
                            <a:prstDash val="solid"/>
                          </a:ln>
                        </wps:spPr>
                        <wps:bodyPr wrap="square" lIns="0" tIns="0" rIns="0" bIns="0" rtlCol="0">
                          <a:prstTxWarp prst="textNoShape">
                            <a:avLst/>
                          </a:prstTxWarp>
                          <a:noAutofit/>
                        </wps:bodyPr>
                      </wps:wsp>
                      <wps:wsp>
                        <wps:cNvPr id="404" name="Textbox 404"/>
                        <wps:cNvSpPr txBox="1"/>
                        <wps:spPr>
                          <a:xfrm>
                            <a:off x="2176145" y="371236"/>
                            <a:ext cx="212090" cy="114935"/>
                          </a:xfrm>
                          <a:prstGeom prst="rect">
                            <a:avLst/>
                          </a:prstGeom>
                        </wps:spPr>
                        <wps:txbx>
                          <w:txbxContent>
                            <w:p>
                              <w:pPr>
                                <w:spacing w:line="181" w:lineRule="exact" w:before="0"/>
                                <w:ind w:left="0" w:right="0" w:firstLine="0"/>
                                <w:jc w:val="left"/>
                                <w:rPr>
                                  <w:rFonts w:ascii="Calibri"/>
                                  <w:sz w:val="18"/>
                                </w:rPr>
                              </w:pPr>
                              <w:r>
                                <w:rPr>
                                  <w:rFonts w:ascii="Calibri"/>
                                  <w:color w:val="404040"/>
                                  <w:spacing w:val="-5"/>
                                  <w:sz w:val="18"/>
                                </w:rPr>
                                <w:t>13%</w:t>
                              </w:r>
                            </w:p>
                          </w:txbxContent>
                        </wps:txbx>
                        <wps:bodyPr wrap="square" lIns="0" tIns="0" rIns="0" bIns="0" rtlCol="0">
                          <a:noAutofit/>
                        </wps:bodyPr>
                      </wps:wsp>
                      <wps:wsp>
                        <wps:cNvPr id="405" name="Textbox 405"/>
                        <wps:cNvSpPr txBox="1"/>
                        <wps:spPr>
                          <a:xfrm>
                            <a:off x="1937766" y="74333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25%</w:t>
                              </w:r>
                            </w:p>
                          </w:txbxContent>
                        </wps:txbx>
                        <wps:bodyPr wrap="square" lIns="0" tIns="0" rIns="0" bIns="0" rtlCol="0">
                          <a:noAutofit/>
                        </wps:bodyPr>
                      </wps:wsp>
                      <wps:wsp>
                        <wps:cNvPr id="406" name="Textbox 406"/>
                        <wps:cNvSpPr txBox="1"/>
                        <wps:spPr>
                          <a:xfrm>
                            <a:off x="2652395" y="895730"/>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62%</w:t>
                              </w:r>
                            </w:p>
                          </w:txbxContent>
                        </wps:txbx>
                        <wps:bodyPr wrap="square" lIns="0" tIns="0" rIns="0" bIns="0" rtlCol="0">
                          <a:noAutofit/>
                        </wps:bodyPr>
                      </wps:wsp>
                      <wps:wsp>
                        <wps:cNvPr id="407" name="Textbox 407"/>
                        <wps:cNvSpPr txBox="1"/>
                        <wps:spPr>
                          <a:xfrm>
                            <a:off x="1311275" y="1614805"/>
                            <a:ext cx="60198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3"/>
                                  <w:sz w:val="18"/>
                                </w:rPr>
                                <w:t> </w:t>
                              </w:r>
                              <w:r>
                                <w:rPr>
                                  <w:rFonts w:ascii="Calibri"/>
                                  <w:color w:val="585858"/>
                                  <w:spacing w:val="-4"/>
                                  <w:sz w:val="18"/>
                                </w:rPr>
                                <w:t>400g</w:t>
                              </w:r>
                            </w:p>
                          </w:txbxContent>
                        </wps:txbx>
                        <wps:bodyPr wrap="square" lIns="0" tIns="0" rIns="0" bIns="0" rtlCol="0">
                          <a:noAutofit/>
                        </wps:bodyPr>
                      </wps:wsp>
                      <wps:wsp>
                        <wps:cNvPr id="408" name="Textbox 408"/>
                        <wps:cNvSpPr txBox="1"/>
                        <wps:spPr>
                          <a:xfrm>
                            <a:off x="2165985" y="1614805"/>
                            <a:ext cx="60198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3"/>
                                  <w:sz w:val="18"/>
                                </w:rPr>
                                <w:t> </w:t>
                              </w:r>
                              <w:r>
                                <w:rPr>
                                  <w:rFonts w:ascii="Calibri"/>
                                  <w:color w:val="585858"/>
                                  <w:spacing w:val="-4"/>
                                  <w:sz w:val="18"/>
                                </w:rPr>
                                <w:t>900g</w:t>
                              </w:r>
                            </w:p>
                          </w:txbxContent>
                        </wps:txbx>
                        <wps:bodyPr wrap="square" lIns="0" tIns="0" rIns="0" bIns="0" rtlCol="0">
                          <a:noAutofit/>
                        </wps:bodyPr>
                      </wps:wsp>
                      <wps:wsp>
                        <wps:cNvPr id="409" name="Textbox 409"/>
                        <wps:cNvSpPr txBox="1"/>
                        <wps:spPr>
                          <a:xfrm>
                            <a:off x="3020948" y="1614805"/>
                            <a:ext cx="66040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1"/>
                                  <w:sz w:val="18"/>
                                </w:rPr>
                                <w:t> </w:t>
                              </w:r>
                              <w:r>
                                <w:rPr>
                                  <w:rFonts w:ascii="Calibri"/>
                                  <w:color w:val="585858"/>
                                  <w:spacing w:val="-2"/>
                                  <w:sz w:val="18"/>
                                </w:rPr>
                                <w:t>1200g</w:t>
                              </w:r>
                            </w:p>
                          </w:txbxContent>
                        </wps:txbx>
                        <wps:bodyPr wrap="square" lIns="0" tIns="0" rIns="0" bIns="0" rtlCol="0">
                          <a:noAutofit/>
                        </wps:bodyPr>
                      </wps:wsp>
                    </wpg:wgp>
                  </a:graphicData>
                </a:graphic>
              </wp:anchor>
            </w:drawing>
          </mc:Choice>
          <mc:Fallback>
            <w:pict>
              <v:group style="position:absolute;margin-left:106.800003pt;margin-top:5.733243pt;width:381.4pt;height:146pt;mso-position-horizontal-relative:page;mso-position-vertical-relative:paragraph;z-index:-15696384;mso-wrap-distance-left:0;mso-wrap-distance-right:0" id="docshapegroup374" coordorigin="2136,115" coordsize="7628,2920">
                <v:shape style="position:absolute;left:5366;top:493;width:1434;height:1703" id="docshape375" coordorigin="5367,494" coordsize="1434,1703" path="m5950,494l5950,1345,5367,1965,5428,2018,5494,2064,5563,2104,5636,2136,5712,2162,5789,2181,5869,2192,5950,2196,6027,2193,6103,2183,6176,2166,6247,2143,6314,2114,6379,2080,6440,2041,6498,1996,6551,1947,6601,1893,6645,1836,6685,1775,6719,1710,6748,1642,6770,1571,6787,1498,6797,1423,6801,1345,6797,1268,6787,1192,6770,1119,6748,1048,6719,980,6685,915,6645,854,6601,797,6551,743,6498,694,6440,649,6379,610,6314,576,6247,547,6176,524,6103,507,6027,497,5950,494xe" filled="true" fillcolor="#5b9bd4" stroked="false">
                  <v:path arrowok="t"/>
                  <v:fill type="solid"/>
                </v:shape>
                <v:shape style="position:absolute;left:5098;top:762;width:851;height:1204" id="docshape376" coordorigin="5099,762" coordsize="851,1204" path="m5329,762l5279,821,5234,883,5196,948,5165,1015,5139,1084,5120,1155,5107,1227,5100,1299,5099,1372,5104,1444,5116,1516,5133,1587,5157,1656,5187,1723,5223,1788,5265,1851,5313,1910,5367,1965,5950,1345,5329,762xe" filled="true" fillcolor="#ec7c30" stroked="false">
                  <v:path arrowok="t"/>
                  <v:fill type="solid"/>
                </v:shape>
                <v:shape style="position:absolute;left:5098;top:762;width:851;height:1204" id="docshape377" coordorigin="5099,762" coordsize="851,1204" path="m5367,1965l5313,1910,5265,1851,5223,1788,5187,1723,5157,1656,5133,1587,5116,1516,5104,1444,5099,1372,5100,1299,5107,1227,5120,1155,5139,1084,5165,1015,5196,948,5234,883,5279,821,5329,762,5950,1345,5367,1965xe" filled="false" stroked="true" strokeweight="1.6pt" strokecolor="#ffffff">
                  <v:path arrowok="t"/>
                  <v:stroke dashstyle="solid"/>
                </v:shape>
                <v:shape style="position:absolute;left:5329;top:493;width:621;height:852" id="docshape378" coordorigin="5329,494" coordsize="621,852" path="m5950,494l5872,497,5795,508,5720,525,5647,549,5577,580,5509,616,5445,659,5385,708,5329,762,5950,1345,5950,494xe" filled="true" fillcolor="#a4a4a4" stroked="false">
                  <v:path arrowok="t"/>
                  <v:fill type="solid"/>
                </v:shape>
                <v:shape style="position:absolute;left:5329;top:493;width:621;height:852" id="docshape379" coordorigin="5329,494" coordsize="621,852" path="m5329,762l5385,708,5445,659,5509,616,5577,580,5647,549,5720,525,5795,508,5872,497,5950,494,5950,1345,5329,762xe" filled="false" stroked="true" strokeweight="1.6pt" strokecolor="#ffffff">
                  <v:path arrowok="t"/>
                  <v:stroke dashstyle="solid"/>
                </v:shape>
                <v:rect style="position:absolute;left:4060;top:2686;width:96;height:100" id="docshape380" filled="true" fillcolor="#5b9bd4" stroked="false">
                  <v:fill type="solid"/>
                </v:rect>
                <v:rect style="position:absolute;left:5404;top:2686;width:100;height:100" id="docshape381" filled="true" fillcolor="#ec7c30" stroked="false">
                  <v:fill type="solid"/>
                </v:rect>
                <v:rect style="position:absolute;left:6752;top:2686;width:96;height:100" id="docshape382" filled="true" fillcolor="#a4a4a4" stroked="false">
                  <v:fill type="solid"/>
                </v:rect>
                <v:rect style="position:absolute;left:2144;top:122;width:7612;height:2904" id="docshape383" filled="false" stroked="true" strokeweight=".8pt" strokecolor="#d9d9d9">
                  <v:stroke dashstyle="solid"/>
                </v:rect>
                <v:shape style="position:absolute;left:5563;top:699;width:334;height:181" type="#_x0000_t202" id="docshape384" filled="false" stroked="false">
                  <v:textbox inset="0,0,0,0">
                    <w:txbxContent>
                      <w:p>
                        <w:pPr>
                          <w:spacing w:line="181" w:lineRule="exact" w:before="0"/>
                          <w:ind w:left="0" w:right="0" w:firstLine="0"/>
                          <w:jc w:val="left"/>
                          <w:rPr>
                            <w:rFonts w:ascii="Calibri"/>
                            <w:sz w:val="18"/>
                          </w:rPr>
                        </w:pPr>
                        <w:r>
                          <w:rPr>
                            <w:rFonts w:ascii="Calibri"/>
                            <w:color w:val="404040"/>
                            <w:spacing w:val="-5"/>
                            <w:sz w:val="18"/>
                          </w:rPr>
                          <w:t>13%</w:t>
                        </w:r>
                      </w:p>
                    </w:txbxContent>
                  </v:textbox>
                  <w10:wrap type="none"/>
                </v:shape>
                <v:shape style="position:absolute;left:5187;top:1285;width:334;height:180" type="#_x0000_t202" id="docshape385"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25%</w:t>
                        </w:r>
                      </w:p>
                    </w:txbxContent>
                  </v:textbox>
                  <w10:wrap type="none"/>
                </v:shape>
                <v:shape style="position:absolute;left:6313;top:1525;width:334;height:180" type="#_x0000_t202" id="docshape386"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62%</w:t>
                        </w:r>
                      </w:p>
                    </w:txbxContent>
                  </v:textbox>
                  <w10:wrap type="none"/>
                </v:shape>
                <v:shape style="position:absolute;left:4201;top:2657;width:948;height:180" type="#_x0000_t202" id="docshape387" filled="false" stroked="false">
                  <v:textbox inset="0,0,0,0">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3"/>
                            <w:sz w:val="18"/>
                          </w:rPr>
                          <w:t> </w:t>
                        </w:r>
                        <w:r>
                          <w:rPr>
                            <w:rFonts w:ascii="Calibri"/>
                            <w:color w:val="585858"/>
                            <w:spacing w:val="-4"/>
                            <w:sz w:val="18"/>
                          </w:rPr>
                          <w:t>400g</w:t>
                        </w:r>
                      </w:p>
                    </w:txbxContent>
                  </v:textbox>
                  <w10:wrap type="none"/>
                </v:shape>
                <v:shape style="position:absolute;left:5547;top:2657;width:948;height:180" type="#_x0000_t202" id="docshape388" filled="false" stroked="false">
                  <v:textbox inset="0,0,0,0">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3"/>
                            <w:sz w:val="18"/>
                          </w:rPr>
                          <w:t> </w:t>
                        </w:r>
                        <w:r>
                          <w:rPr>
                            <w:rFonts w:ascii="Calibri"/>
                            <w:color w:val="585858"/>
                            <w:spacing w:val="-4"/>
                            <w:sz w:val="18"/>
                          </w:rPr>
                          <w:t>900g</w:t>
                        </w:r>
                      </w:p>
                    </w:txbxContent>
                  </v:textbox>
                  <w10:wrap type="none"/>
                </v:shape>
                <v:shape style="position:absolute;left:6893;top:2657;width:1040;height:180" type="#_x0000_t202" id="docshape389" filled="false" stroked="false">
                  <v:textbox inset="0,0,0,0">
                    <w:txbxContent>
                      <w:p>
                        <w:pPr>
                          <w:spacing w:line="180" w:lineRule="exact" w:before="0"/>
                          <w:ind w:left="0" w:right="0" w:firstLine="0"/>
                          <w:jc w:val="left"/>
                          <w:rPr>
                            <w:rFonts w:ascii="Calibri"/>
                            <w:sz w:val="18"/>
                          </w:rPr>
                        </w:pPr>
                        <w:r>
                          <w:rPr>
                            <w:rFonts w:ascii="Calibri"/>
                            <w:color w:val="585858"/>
                            <w:sz w:val="18"/>
                          </w:rPr>
                          <w:t>Format</w:t>
                        </w:r>
                        <w:r>
                          <w:rPr>
                            <w:rFonts w:ascii="Calibri"/>
                            <w:color w:val="585858"/>
                            <w:spacing w:val="-1"/>
                            <w:sz w:val="18"/>
                          </w:rPr>
                          <w:t> </w:t>
                        </w:r>
                        <w:r>
                          <w:rPr>
                            <w:rFonts w:ascii="Calibri"/>
                            <w:color w:val="585858"/>
                            <w:spacing w:val="-2"/>
                            <w:sz w:val="18"/>
                          </w:rPr>
                          <w:t>1200g</w:t>
                        </w:r>
                      </w:p>
                    </w:txbxContent>
                  </v:textbox>
                  <w10:wrap type="none"/>
                </v:shape>
                <w10:wrap type="topAndBottom"/>
              </v:group>
            </w:pict>
          </mc:Fallback>
        </mc:AlternateContent>
      </w:r>
    </w:p>
    <w:p>
      <w:pPr>
        <w:pStyle w:val="BodyText"/>
        <w:spacing w:before="29"/>
        <w:rPr>
          <w:b/>
          <w:sz w:val="22"/>
        </w:rPr>
      </w:pPr>
    </w:p>
    <w:p>
      <w:pPr>
        <w:pStyle w:val="BodyText"/>
        <w:spacing w:line="357" w:lineRule="auto" w:before="1"/>
        <w:ind w:left="850" w:right="994"/>
      </w:pPr>
      <w:r>
        <w:rPr/>
        <w:t>The</w:t>
      </w:r>
      <w:r>
        <w:rPr>
          <w:spacing w:val="-10"/>
        </w:rPr>
        <w:t> </w:t>
      </w:r>
      <w:r>
        <w:rPr/>
        <w:t>large</w:t>
      </w:r>
      <w:r>
        <w:rPr>
          <w:spacing w:val="-10"/>
        </w:rPr>
        <w:t> </w:t>
      </w:r>
      <w:r>
        <w:rPr/>
        <w:t>format</w:t>
      </w:r>
      <w:r>
        <w:rPr>
          <w:spacing w:val="-10"/>
        </w:rPr>
        <w:t> </w:t>
      </w:r>
      <w:r>
        <w:rPr/>
        <w:t>(900g</w:t>
      </w:r>
      <w:r>
        <w:rPr>
          <w:spacing w:val="-15"/>
        </w:rPr>
        <w:t> </w:t>
      </w:r>
      <w:r>
        <w:rPr/>
        <w:t>and</w:t>
      </w:r>
      <w:r>
        <w:rPr>
          <w:spacing w:val="-11"/>
        </w:rPr>
        <w:t> </w:t>
      </w:r>
      <w:r>
        <w:rPr/>
        <w:t>1200g),</w:t>
      </w:r>
      <w:r>
        <w:rPr>
          <w:spacing w:val="-11"/>
        </w:rPr>
        <w:t> </w:t>
      </w:r>
      <w:r>
        <w:rPr/>
        <w:t>which</w:t>
      </w:r>
      <w:r>
        <w:rPr>
          <w:spacing w:val="-11"/>
        </w:rPr>
        <w:t> </w:t>
      </w:r>
      <w:r>
        <w:rPr/>
        <w:t>should</w:t>
      </w:r>
      <w:r>
        <w:rPr>
          <w:spacing w:val="-11"/>
        </w:rPr>
        <w:t> </w:t>
      </w:r>
      <w:r>
        <w:rPr/>
        <w:t>have</w:t>
      </w:r>
      <w:r>
        <w:rPr>
          <w:spacing w:val="-10"/>
        </w:rPr>
        <w:t> </w:t>
      </w:r>
      <w:r>
        <w:rPr/>
        <w:t>been</w:t>
      </w:r>
      <w:r>
        <w:rPr>
          <w:spacing w:val="-11"/>
        </w:rPr>
        <w:t> </w:t>
      </w:r>
      <w:r>
        <w:rPr/>
        <w:t>used</w:t>
      </w:r>
      <w:r>
        <w:rPr>
          <w:spacing w:val="-11"/>
        </w:rPr>
        <w:t> </w:t>
      </w:r>
      <w:r>
        <w:rPr/>
        <w:t>for</w:t>
      </w:r>
      <w:r>
        <w:rPr>
          <w:spacing w:val="-11"/>
        </w:rPr>
        <w:t> </w:t>
      </w:r>
      <w:r>
        <w:rPr/>
        <w:t>economic</w:t>
      </w:r>
      <w:r>
        <w:rPr>
          <w:spacing w:val="-10"/>
        </w:rPr>
        <w:t> </w:t>
      </w:r>
      <w:r>
        <w:rPr/>
        <w:t>reasons,</w:t>
      </w:r>
      <w:r>
        <w:rPr>
          <w:spacing w:val="-11"/>
        </w:rPr>
        <w:t> </w:t>
      </w:r>
      <w:r>
        <w:rPr/>
        <w:t>is</w:t>
      </w:r>
      <w:r>
        <w:rPr>
          <w:spacing w:val="-13"/>
        </w:rPr>
        <w:t> </w:t>
      </w:r>
      <w:r>
        <w:rPr/>
        <w:t>only used by 38% of cases.</w:t>
      </w:r>
    </w:p>
    <w:p>
      <w:pPr>
        <w:pStyle w:val="BodyText"/>
        <w:spacing w:after="0" w:line="357" w:lineRule="auto"/>
        <w:sectPr>
          <w:pgSz w:w="11910" w:h="16840"/>
          <w:pgMar w:header="714" w:footer="998" w:top="1080" w:bottom="1180" w:left="566" w:right="425"/>
        </w:sectPr>
      </w:pPr>
    </w:p>
    <w:p>
      <w:pPr>
        <w:pStyle w:val="BodyText"/>
        <w:spacing w:before="82"/>
        <w:rPr>
          <w:sz w:val="22"/>
        </w:rPr>
      </w:pPr>
    </w:p>
    <w:p>
      <w:pPr>
        <w:spacing w:before="0"/>
        <w:ind w:left="637" w:right="786" w:firstLine="0"/>
        <w:jc w:val="center"/>
        <w:rPr>
          <w:b/>
          <w:sz w:val="22"/>
        </w:rPr>
      </w:pPr>
      <w:bookmarkStart w:name="_bookmark60" w:id="64"/>
      <w:bookmarkEnd w:id="64"/>
      <w:r>
        <w:rPr/>
      </w:r>
      <w:r>
        <w:rPr>
          <w:b/>
          <w:sz w:val="22"/>
        </w:rPr>
        <w:t>Table</w:t>
      </w:r>
      <w:r>
        <w:rPr>
          <w:b/>
          <w:spacing w:val="-4"/>
          <w:sz w:val="22"/>
        </w:rPr>
        <w:t> </w:t>
      </w:r>
      <w:r>
        <w:rPr>
          <w:b/>
          <w:sz w:val="22"/>
        </w:rPr>
        <w:t>29:</w:t>
      </w:r>
      <w:r>
        <w:rPr>
          <w:b/>
          <w:spacing w:val="-3"/>
          <w:sz w:val="22"/>
        </w:rPr>
        <w:t> </w:t>
      </w:r>
      <w:r>
        <w:rPr>
          <w:b/>
          <w:sz w:val="22"/>
        </w:rPr>
        <w:t>Distribution</w:t>
      </w:r>
      <w:r>
        <w:rPr>
          <w:b/>
          <w:spacing w:val="2"/>
          <w:sz w:val="22"/>
        </w:rPr>
        <w:t> </w:t>
      </w:r>
      <w:r>
        <w:rPr>
          <w:b/>
          <w:sz w:val="22"/>
        </w:rPr>
        <w:t>by</w:t>
      </w:r>
      <w:r>
        <w:rPr>
          <w:b/>
          <w:spacing w:val="-8"/>
          <w:sz w:val="22"/>
        </w:rPr>
        <w:t> </w:t>
      </w:r>
      <w:r>
        <w:rPr>
          <w:b/>
          <w:sz w:val="22"/>
        </w:rPr>
        <w:t>Format</w:t>
      </w:r>
      <w:r>
        <w:rPr>
          <w:b/>
          <w:spacing w:val="-3"/>
          <w:sz w:val="22"/>
        </w:rPr>
        <w:t> </w:t>
      </w:r>
      <w:r>
        <w:rPr>
          <w:b/>
          <w:sz w:val="22"/>
        </w:rPr>
        <w:t>and</w:t>
      </w:r>
      <w:r>
        <w:rPr>
          <w:b/>
          <w:spacing w:val="-4"/>
          <w:sz w:val="22"/>
        </w:rPr>
        <w:t> </w:t>
      </w:r>
      <w:r>
        <w:rPr>
          <w:b/>
          <w:sz w:val="22"/>
        </w:rPr>
        <w:t>Income</w:t>
      </w:r>
      <w:r>
        <w:rPr>
          <w:b/>
          <w:spacing w:val="-3"/>
          <w:sz w:val="22"/>
        </w:rPr>
        <w:t> </w:t>
      </w:r>
      <w:r>
        <w:rPr>
          <w:b/>
          <w:sz w:val="22"/>
        </w:rPr>
        <w:t>and</w:t>
      </w:r>
      <w:r>
        <w:rPr>
          <w:b/>
          <w:spacing w:val="-4"/>
          <w:sz w:val="22"/>
        </w:rPr>
        <w:t> </w:t>
      </w:r>
      <w:r>
        <w:rPr>
          <w:b/>
          <w:sz w:val="22"/>
        </w:rPr>
        <w:t>knowledge</w:t>
      </w:r>
      <w:r>
        <w:rPr>
          <w:b/>
          <w:spacing w:val="-3"/>
          <w:sz w:val="22"/>
        </w:rPr>
        <w:t> </w:t>
      </w:r>
      <w:r>
        <w:rPr>
          <w:b/>
          <w:sz w:val="22"/>
        </w:rPr>
        <w:t>of</w:t>
      </w:r>
      <w:r>
        <w:rPr>
          <w:b/>
          <w:spacing w:val="-3"/>
          <w:sz w:val="22"/>
        </w:rPr>
        <w:t> </w:t>
      </w:r>
      <w:r>
        <w:rPr>
          <w:b/>
          <w:sz w:val="22"/>
        </w:rPr>
        <w:t>Blédina</w:t>
      </w:r>
      <w:r>
        <w:rPr>
          <w:b/>
          <w:spacing w:val="-3"/>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45"/>
        <w:gridCol w:w="1180"/>
        <w:gridCol w:w="1321"/>
        <w:gridCol w:w="1361"/>
        <w:gridCol w:w="1373"/>
        <w:gridCol w:w="1321"/>
        <w:gridCol w:w="1169"/>
      </w:tblGrid>
      <w:tr>
        <w:trPr>
          <w:trHeight w:val="1141" w:hRule="atLeast"/>
        </w:trPr>
        <w:tc>
          <w:tcPr>
            <w:tcW w:w="1345" w:type="dxa"/>
            <w:shd w:val="clear" w:color="auto" w:fill="DEEAF6"/>
          </w:tcPr>
          <w:p>
            <w:pPr>
              <w:pStyle w:val="TableParagraph"/>
              <w:spacing w:line="247" w:lineRule="exact"/>
              <w:jc w:val="left"/>
              <w:rPr>
                <w:sz w:val="22"/>
              </w:rPr>
            </w:pPr>
            <w:r>
              <w:rPr>
                <w:spacing w:val="-2"/>
                <w:sz w:val="22"/>
              </w:rPr>
              <w:t>Format</w:t>
            </w:r>
          </w:p>
        </w:tc>
        <w:tc>
          <w:tcPr>
            <w:tcW w:w="1180" w:type="dxa"/>
            <w:shd w:val="clear" w:color="auto" w:fill="DEEAF6"/>
          </w:tcPr>
          <w:p>
            <w:pPr>
              <w:pStyle w:val="TableParagraph"/>
              <w:spacing w:line="240" w:lineRule="auto"/>
              <w:ind w:left="0"/>
              <w:jc w:val="left"/>
              <w:rPr>
                <w:sz w:val="22"/>
              </w:rPr>
            </w:pPr>
          </w:p>
        </w:tc>
        <w:tc>
          <w:tcPr>
            <w:tcW w:w="1321" w:type="dxa"/>
            <w:shd w:val="clear" w:color="auto" w:fill="DEEAF6"/>
          </w:tcPr>
          <w:p>
            <w:pPr>
              <w:pStyle w:val="TableParagraph"/>
              <w:spacing w:line="360" w:lineRule="auto"/>
              <w:ind w:left="158" w:right="148"/>
              <w:rPr>
                <w:sz w:val="22"/>
              </w:rPr>
            </w:pPr>
            <w:r>
              <w:rPr>
                <w:sz w:val="22"/>
              </w:rPr>
              <w:t>Less</w:t>
            </w:r>
            <w:r>
              <w:rPr>
                <w:spacing w:val="-14"/>
                <w:sz w:val="22"/>
              </w:rPr>
              <w:t> </w:t>
            </w:r>
            <w:r>
              <w:rPr>
                <w:sz w:val="22"/>
              </w:rPr>
              <w:t>than 20 000</w:t>
            </w:r>
          </w:p>
          <w:p>
            <w:pPr>
              <w:pStyle w:val="TableParagraph"/>
              <w:spacing w:line="240" w:lineRule="auto"/>
              <w:ind w:left="158" w:right="157"/>
              <w:rPr>
                <w:sz w:val="22"/>
              </w:rPr>
            </w:pPr>
            <w:r>
              <w:rPr>
                <w:spacing w:val="-5"/>
                <w:sz w:val="22"/>
              </w:rPr>
              <w:t>DZD</w:t>
            </w:r>
          </w:p>
        </w:tc>
        <w:tc>
          <w:tcPr>
            <w:tcW w:w="1361" w:type="dxa"/>
            <w:shd w:val="clear" w:color="auto" w:fill="DEEAF6"/>
          </w:tcPr>
          <w:p>
            <w:pPr>
              <w:pStyle w:val="TableParagraph"/>
              <w:spacing w:line="247" w:lineRule="exact"/>
              <w:ind w:left="15" w:right="8"/>
              <w:rPr>
                <w:sz w:val="22"/>
              </w:rPr>
            </w:pPr>
            <w:r>
              <w:rPr>
                <w:sz w:val="22"/>
              </w:rPr>
              <w:t>30</w:t>
            </w:r>
            <w:r>
              <w:rPr>
                <w:spacing w:val="1"/>
                <w:sz w:val="22"/>
              </w:rPr>
              <w:t> </w:t>
            </w:r>
            <w:r>
              <w:rPr>
                <w:spacing w:val="-4"/>
                <w:sz w:val="22"/>
              </w:rPr>
              <w:t>000-</w:t>
            </w:r>
          </w:p>
          <w:p>
            <w:pPr>
              <w:pStyle w:val="TableParagraph"/>
              <w:spacing w:line="240" w:lineRule="auto" w:before="127"/>
              <w:ind w:left="15" w:right="8"/>
              <w:rPr>
                <w:sz w:val="22"/>
              </w:rPr>
            </w:pPr>
            <w:r>
              <w:rPr>
                <w:sz w:val="22"/>
              </w:rPr>
              <w:t>60</w:t>
            </w:r>
            <w:r>
              <w:rPr>
                <w:spacing w:val="-1"/>
                <w:sz w:val="22"/>
              </w:rPr>
              <w:t> </w:t>
            </w:r>
            <w:r>
              <w:rPr>
                <w:sz w:val="22"/>
              </w:rPr>
              <w:t>000</w:t>
            </w:r>
            <w:r>
              <w:rPr>
                <w:spacing w:val="3"/>
                <w:sz w:val="22"/>
              </w:rPr>
              <w:t> </w:t>
            </w:r>
            <w:r>
              <w:rPr>
                <w:spacing w:val="-5"/>
                <w:sz w:val="22"/>
              </w:rPr>
              <w:t>DZD</w:t>
            </w:r>
          </w:p>
        </w:tc>
        <w:tc>
          <w:tcPr>
            <w:tcW w:w="1373" w:type="dxa"/>
            <w:shd w:val="clear" w:color="auto" w:fill="DEEAF6"/>
          </w:tcPr>
          <w:p>
            <w:pPr>
              <w:pStyle w:val="TableParagraph"/>
              <w:spacing w:line="247" w:lineRule="exact"/>
              <w:ind w:left="9" w:right="8"/>
              <w:rPr>
                <w:sz w:val="22"/>
              </w:rPr>
            </w:pPr>
            <w:r>
              <w:rPr>
                <w:sz w:val="22"/>
              </w:rPr>
              <w:t>60</w:t>
            </w:r>
            <w:r>
              <w:rPr>
                <w:spacing w:val="1"/>
                <w:sz w:val="22"/>
              </w:rPr>
              <w:t> </w:t>
            </w:r>
            <w:r>
              <w:rPr>
                <w:spacing w:val="-4"/>
                <w:sz w:val="22"/>
              </w:rPr>
              <w:t>000-</w:t>
            </w:r>
          </w:p>
          <w:p>
            <w:pPr>
              <w:pStyle w:val="TableParagraph"/>
              <w:spacing w:line="240" w:lineRule="auto" w:before="127"/>
              <w:ind w:left="9" w:right="10"/>
              <w:rPr>
                <w:sz w:val="22"/>
              </w:rPr>
            </w:pPr>
            <w:r>
              <w:rPr>
                <w:sz w:val="22"/>
              </w:rPr>
              <w:t>100</w:t>
            </w:r>
            <w:r>
              <w:rPr>
                <w:spacing w:val="3"/>
                <w:sz w:val="22"/>
              </w:rPr>
              <w:t> </w:t>
            </w:r>
            <w:r>
              <w:rPr>
                <w:spacing w:val="-5"/>
                <w:sz w:val="22"/>
              </w:rPr>
              <w:t>000</w:t>
            </w:r>
          </w:p>
          <w:p>
            <w:pPr>
              <w:pStyle w:val="TableParagraph"/>
              <w:spacing w:line="240" w:lineRule="auto" w:before="127"/>
              <w:ind w:left="9" w:right="7"/>
              <w:rPr>
                <w:sz w:val="22"/>
              </w:rPr>
            </w:pPr>
            <w:r>
              <w:rPr>
                <w:spacing w:val="-5"/>
                <w:sz w:val="22"/>
              </w:rPr>
              <w:t>DZD</w:t>
            </w:r>
          </w:p>
        </w:tc>
        <w:tc>
          <w:tcPr>
            <w:tcW w:w="1321" w:type="dxa"/>
            <w:shd w:val="clear" w:color="auto" w:fill="DEEAF6"/>
          </w:tcPr>
          <w:p>
            <w:pPr>
              <w:pStyle w:val="TableParagraph"/>
              <w:spacing w:line="360" w:lineRule="auto"/>
              <w:ind w:left="159" w:right="148"/>
              <w:rPr>
                <w:sz w:val="22"/>
              </w:rPr>
            </w:pPr>
            <w:r>
              <w:rPr>
                <w:sz w:val="22"/>
              </w:rPr>
              <w:t>More</w:t>
            </w:r>
            <w:r>
              <w:rPr>
                <w:spacing w:val="-14"/>
                <w:sz w:val="22"/>
              </w:rPr>
              <w:t> </w:t>
            </w:r>
            <w:r>
              <w:rPr>
                <w:sz w:val="22"/>
              </w:rPr>
              <w:t>than 100 000</w:t>
            </w:r>
          </w:p>
          <w:p>
            <w:pPr>
              <w:pStyle w:val="TableParagraph"/>
              <w:spacing w:line="240" w:lineRule="auto"/>
              <w:ind w:left="158" w:right="153"/>
              <w:rPr>
                <w:sz w:val="22"/>
              </w:rPr>
            </w:pPr>
            <w:r>
              <w:rPr>
                <w:spacing w:val="-5"/>
                <w:sz w:val="22"/>
              </w:rPr>
              <w:t>DZD</w:t>
            </w:r>
          </w:p>
        </w:tc>
        <w:tc>
          <w:tcPr>
            <w:tcW w:w="1169" w:type="dxa"/>
            <w:shd w:val="clear" w:color="auto" w:fill="DEEAF6"/>
          </w:tcPr>
          <w:p>
            <w:pPr>
              <w:pStyle w:val="TableParagraph"/>
              <w:spacing w:line="247" w:lineRule="exact"/>
              <w:ind w:left="3" w:right="4"/>
              <w:rPr>
                <w:sz w:val="22"/>
              </w:rPr>
            </w:pPr>
            <w:r>
              <w:rPr>
                <w:spacing w:val="-2"/>
                <w:sz w:val="22"/>
              </w:rPr>
              <w:t>Total</w:t>
            </w:r>
          </w:p>
        </w:tc>
      </w:tr>
      <w:tr>
        <w:trPr>
          <w:trHeight w:val="378" w:hRule="atLeast"/>
        </w:trPr>
        <w:tc>
          <w:tcPr>
            <w:tcW w:w="1345" w:type="dxa"/>
            <w:vMerge w:val="restart"/>
          </w:tcPr>
          <w:p>
            <w:pPr>
              <w:pStyle w:val="TableParagraph"/>
              <w:spacing w:line="243" w:lineRule="exact"/>
              <w:jc w:val="left"/>
              <w:rPr>
                <w:sz w:val="22"/>
              </w:rPr>
            </w:pPr>
            <w:r>
              <w:rPr>
                <w:spacing w:val="-4"/>
                <w:sz w:val="22"/>
              </w:rPr>
              <w:t>400g</w:t>
            </w:r>
          </w:p>
        </w:tc>
        <w:tc>
          <w:tcPr>
            <w:tcW w:w="1180" w:type="dxa"/>
          </w:tcPr>
          <w:p>
            <w:pPr>
              <w:pStyle w:val="TableParagraph"/>
              <w:spacing w:line="243" w:lineRule="exact"/>
              <w:ind w:left="4" w:right="34"/>
              <w:rPr>
                <w:sz w:val="22"/>
              </w:rPr>
            </w:pPr>
            <w:r>
              <w:rPr>
                <w:spacing w:val="-2"/>
                <w:sz w:val="22"/>
              </w:rPr>
              <w:t>Frequency</w:t>
            </w:r>
          </w:p>
        </w:tc>
        <w:tc>
          <w:tcPr>
            <w:tcW w:w="1321" w:type="dxa"/>
          </w:tcPr>
          <w:p>
            <w:pPr>
              <w:pStyle w:val="TableParagraph"/>
              <w:spacing w:line="243" w:lineRule="exact"/>
              <w:ind w:left="158" w:right="154"/>
              <w:rPr>
                <w:sz w:val="22"/>
              </w:rPr>
            </w:pPr>
            <w:r>
              <w:rPr>
                <w:spacing w:val="-10"/>
                <w:sz w:val="22"/>
              </w:rPr>
              <w:t>7</w:t>
            </w:r>
          </w:p>
        </w:tc>
        <w:tc>
          <w:tcPr>
            <w:tcW w:w="1361" w:type="dxa"/>
          </w:tcPr>
          <w:p>
            <w:pPr>
              <w:pStyle w:val="TableParagraph"/>
              <w:spacing w:line="243" w:lineRule="exact"/>
              <w:ind w:left="15" w:right="1"/>
              <w:rPr>
                <w:sz w:val="22"/>
              </w:rPr>
            </w:pPr>
            <w:r>
              <w:rPr>
                <w:spacing w:val="-5"/>
                <w:sz w:val="22"/>
              </w:rPr>
              <w:t>17</w:t>
            </w:r>
          </w:p>
        </w:tc>
        <w:tc>
          <w:tcPr>
            <w:tcW w:w="1373" w:type="dxa"/>
          </w:tcPr>
          <w:p>
            <w:pPr>
              <w:pStyle w:val="TableParagraph"/>
              <w:spacing w:line="243" w:lineRule="exact"/>
              <w:ind w:left="10" w:right="1"/>
              <w:rPr>
                <w:sz w:val="22"/>
              </w:rPr>
            </w:pPr>
            <w:r>
              <w:rPr>
                <w:spacing w:val="-5"/>
                <w:sz w:val="22"/>
              </w:rPr>
              <w:t>16</w:t>
            </w:r>
          </w:p>
        </w:tc>
        <w:tc>
          <w:tcPr>
            <w:tcW w:w="1321" w:type="dxa"/>
          </w:tcPr>
          <w:p>
            <w:pPr>
              <w:pStyle w:val="TableParagraph"/>
              <w:spacing w:line="243" w:lineRule="exact"/>
              <w:ind w:left="158" w:right="148"/>
              <w:rPr>
                <w:sz w:val="22"/>
              </w:rPr>
            </w:pPr>
            <w:r>
              <w:rPr>
                <w:spacing w:val="-5"/>
                <w:sz w:val="22"/>
              </w:rPr>
              <w:t>11</w:t>
            </w:r>
          </w:p>
        </w:tc>
        <w:tc>
          <w:tcPr>
            <w:tcW w:w="1169" w:type="dxa"/>
          </w:tcPr>
          <w:p>
            <w:pPr>
              <w:pStyle w:val="TableParagraph"/>
              <w:spacing w:line="243" w:lineRule="exact"/>
              <w:ind w:left="3" w:right="1"/>
              <w:rPr>
                <w:sz w:val="22"/>
              </w:rPr>
            </w:pPr>
            <w:r>
              <w:rPr>
                <w:spacing w:val="-5"/>
                <w:sz w:val="22"/>
              </w:rPr>
              <w:t>51</w:t>
            </w:r>
          </w:p>
        </w:tc>
      </w:tr>
      <w:tr>
        <w:trPr>
          <w:trHeight w:val="378" w:hRule="atLeast"/>
        </w:trPr>
        <w:tc>
          <w:tcPr>
            <w:tcW w:w="1345" w:type="dxa"/>
            <w:vMerge/>
            <w:tcBorders>
              <w:top w:val="nil"/>
            </w:tcBorders>
          </w:tcPr>
          <w:p>
            <w:pPr>
              <w:rPr>
                <w:sz w:val="2"/>
                <w:szCs w:val="2"/>
              </w:rPr>
            </w:pPr>
          </w:p>
        </w:tc>
        <w:tc>
          <w:tcPr>
            <w:tcW w:w="1180" w:type="dxa"/>
          </w:tcPr>
          <w:p>
            <w:pPr>
              <w:pStyle w:val="TableParagraph"/>
              <w:spacing w:line="243" w:lineRule="exact"/>
              <w:ind w:left="34" w:right="30"/>
              <w:rPr>
                <w:sz w:val="22"/>
              </w:rPr>
            </w:pPr>
            <w:r>
              <w:rPr>
                <w:spacing w:val="-2"/>
                <w:sz w:val="22"/>
              </w:rPr>
              <w:t>Percentage</w:t>
            </w:r>
          </w:p>
        </w:tc>
        <w:tc>
          <w:tcPr>
            <w:tcW w:w="1321" w:type="dxa"/>
          </w:tcPr>
          <w:p>
            <w:pPr>
              <w:pStyle w:val="TableParagraph"/>
              <w:spacing w:line="243" w:lineRule="exact"/>
              <w:ind w:left="158" w:right="150"/>
              <w:rPr>
                <w:sz w:val="22"/>
              </w:rPr>
            </w:pPr>
            <w:r>
              <w:rPr>
                <w:spacing w:val="-5"/>
                <w:sz w:val="22"/>
              </w:rPr>
              <w:t>64%</w:t>
            </w:r>
          </w:p>
        </w:tc>
        <w:tc>
          <w:tcPr>
            <w:tcW w:w="1361" w:type="dxa"/>
          </w:tcPr>
          <w:p>
            <w:pPr>
              <w:pStyle w:val="TableParagraph"/>
              <w:spacing w:line="243" w:lineRule="exact"/>
              <w:ind w:left="16" w:right="1"/>
              <w:rPr>
                <w:sz w:val="22"/>
              </w:rPr>
            </w:pPr>
            <w:r>
              <w:rPr>
                <w:spacing w:val="-5"/>
                <w:sz w:val="22"/>
              </w:rPr>
              <w:t>68%</w:t>
            </w:r>
          </w:p>
        </w:tc>
        <w:tc>
          <w:tcPr>
            <w:tcW w:w="1373" w:type="dxa"/>
          </w:tcPr>
          <w:p>
            <w:pPr>
              <w:pStyle w:val="TableParagraph"/>
              <w:spacing w:line="243" w:lineRule="exact"/>
              <w:ind w:left="10" w:right="1"/>
              <w:rPr>
                <w:sz w:val="22"/>
              </w:rPr>
            </w:pPr>
            <w:r>
              <w:rPr>
                <w:spacing w:val="-5"/>
                <w:sz w:val="22"/>
              </w:rPr>
              <w:t>49%</w:t>
            </w:r>
          </w:p>
        </w:tc>
        <w:tc>
          <w:tcPr>
            <w:tcW w:w="1321" w:type="dxa"/>
          </w:tcPr>
          <w:p>
            <w:pPr>
              <w:pStyle w:val="TableParagraph"/>
              <w:spacing w:line="243" w:lineRule="exact"/>
              <w:ind w:left="160" w:right="148"/>
              <w:rPr>
                <w:sz w:val="22"/>
              </w:rPr>
            </w:pPr>
            <w:r>
              <w:rPr>
                <w:spacing w:val="-5"/>
                <w:sz w:val="22"/>
              </w:rPr>
              <w:t>55%</w:t>
            </w:r>
          </w:p>
        </w:tc>
        <w:tc>
          <w:tcPr>
            <w:tcW w:w="1169" w:type="dxa"/>
          </w:tcPr>
          <w:p>
            <w:pPr>
              <w:pStyle w:val="TableParagraph"/>
              <w:spacing w:line="243" w:lineRule="exact"/>
              <w:ind w:left="4" w:right="1"/>
              <w:rPr>
                <w:sz w:val="22"/>
              </w:rPr>
            </w:pPr>
            <w:r>
              <w:rPr>
                <w:spacing w:val="-5"/>
                <w:sz w:val="22"/>
              </w:rPr>
              <w:t>57%</w:t>
            </w:r>
          </w:p>
        </w:tc>
      </w:tr>
      <w:tr>
        <w:trPr>
          <w:trHeight w:val="381" w:hRule="atLeast"/>
        </w:trPr>
        <w:tc>
          <w:tcPr>
            <w:tcW w:w="1345" w:type="dxa"/>
            <w:vMerge w:val="restart"/>
          </w:tcPr>
          <w:p>
            <w:pPr>
              <w:pStyle w:val="TableParagraph"/>
              <w:spacing w:line="247" w:lineRule="exact"/>
              <w:jc w:val="left"/>
              <w:rPr>
                <w:sz w:val="22"/>
              </w:rPr>
            </w:pPr>
            <w:r>
              <w:rPr>
                <w:spacing w:val="-4"/>
                <w:sz w:val="22"/>
              </w:rPr>
              <w:t>900g</w:t>
            </w:r>
          </w:p>
        </w:tc>
        <w:tc>
          <w:tcPr>
            <w:tcW w:w="1180" w:type="dxa"/>
          </w:tcPr>
          <w:p>
            <w:pPr>
              <w:pStyle w:val="TableParagraph"/>
              <w:spacing w:line="247" w:lineRule="exact"/>
              <w:ind w:left="4" w:right="34"/>
              <w:rPr>
                <w:sz w:val="22"/>
              </w:rPr>
            </w:pPr>
            <w:r>
              <w:rPr>
                <w:spacing w:val="-2"/>
                <w:sz w:val="22"/>
              </w:rPr>
              <w:t>Frequency</w:t>
            </w:r>
          </w:p>
        </w:tc>
        <w:tc>
          <w:tcPr>
            <w:tcW w:w="1321" w:type="dxa"/>
          </w:tcPr>
          <w:p>
            <w:pPr>
              <w:pStyle w:val="TableParagraph"/>
              <w:spacing w:line="247" w:lineRule="exact"/>
              <w:ind w:left="158" w:right="154"/>
              <w:rPr>
                <w:sz w:val="22"/>
              </w:rPr>
            </w:pPr>
            <w:r>
              <w:rPr>
                <w:spacing w:val="-10"/>
                <w:sz w:val="22"/>
              </w:rPr>
              <w:t>1</w:t>
            </w:r>
          </w:p>
        </w:tc>
        <w:tc>
          <w:tcPr>
            <w:tcW w:w="1361" w:type="dxa"/>
          </w:tcPr>
          <w:p>
            <w:pPr>
              <w:pStyle w:val="TableParagraph"/>
              <w:spacing w:line="247" w:lineRule="exact"/>
              <w:ind w:left="15" w:right="11"/>
              <w:rPr>
                <w:sz w:val="22"/>
              </w:rPr>
            </w:pPr>
            <w:r>
              <w:rPr>
                <w:spacing w:val="-10"/>
                <w:sz w:val="22"/>
              </w:rPr>
              <w:t>7</w:t>
            </w:r>
          </w:p>
        </w:tc>
        <w:tc>
          <w:tcPr>
            <w:tcW w:w="1373" w:type="dxa"/>
          </w:tcPr>
          <w:p>
            <w:pPr>
              <w:pStyle w:val="TableParagraph"/>
              <w:spacing w:line="247" w:lineRule="exact"/>
              <w:ind w:left="10" w:right="1"/>
              <w:rPr>
                <w:sz w:val="22"/>
              </w:rPr>
            </w:pPr>
            <w:r>
              <w:rPr>
                <w:spacing w:val="-5"/>
                <w:sz w:val="22"/>
              </w:rPr>
              <w:t>13</w:t>
            </w:r>
          </w:p>
        </w:tc>
        <w:tc>
          <w:tcPr>
            <w:tcW w:w="1321" w:type="dxa"/>
          </w:tcPr>
          <w:p>
            <w:pPr>
              <w:pStyle w:val="TableParagraph"/>
              <w:spacing w:line="247" w:lineRule="exact"/>
              <w:ind w:left="158" w:right="157"/>
              <w:rPr>
                <w:sz w:val="22"/>
              </w:rPr>
            </w:pPr>
            <w:r>
              <w:rPr>
                <w:spacing w:val="-10"/>
                <w:sz w:val="22"/>
              </w:rPr>
              <w:t>5</w:t>
            </w:r>
          </w:p>
        </w:tc>
        <w:tc>
          <w:tcPr>
            <w:tcW w:w="1169" w:type="dxa"/>
          </w:tcPr>
          <w:p>
            <w:pPr>
              <w:pStyle w:val="TableParagraph"/>
              <w:spacing w:line="247" w:lineRule="exact"/>
              <w:ind w:left="3" w:right="1"/>
              <w:rPr>
                <w:sz w:val="22"/>
              </w:rPr>
            </w:pPr>
            <w:r>
              <w:rPr>
                <w:spacing w:val="-5"/>
                <w:sz w:val="22"/>
              </w:rPr>
              <w:t>26</w:t>
            </w:r>
          </w:p>
        </w:tc>
      </w:tr>
      <w:tr>
        <w:trPr>
          <w:trHeight w:val="378" w:hRule="atLeast"/>
        </w:trPr>
        <w:tc>
          <w:tcPr>
            <w:tcW w:w="1345" w:type="dxa"/>
            <w:vMerge/>
            <w:tcBorders>
              <w:top w:val="nil"/>
            </w:tcBorders>
          </w:tcPr>
          <w:p>
            <w:pPr>
              <w:rPr>
                <w:sz w:val="2"/>
                <w:szCs w:val="2"/>
              </w:rPr>
            </w:pPr>
          </w:p>
        </w:tc>
        <w:tc>
          <w:tcPr>
            <w:tcW w:w="1180" w:type="dxa"/>
          </w:tcPr>
          <w:p>
            <w:pPr>
              <w:pStyle w:val="TableParagraph"/>
              <w:spacing w:line="243" w:lineRule="exact"/>
              <w:ind w:left="34" w:right="30"/>
              <w:rPr>
                <w:sz w:val="22"/>
              </w:rPr>
            </w:pPr>
            <w:r>
              <w:rPr>
                <w:spacing w:val="-2"/>
                <w:sz w:val="22"/>
              </w:rPr>
              <w:t>Percentage</w:t>
            </w:r>
          </w:p>
        </w:tc>
        <w:tc>
          <w:tcPr>
            <w:tcW w:w="1321" w:type="dxa"/>
          </w:tcPr>
          <w:p>
            <w:pPr>
              <w:pStyle w:val="TableParagraph"/>
              <w:spacing w:line="243" w:lineRule="exact"/>
              <w:ind w:left="158" w:right="150"/>
              <w:rPr>
                <w:sz w:val="22"/>
              </w:rPr>
            </w:pPr>
            <w:r>
              <w:rPr>
                <w:spacing w:val="-5"/>
                <w:sz w:val="22"/>
              </w:rPr>
              <w:t>9%</w:t>
            </w:r>
          </w:p>
        </w:tc>
        <w:tc>
          <w:tcPr>
            <w:tcW w:w="1361" w:type="dxa"/>
          </w:tcPr>
          <w:p>
            <w:pPr>
              <w:pStyle w:val="TableParagraph"/>
              <w:spacing w:line="243" w:lineRule="exact"/>
              <w:ind w:left="15" w:right="2"/>
              <w:rPr>
                <w:sz w:val="22"/>
              </w:rPr>
            </w:pPr>
            <w:r>
              <w:rPr>
                <w:spacing w:val="-5"/>
                <w:sz w:val="22"/>
              </w:rPr>
              <w:t>28%</w:t>
            </w:r>
          </w:p>
        </w:tc>
        <w:tc>
          <w:tcPr>
            <w:tcW w:w="1373" w:type="dxa"/>
          </w:tcPr>
          <w:p>
            <w:pPr>
              <w:pStyle w:val="TableParagraph"/>
              <w:spacing w:line="243" w:lineRule="exact"/>
              <w:ind w:left="10" w:right="1"/>
              <w:rPr>
                <w:sz w:val="22"/>
              </w:rPr>
            </w:pPr>
            <w:r>
              <w:rPr>
                <w:spacing w:val="-5"/>
                <w:sz w:val="22"/>
              </w:rPr>
              <w:t>39%</w:t>
            </w:r>
          </w:p>
        </w:tc>
        <w:tc>
          <w:tcPr>
            <w:tcW w:w="1321" w:type="dxa"/>
          </w:tcPr>
          <w:p>
            <w:pPr>
              <w:pStyle w:val="TableParagraph"/>
              <w:spacing w:line="243" w:lineRule="exact"/>
              <w:ind w:left="160" w:right="148"/>
              <w:rPr>
                <w:sz w:val="22"/>
              </w:rPr>
            </w:pPr>
            <w:r>
              <w:rPr>
                <w:spacing w:val="-5"/>
                <w:sz w:val="22"/>
              </w:rPr>
              <w:t>25%</w:t>
            </w:r>
          </w:p>
        </w:tc>
        <w:tc>
          <w:tcPr>
            <w:tcW w:w="1169" w:type="dxa"/>
          </w:tcPr>
          <w:p>
            <w:pPr>
              <w:pStyle w:val="TableParagraph"/>
              <w:spacing w:line="243" w:lineRule="exact"/>
              <w:ind w:left="4" w:right="1"/>
              <w:rPr>
                <w:sz w:val="22"/>
              </w:rPr>
            </w:pPr>
            <w:r>
              <w:rPr>
                <w:spacing w:val="-5"/>
                <w:sz w:val="22"/>
              </w:rPr>
              <w:t>30%</w:t>
            </w:r>
          </w:p>
        </w:tc>
      </w:tr>
      <w:tr>
        <w:trPr>
          <w:trHeight w:val="377" w:hRule="atLeast"/>
        </w:trPr>
        <w:tc>
          <w:tcPr>
            <w:tcW w:w="1345" w:type="dxa"/>
            <w:vMerge w:val="restart"/>
          </w:tcPr>
          <w:p>
            <w:pPr>
              <w:pStyle w:val="TableParagraph"/>
              <w:spacing w:line="247" w:lineRule="exact"/>
              <w:jc w:val="left"/>
              <w:rPr>
                <w:sz w:val="22"/>
              </w:rPr>
            </w:pPr>
            <w:r>
              <w:rPr>
                <w:spacing w:val="-2"/>
                <w:sz w:val="22"/>
              </w:rPr>
              <w:t>1200g</w:t>
            </w:r>
          </w:p>
        </w:tc>
        <w:tc>
          <w:tcPr>
            <w:tcW w:w="1180" w:type="dxa"/>
          </w:tcPr>
          <w:p>
            <w:pPr>
              <w:pStyle w:val="TableParagraph"/>
              <w:spacing w:line="247" w:lineRule="exact"/>
              <w:ind w:left="4" w:right="34"/>
              <w:rPr>
                <w:sz w:val="22"/>
              </w:rPr>
            </w:pPr>
            <w:r>
              <w:rPr>
                <w:spacing w:val="-2"/>
                <w:sz w:val="22"/>
              </w:rPr>
              <w:t>Frequency</w:t>
            </w:r>
          </w:p>
        </w:tc>
        <w:tc>
          <w:tcPr>
            <w:tcW w:w="1321" w:type="dxa"/>
          </w:tcPr>
          <w:p>
            <w:pPr>
              <w:pStyle w:val="TableParagraph"/>
              <w:spacing w:line="247" w:lineRule="exact"/>
              <w:ind w:left="158" w:right="154"/>
              <w:rPr>
                <w:sz w:val="22"/>
              </w:rPr>
            </w:pPr>
            <w:r>
              <w:rPr>
                <w:spacing w:val="-10"/>
                <w:sz w:val="22"/>
              </w:rPr>
              <w:t>3</w:t>
            </w:r>
          </w:p>
        </w:tc>
        <w:tc>
          <w:tcPr>
            <w:tcW w:w="1361" w:type="dxa"/>
          </w:tcPr>
          <w:p>
            <w:pPr>
              <w:pStyle w:val="TableParagraph"/>
              <w:spacing w:line="247" w:lineRule="exact"/>
              <w:ind w:left="15" w:right="11"/>
              <w:rPr>
                <w:sz w:val="22"/>
              </w:rPr>
            </w:pPr>
            <w:r>
              <w:rPr>
                <w:spacing w:val="-10"/>
                <w:sz w:val="22"/>
              </w:rPr>
              <w:t>1</w:t>
            </w:r>
          </w:p>
        </w:tc>
        <w:tc>
          <w:tcPr>
            <w:tcW w:w="1373" w:type="dxa"/>
          </w:tcPr>
          <w:p>
            <w:pPr>
              <w:pStyle w:val="TableParagraph"/>
              <w:spacing w:line="247" w:lineRule="exact"/>
              <w:ind w:left="9" w:right="10"/>
              <w:rPr>
                <w:sz w:val="22"/>
              </w:rPr>
            </w:pPr>
            <w:r>
              <w:rPr>
                <w:spacing w:val="-10"/>
                <w:sz w:val="22"/>
              </w:rPr>
              <w:t>4</w:t>
            </w:r>
          </w:p>
        </w:tc>
        <w:tc>
          <w:tcPr>
            <w:tcW w:w="1321" w:type="dxa"/>
          </w:tcPr>
          <w:p>
            <w:pPr>
              <w:pStyle w:val="TableParagraph"/>
              <w:spacing w:line="247" w:lineRule="exact"/>
              <w:ind w:left="158" w:right="157"/>
              <w:rPr>
                <w:sz w:val="22"/>
              </w:rPr>
            </w:pPr>
            <w:r>
              <w:rPr>
                <w:spacing w:val="-10"/>
                <w:sz w:val="22"/>
              </w:rPr>
              <w:t>4</w:t>
            </w:r>
          </w:p>
        </w:tc>
        <w:tc>
          <w:tcPr>
            <w:tcW w:w="1169" w:type="dxa"/>
          </w:tcPr>
          <w:p>
            <w:pPr>
              <w:pStyle w:val="TableParagraph"/>
              <w:spacing w:line="247" w:lineRule="exact"/>
              <w:ind w:left="3" w:right="1"/>
              <w:rPr>
                <w:sz w:val="22"/>
              </w:rPr>
            </w:pPr>
            <w:r>
              <w:rPr>
                <w:spacing w:val="-5"/>
                <w:sz w:val="22"/>
              </w:rPr>
              <w:t>12</w:t>
            </w:r>
          </w:p>
        </w:tc>
      </w:tr>
      <w:tr>
        <w:trPr>
          <w:trHeight w:val="382" w:hRule="atLeast"/>
        </w:trPr>
        <w:tc>
          <w:tcPr>
            <w:tcW w:w="1345" w:type="dxa"/>
            <w:vMerge/>
            <w:tcBorders>
              <w:top w:val="nil"/>
            </w:tcBorders>
          </w:tcPr>
          <w:p>
            <w:pPr>
              <w:rPr>
                <w:sz w:val="2"/>
                <w:szCs w:val="2"/>
              </w:rPr>
            </w:pPr>
          </w:p>
        </w:tc>
        <w:tc>
          <w:tcPr>
            <w:tcW w:w="1180" w:type="dxa"/>
          </w:tcPr>
          <w:p>
            <w:pPr>
              <w:pStyle w:val="TableParagraph"/>
              <w:spacing w:line="247" w:lineRule="exact"/>
              <w:ind w:left="34" w:right="30"/>
              <w:rPr>
                <w:sz w:val="22"/>
              </w:rPr>
            </w:pPr>
            <w:r>
              <w:rPr>
                <w:spacing w:val="-2"/>
                <w:sz w:val="22"/>
              </w:rPr>
              <w:t>Percentage</w:t>
            </w:r>
          </w:p>
        </w:tc>
        <w:tc>
          <w:tcPr>
            <w:tcW w:w="1321" w:type="dxa"/>
          </w:tcPr>
          <w:p>
            <w:pPr>
              <w:pStyle w:val="TableParagraph"/>
              <w:spacing w:line="247" w:lineRule="exact"/>
              <w:ind w:left="158" w:right="150"/>
              <w:rPr>
                <w:sz w:val="22"/>
              </w:rPr>
            </w:pPr>
            <w:r>
              <w:rPr>
                <w:spacing w:val="-5"/>
                <w:sz w:val="22"/>
              </w:rPr>
              <w:t>27%</w:t>
            </w:r>
          </w:p>
        </w:tc>
        <w:tc>
          <w:tcPr>
            <w:tcW w:w="1361" w:type="dxa"/>
          </w:tcPr>
          <w:p>
            <w:pPr>
              <w:pStyle w:val="TableParagraph"/>
              <w:spacing w:line="247" w:lineRule="exact"/>
              <w:ind w:left="16" w:right="1"/>
              <w:rPr>
                <w:sz w:val="22"/>
              </w:rPr>
            </w:pPr>
            <w:r>
              <w:rPr>
                <w:spacing w:val="-5"/>
                <w:sz w:val="22"/>
              </w:rPr>
              <w:t>4%</w:t>
            </w:r>
          </w:p>
        </w:tc>
        <w:tc>
          <w:tcPr>
            <w:tcW w:w="1373" w:type="dxa"/>
          </w:tcPr>
          <w:p>
            <w:pPr>
              <w:pStyle w:val="TableParagraph"/>
              <w:spacing w:line="247" w:lineRule="exact"/>
              <w:ind w:left="10" w:right="1"/>
              <w:rPr>
                <w:sz w:val="22"/>
              </w:rPr>
            </w:pPr>
            <w:r>
              <w:rPr>
                <w:spacing w:val="-5"/>
                <w:sz w:val="22"/>
              </w:rPr>
              <w:t>12%</w:t>
            </w:r>
          </w:p>
        </w:tc>
        <w:tc>
          <w:tcPr>
            <w:tcW w:w="1321" w:type="dxa"/>
          </w:tcPr>
          <w:p>
            <w:pPr>
              <w:pStyle w:val="TableParagraph"/>
              <w:spacing w:line="247" w:lineRule="exact"/>
              <w:ind w:left="160" w:right="148"/>
              <w:rPr>
                <w:sz w:val="22"/>
              </w:rPr>
            </w:pPr>
            <w:r>
              <w:rPr>
                <w:spacing w:val="-5"/>
                <w:sz w:val="22"/>
              </w:rPr>
              <w:t>20%</w:t>
            </w:r>
          </w:p>
        </w:tc>
        <w:tc>
          <w:tcPr>
            <w:tcW w:w="1169" w:type="dxa"/>
          </w:tcPr>
          <w:p>
            <w:pPr>
              <w:pStyle w:val="TableParagraph"/>
              <w:spacing w:line="247" w:lineRule="exact"/>
              <w:ind w:left="4" w:right="1"/>
              <w:rPr>
                <w:sz w:val="22"/>
              </w:rPr>
            </w:pPr>
            <w:r>
              <w:rPr>
                <w:spacing w:val="-5"/>
                <w:sz w:val="22"/>
              </w:rPr>
              <w:t>13%</w:t>
            </w:r>
          </w:p>
        </w:tc>
      </w:tr>
      <w:tr>
        <w:trPr>
          <w:trHeight w:val="382" w:hRule="atLeast"/>
        </w:trPr>
        <w:tc>
          <w:tcPr>
            <w:tcW w:w="2525" w:type="dxa"/>
            <w:gridSpan w:val="2"/>
          </w:tcPr>
          <w:p>
            <w:pPr>
              <w:pStyle w:val="TableParagraph"/>
              <w:spacing w:line="243" w:lineRule="exact"/>
              <w:jc w:val="left"/>
              <w:rPr>
                <w:sz w:val="22"/>
              </w:rPr>
            </w:pPr>
            <w:r>
              <w:rPr>
                <w:spacing w:val="-2"/>
                <w:sz w:val="22"/>
              </w:rPr>
              <w:t>Total</w:t>
            </w:r>
          </w:p>
        </w:tc>
        <w:tc>
          <w:tcPr>
            <w:tcW w:w="1321" w:type="dxa"/>
          </w:tcPr>
          <w:p>
            <w:pPr>
              <w:pStyle w:val="TableParagraph"/>
              <w:spacing w:line="243" w:lineRule="exact"/>
              <w:ind w:left="158" w:right="152"/>
              <w:rPr>
                <w:sz w:val="22"/>
              </w:rPr>
            </w:pPr>
            <w:r>
              <w:rPr>
                <w:spacing w:val="-5"/>
                <w:sz w:val="22"/>
              </w:rPr>
              <w:t>11</w:t>
            </w:r>
          </w:p>
        </w:tc>
        <w:tc>
          <w:tcPr>
            <w:tcW w:w="1361" w:type="dxa"/>
          </w:tcPr>
          <w:p>
            <w:pPr>
              <w:pStyle w:val="TableParagraph"/>
              <w:spacing w:line="243" w:lineRule="exact"/>
              <w:ind w:left="15" w:right="1"/>
              <w:rPr>
                <w:sz w:val="22"/>
              </w:rPr>
            </w:pPr>
            <w:r>
              <w:rPr>
                <w:spacing w:val="-5"/>
                <w:sz w:val="22"/>
              </w:rPr>
              <w:t>25</w:t>
            </w:r>
          </w:p>
        </w:tc>
        <w:tc>
          <w:tcPr>
            <w:tcW w:w="1373" w:type="dxa"/>
          </w:tcPr>
          <w:p>
            <w:pPr>
              <w:pStyle w:val="TableParagraph"/>
              <w:spacing w:line="243" w:lineRule="exact"/>
              <w:ind w:left="10" w:right="1"/>
              <w:rPr>
                <w:sz w:val="22"/>
              </w:rPr>
            </w:pPr>
            <w:r>
              <w:rPr>
                <w:spacing w:val="-5"/>
                <w:sz w:val="22"/>
              </w:rPr>
              <w:t>33</w:t>
            </w:r>
          </w:p>
        </w:tc>
        <w:tc>
          <w:tcPr>
            <w:tcW w:w="1321" w:type="dxa"/>
          </w:tcPr>
          <w:p>
            <w:pPr>
              <w:pStyle w:val="TableParagraph"/>
              <w:spacing w:line="243" w:lineRule="exact"/>
              <w:ind w:left="158" w:right="148"/>
              <w:rPr>
                <w:sz w:val="22"/>
              </w:rPr>
            </w:pPr>
            <w:r>
              <w:rPr>
                <w:spacing w:val="-5"/>
                <w:sz w:val="22"/>
              </w:rPr>
              <w:t>20</w:t>
            </w:r>
          </w:p>
        </w:tc>
        <w:tc>
          <w:tcPr>
            <w:tcW w:w="1169" w:type="dxa"/>
          </w:tcPr>
          <w:p>
            <w:pPr>
              <w:pStyle w:val="TableParagraph"/>
              <w:spacing w:line="243" w:lineRule="exact"/>
              <w:ind w:left="3" w:right="1"/>
              <w:rPr>
                <w:sz w:val="22"/>
              </w:rPr>
            </w:pPr>
            <w:r>
              <w:rPr>
                <w:spacing w:val="-5"/>
                <w:sz w:val="22"/>
              </w:rPr>
              <w:t>89</w:t>
            </w:r>
          </w:p>
        </w:tc>
      </w:tr>
    </w:tbl>
    <w:p>
      <w:pPr>
        <w:pStyle w:val="BodyText"/>
        <w:rPr>
          <w:b/>
          <w:sz w:val="22"/>
        </w:rPr>
      </w:pPr>
    </w:p>
    <w:p>
      <w:pPr>
        <w:pStyle w:val="BodyText"/>
        <w:spacing w:before="63"/>
        <w:rPr>
          <w:b/>
          <w:sz w:val="22"/>
        </w:rPr>
      </w:pPr>
    </w:p>
    <w:p>
      <w:pPr>
        <w:pStyle w:val="BodyText"/>
        <w:spacing w:line="362" w:lineRule="auto"/>
        <w:ind w:left="850" w:right="994"/>
      </w:pPr>
      <w:r>
        <w:rPr/>
        <w:t>Blédina's</w:t>
      </w:r>
      <w:r>
        <w:rPr>
          <w:spacing w:val="40"/>
        </w:rPr>
        <w:t> </w:t>
      </w:r>
      <w:r>
        <w:rPr/>
        <w:t>promotion</w:t>
      </w:r>
      <w:r>
        <w:rPr>
          <w:spacing w:val="40"/>
        </w:rPr>
        <w:t> </w:t>
      </w:r>
      <w:r>
        <w:rPr/>
        <w:t>of</w:t>
      </w:r>
      <w:r>
        <w:rPr>
          <w:spacing w:val="40"/>
        </w:rPr>
        <w:t> </w:t>
      </w:r>
      <w:r>
        <w:rPr/>
        <w:t>its</w:t>
      </w:r>
      <w:r>
        <w:rPr>
          <w:spacing w:val="40"/>
        </w:rPr>
        <w:t> </w:t>
      </w:r>
      <w:r>
        <w:rPr/>
        <w:t>large-format</w:t>
      </w:r>
      <w:r>
        <w:rPr>
          <w:spacing w:val="40"/>
        </w:rPr>
        <w:t> </w:t>
      </w:r>
      <w:r>
        <w:rPr/>
        <w:t>products</w:t>
      </w:r>
      <w:r>
        <w:rPr>
          <w:spacing w:val="40"/>
        </w:rPr>
        <w:t> </w:t>
      </w:r>
      <w:r>
        <w:rPr/>
        <w:t>has</w:t>
      </w:r>
      <w:r>
        <w:rPr>
          <w:spacing w:val="40"/>
        </w:rPr>
        <w:t> </w:t>
      </w:r>
      <w:r>
        <w:rPr/>
        <w:t>increased</w:t>
      </w:r>
      <w:r>
        <w:rPr>
          <w:spacing w:val="40"/>
        </w:rPr>
        <w:t> </w:t>
      </w:r>
      <w:r>
        <w:rPr/>
        <w:t>the</w:t>
      </w:r>
      <w:r>
        <w:rPr>
          <w:spacing w:val="40"/>
        </w:rPr>
        <w:t> </w:t>
      </w:r>
      <w:r>
        <w:rPr/>
        <w:t>percentage</w:t>
      </w:r>
      <w:r>
        <w:rPr>
          <w:spacing w:val="40"/>
        </w:rPr>
        <w:t> </w:t>
      </w:r>
      <w:r>
        <w:rPr/>
        <w:t>of</w:t>
      </w:r>
      <w:r>
        <w:rPr>
          <w:spacing w:val="40"/>
        </w:rPr>
        <w:t> </w:t>
      </w:r>
      <w:r>
        <w:rPr/>
        <w:t>family</w:t>
      </w:r>
      <w:r>
        <w:rPr>
          <w:spacing w:val="40"/>
        </w:rPr>
        <w:t> </w:t>
      </w:r>
      <w:r>
        <w:rPr/>
        <w:t>purchases, which now stand at 43%.</w:t>
      </w:r>
    </w:p>
    <w:p>
      <w:pPr>
        <w:spacing w:before="238"/>
        <w:ind w:left="637" w:right="786" w:firstLine="0"/>
        <w:jc w:val="center"/>
        <w:rPr>
          <w:b/>
          <w:sz w:val="22"/>
        </w:rPr>
      </w:pPr>
      <w:bookmarkStart w:name="_bookmark61" w:id="65"/>
      <w:bookmarkEnd w:id="65"/>
      <w:r>
        <w:rPr/>
      </w:r>
      <w:r>
        <w:rPr>
          <w:b/>
          <w:sz w:val="22"/>
        </w:rPr>
        <w:t>Table</w:t>
      </w:r>
      <w:r>
        <w:rPr>
          <w:b/>
          <w:spacing w:val="-6"/>
          <w:sz w:val="22"/>
        </w:rPr>
        <w:t> </w:t>
      </w:r>
      <w:r>
        <w:rPr>
          <w:b/>
          <w:sz w:val="22"/>
        </w:rPr>
        <w:t>30:</w:t>
      </w:r>
      <w:r>
        <w:rPr>
          <w:b/>
          <w:spacing w:val="-4"/>
          <w:sz w:val="22"/>
        </w:rPr>
        <w:t> </w:t>
      </w:r>
      <w:r>
        <w:rPr>
          <w:b/>
          <w:sz w:val="22"/>
        </w:rPr>
        <w:t>Distribution</w:t>
      </w:r>
      <w:r>
        <w:rPr>
          <w:b/>
          <w:spacing w:val="-2"/>
          <w:sz w:val="22"/>
        </w:rPr>
        <w:t> </w:t>
      </w:r>
      <w:r>
        <w:rPr>
          <w:b/>
          <w:sz w:val="22"/>
        </w:rPr>
        <w:t>according</w:t>
      </w:r>
      <w:r>
        <w:rPr>
          <w:b/>
          <w:spacing w:val="-1"/>
          <w:sz w:val="22"/>
        </w:rPr>
        <w:t> </w:t>
      </w:r>
      <w:r>
        <w:rPr>
          <w:b/>
          <w:sz w:val="22"/>
        </w:rPr>
        <w:t>to</w:t>
      </w:r>
      <w:r>
        <w:rPr>
          <w:b/>
          <w:spacing w:val="-5"/>
          <w:sz w:val="22"/>
        </w:rPr>
        <w:t> </w:t>
      </w:r>
      <w:r>
        <w:rPr>
          <w:b/>
          <w:sz w:val="22"/>
        </w:rPr>
        <w:t>awareness</w:t>
      </w:r>
      <w:r>
        <w:rPr>
          <w:b/>
          <w:spacing w:val="-4"/>
          <w:sz w:val="22"/>
        </w:rPr>
        <w:t> </w:t>
      </w:r>
      <w:r>
        <w:rPr>
          <w:b/>
          <w:sz w:val="22"/>
        </w:rPr>
        <w:t>of the</w:t>
      </w:r>
      <w:r>
        <w:rPr>
          <w:b/>
          <w:spacing w:val="-8"/>
          <w:sz w:val="22"/>
        </w:rPr>
        <w:t> </w:t>
      </w:r>
      <w:r>
        <w:rPr>
          <w:b/>
          <w:sz w:val="22"/>
        </w:rPr>
        <w:t>Blédina</w:t>
      </w:r>
      <w:r>
        <w:rPr>
          <w:b/>
          <w:spacing w:val="-4"/>
          <w:sz w:val="22"/>
        </w:rPr>
        <w:t> </w:t>
      </w:r>
      <w:r>
        <w:rPr>
          <w:b/>
          <w:spacing w:val="-2"/>
          <w:sz w:val="22"/>
        </w:rPr>
        <w:t>brand</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3" w:hRule="atLeast"/>
        </w:trPr>
        <w:tc>
          <w:tcPr>
            <w:tcW w:w="3021" w:type="dxa"/>
          </w:tcPr>
          <w:p>
            <w:pPr>
              <w:pStyle w:val="TableParagraph"/>
              <w:jc w:val="left"/>
              <w:rPr>
                <w:sz w:val="24"/>
              </w:rPr>
            </w:pPr>
            <w:r>
              <w:rPr>
                <w:spacing w:val="-5"/>
                <w:sz w:val="24"/>
              </w:rPr>
              <w:t>Yes</w:t>
            </w:r>
          </w:p>
        </w:tc>
        <w:tc>
          <w:tcPr>
            <w:tcW w:w="3025" w:type="dxa"/>
          </w:tcPr>
          <w:p>
            <w:pPr>
              <w:pStyle w:val="TableParagraph"/>
              <w:ind w:left="15" w:right="7"/>
              <w:rPr>
                <w:sz w:val="24"/>
              </w:rPr>
            </w:pPr>
            <w:r>
              <w:rPr>
                <w:spacing w:val="-5"/>
                <w:sz w:val="24"/>
              </w:rPr>
              <w:t>161</w:t>
            </w:r>
          </w:p>
        </w:tc>
        <w:tc>
          <w:tcPr>
            <w:tcW w:w="3021" w:type="dxa"/>
          </w:tcPr>
          <w:p>
            <w:pPr>
              <w:pStyle w:val="TableParagraph"/>
              <w:ind w:left="8" w:right="5"/>
              <w:rPr>
                <w:sz w:val="24"/>
              </w:rPr>
            </w:pPr>
            <w:r>
              <w:rPr>
                <w:spacing w:val="-5"/>
                <w:sz w:val="24"/>
              </w:rPr>
              <w:t>80%</w:t>
            </w:r>
          </w:p>
        </w:tc>
      </w:tr>
      <w:tr>
        <w:trPr>
          <w:trHeight w:val="414" w:hRule="atLeast"/>
        </w:trPr>
        <w:tc>
          <w:tcPr>
            <w:tcW w:w="3021" w:type="dxa"/>
          </w:tcPr>
          <w:p>
            <w:pPr>
              <w:pStyle w:val="TableParagraph"/>
              <w:jc w:val="left"/>
              <w:rPr>
                <w:sz w:val="24"/>
              </w:rPr>
            </w:pPr>
            <w:r>
              <w:rPr>
                <w:spacing w:val="-5"/>
                <w:sz w:val="24"/>
              </w:rPr>
              <w:t>No</w:t>
            </w:r>
          </w:p>
        </w:tc>
        <w:tc>
          <w:tcPr>
            <w:tcW w:w="3025" w:type="dxa"/>
          </w:tcPr>
          <w:p>
            <w:pPr>
              <w:pStyle w:val="TableParagraph"/>
              <w:ind w:left="15" w:right="7"/>
              <w:rPr>
                <w:sz w:val="24"/>
              </w:rPr>
            </w:pPr>
            <w:r>
              <w:rPr>
                <w:spacing w:val="-5"/>
                <w:sz w:val="24"/>
              </w:rPr>
              <w:t>39</w:t>
            </w:r>
          </w:p>
        </w:tc>
        <w:tc>
          <w:tcPr>
            <w:tcW w:w="3021" w:type="dxa"/>
          </w:tcPr>
          <w:p>
            <w:pPr>
              <w:pStyle w:val="TableParagraph"/>
              <w:ind w:left="8" w:right="5"/>
              <w:rPr>
                <w:sz w:val="24"/>
              </w:rPr>
            </w:pPr>
            <w:r>
              <w:rPr>
                <w:spacing w:val="-5"/>
                <w:sz w:val="24"/>
              </w:rPr>
              <w:t>20%</w:t>
            </w:r>
          </w:p>
        </w:tc>
      </w:tr>
      <w:tr>
        <w:trPr>
          <w:trHeight w:val="413"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200</w:t>
            </w:r>
          </w:p>
        </w:tc>
        <w:tc>
          <w:tcPr>
            <w:tcW w:w="3021" w:type="dxa"/>
          </w:tcPr>
          <w:p>
            <w:pPr>
              <w:pStyle w:val="TableParagraph"/>
              <w:ind w:left="8" w:right="6"/>
              <w:rPr>
                <w:sz w:val="24"/>
              </w:rPr>
            </w:pPr>
            <w:r>
              <w:rPr>
                <w:spacing w:val="-4"/>
                <w:sz w:val="24"/>
              </w:rPr>
              <w:t>100%</w:t>
            </w:r>
          </w:p>
        </w:tc>
      </w:tr>
    </w:tbl>
    <w:p>
      <w:pPr>
        <w:pStyle w:val="BodyText"/>
        <w:rPr>
          <w:b/>
          <w:sz w:val="22"/>
        </w:rPr>
      </w:pPr>
    </w:p>
    <w:p>
      <w:pPr>
        <w:pStyle w:val="BodyText"/>
        <w:spacing w:before="245"/>
        <w:rPr>
          <w:b/>
          <w:sz w:val="22"/>
        </w:rPr>
      </w:pPr>
    </w:p>
    <w:p>
      <w:pPr>
        <w:spacing w:before="0"/>
        <w:ind w:left="637" w:right="786" w:firstLine="0"/>
        <w:jc w:val="center"/>
        <w:rPr>
          <w:b/>
          <w:sz w:val="22"/>
        </w:rPr>
      </w:pPr>
      <w:bookmarkStart w:name="_bookmark62" w:id="66"/>
      <w:bookmarkEnd w:id="66"/>
      <w:r>
        <w:rPr/>
      </w:r>
      <w:r>
        <w:rPr>
          <w:b/>
          <w:sz w:val="22"/>
        </w:rPr>
        <w:t>Figure</w:t>
      </w:r>
      <w:r>
        <w:rPr>
          <w:b/>
          <w:spacing w:val="-5"/>
          <w:sz w:val="22"/>
        </w:rPr>
        <w:t> </w:t>
      </w:r>
      <w:r>
        <w:rPr>
          <w:b/>
          <w:sz w:val="22"/>
        </w:rPr>
        <w:t>33:</w:t>
      </w:r>
      <w:r>
        <w:rPr>
          <w:b/>
          <w:spacing w:val="-8"/>
          <w:sz w:val="22"/>
        </w:rPr>
        <w:t> </w:t>
      </w:r>
      <w:r>
        <w:rPr>
          <w:b/>
          <w:sz w:val="22"/>
        </w:rPr>
        <w:t>Distribution</w:t>
      </w:r>
      <w:r>
        <w:rPr>
          <w:b/>
          <w:spacing w:val="-1"/>
          <w:sz w:val="22"/>
        </w:rPr>
        <w:t> </w:t>
      </w:r>
      <w:r>
        <w:rPr>
          <w:b/>
          <w:sz w:val="22"/>
        </w:rPr>
        <w:t>according</w:t>
      </w:r>
      <w:r>
        <w:rPr>
          <w:b/>
          <w:spacing w:val="-1"/>
          <w:sz w:val="22"/>
        </w:rPr>
        <w:t> </w:t>
      </w:r>
      <w:r>
        <w:rPr>
          <w:b/>
          <w:sz w:val="22"/>
        </w:rPr>
        <w:t>to</w:t>
      </w:r>
      <w:r>
        <w:rPr>
          <w:b/>
          <w:spacing w:val="-1"/>
          <w:sz w:val="22"/>
        </w:rPr>
        <w:t> </w:t>
      </w:r>
      <w:r>
        <w:rPr>
          <w:b/>
          <w:sz w:val="22"/>
        </w:rPr>
        <w:t>awareness</w:t>
      </w:r>
      <w:r>
        <w:rPr>
          <w:b/>
          <w:spacing w:val="-3"/>
          <w:sz w:val="22"/>
        </w:rPr>
        <w:t> </w:t>
      </w:r>
      <w:r>
        <w:rPr>
          <w:b/>
          <w:sz w:val="22"/>
        </w:rPr>
        <w:t>of the</w:t>
      </w:r>
      <w:r>
        <w:rPr>
          <w:b/>
          <w:spacing w:val="-8"/>
          <w:sz w:val="22"/>
        </w:rPr>
        <w:t> </w:t>
      </w:r>
      <w:r>
        <w:rPr>
          <w:b/>
          <w:sz w:val="22"/>
        </w:rPr>
        <w:t>Blédina</w:t>
      </w:r>
      <w:r>
        <w:rPr>
          <w:b/>
          <w:spacing w:val="-4"/>
          <w:sz w:val="22"/>
        </w:rPr>
        <w:t> </w:t>
      </w:r>
      <w:r>
        <w:rPr>
          <w:b/>
          <w:spacing w:val="-2"/>
          <w:sz w:val="22"/>
        </w:rPr>
        <w:t>brand</w:t>
      </w:r>
    </w:p>
    <w:p>
      <w:pPr>
        <w:pStyle w:val="BodyText"/>
        <w:spacing w:before="5"/>
        <w:rPr>
          <w:b/>
          <w:sz w:val="7"/>
        </w:rPr>
      </w:pPr>
      <w:r>
        <w:rPr>
          <w:b/>
          <w:sz w:val="7"/>
        </w:rPr>
        <mc:AlternateContent>
          <mc:Choice Requires="wps">
            <w:drawing>
              <wp:anchor distT="0" distB="0" distL="0" distR="0" allowOverlap="1" layoutInCell="1" locked="0" behindDoc="1" simplePos="0" relativeHeight="487620608">
                <wp:simplePos x="0" y="0"/>
                <wp:positionH relativeFrom="page">
                  <wp:posOffset>2364739</wp:posOffset>
                </wp:positionH>
                <wp:positionV relativeFrom="paragraph">
                  <wp:posOffset>70144</wp:posOffset>
                </wp:positionV>
                <wp:extent cx="2829560" cy="1930400"/>
                <wp:effectExtent l="0" t="0" r="0" b="0"/>
                <wp:wrapTopAndBottom/>
                <wp:docPr id="410" name="Group 410"/>
                <wp:cNvGraphicFramePr>
                  <a:graphicFrameLocks/>
                </wp:cNvGraphicFramePr>
                <a:graphic>
                  <a:graphicData uri="http://schemas.microsoft.com/office/word/2010/wordprocessingGroup">
                    <wpg:wgp>
                      <wpg:cNvPr id="410" name="Group 410"/>
                      <wpg:cNvGrpSpPr/>
                      <wpg:grpSpPr>
                        <a:xfrm>
                          <a:off x="0" y="0"/>
                          <a:ext cx="2829560" cy="1930400"/>
                          <a:chExt cx="2829560" cy="1930400"/>
                        </a:xfrm>
                      </wpg:grpSpPr>
                      <wps:wsp>
                        <wps:cNvPr id="411" name="Graphic 411"/>
                        <wps:cNvSpPr/>
                        <wps:spPr>
                          <a:xfrm>
                            <a:off x="842136" y="247268"/>
                            <a:ext cx="1146810" cy="1146810"/>
                          </a:xfrm>
                          <a:custGeom>
                            <a:avLst/>
                            <a:gdLst/>
                            <a:ahLst/>
                            <a:cxnLst/>
                            <a:rect l="l" t="t" r="r" b="b"/>
                            <a:pathLst>
                              <a:path w="1146810" h="1146810">
                                <a:moveTo>
                                  <a:pt x="573277" y="0"/>
                                </a:moveTo>
                                <a:lnTo>
                                  <a:pt x="573277" y="143256"/>
                                </a:lnTo>
                                <a:lnTo>
                                  <a:pt x="607018" y="144585"/>
                                </a:lnTo>
                                <a:lnTo>
                                  <a:pt x="640508" y="148558"/>
                                </a:lnTo>
                                <a:lnTo>
                                  <a:pt x="706120" y="164338"/>
                                </a:lnTo>
                                <a:lnTo>
                                  <a:pt x="749913" y="181219"/>
                                </a:lnTo>
                                <a:lnTo>
                                  <a:pt x="790809" y="202281"/>
                                </a:lnTo>
                                <a:lnTo>
                                  <a:pt x="828639" y="227193"/>
                                </a:lnTo>
                                <a:lnTo>
                                  <a:pt x="863234" y="255625"/>
                                </a:lnTo>
                                <a:lnTo>
                                  <a:pt x="894428" y="287245"/>
                                </a:lnTo>
                                <a:lnTo>
                                  <a:pt x="922050" y="321724"/>
                                </a:lnTo>
                                <a:lnTo>
                                  <a:pt x="945934" y="358731"/>
                                </a:lnTo>
                                <a:lnTo>
                                  <a:pt x="965910" y="397934"/>
                                </a:lnTo>
                                <a:lnTo>
                                  <a:pt x="981811" y="439005"/>
                                </a:lnTo>
                                <a:lnTo>
                                  <a:pt x="993469" y="481612"/>
                                </a:lnTo>
                                <a:lnTo>
                                  <a:pt x="1000715" y="525424"/>
                                </a:lnTo>
                                <a:lnTo>
                                  <a:pt x="1003381" y="570112"/>
                                </a:lnTo>
                                <a:lnTo>
                                  <a:pt x="1001299" y="615344"/>
                                </a:lnTo>
                                <a:lnTo>
                                  <a:pt x="994300" y="660790"/>
                                </a:lnTo>
                                <a:lnTo>
                                  <a:pt x="982218" y="706120"/>
                                </a:lnTo>
                                <a:lnTo>
                                  <a:pt x="965336" y="749891"/>
                                </a:lnTo>
                                <a:lnTo>
                                  <a:pt x="944274" y="790771"/>
                                </a:lnTo>
                                <a:lnTo>
                                  <a:pt x="919362" y="828590"/>
                                </a:lnTo>
                                <a:lnTo>
                                  <a:pt x="890930" y="863180"/>
                                </a:lnTo>
                                <a:lnTo>
                                  <a:pt x="859310" y="894371"/>
                                </a:lnTo>
                                <a:lnTo>
                                  <a:pt x="824831" y="921995"/>
                                </a:lnTo>
                                <a:lnTo>
                                  <a:pt x="787824" y="945883"/>
                                </a:lnTo>
                                <a:lnTo>
                                  <a:pt x="748621" y="965866"/>
                                </a:lnTo>
                                <a:lnTo>
                                  <a:pt x="707550" y="981775"/>
                                </a:lnTo>
                                <a:lnTo>
                                  <a:pt x="664943" y="993441"/>
                                </a:lnTo>
                                <a:lnTo>
                                  <a:pt x="621131" y="1000695"/>
                                </a:lnTo>
                                <a:lnTo>
                                  <a:pt x="576443" y="1003369"/>
                                </a:lnTo>
                                <a:lnTo>
                                  <a:pt x="531211" y="1001293"/>
                                </a:lnTo>
                                <a:lnTo>
                                  <a:pt x="485765" y="994299"/>
                                </a:lnTo>
                                <a:lnTo>
                                  <a:pt x="440436" y="982218"/>
                                </a:lnTo>
                                <a:lnTo>
                                  <a:pt x="396642" y="965336"/>
                                </a:lnTo>
                                <a:lnTo>
                                  <a:pt x="355746" y="944274"/>
                                </a:lnTo>
                                <a:lnTo>
                                  <a:pt x="317916" y="919362"/>
                                </a:lnTo>
                                <a:lnTo>
                                  <a:pt x="283321" y="890930"/>
                                </a:lnTo>
                                <a:lnTo>
                                  <a:pt x="252127" y="859310"/>
                                </a:lnTo>
                                <a:lnTo>
                                  <a:pt x="224505" y="824831"/>
                                </a:lnTo>
                                <a:lnTo>
                                  <a:pt x="200621" y="787824"/>
                                </a:lnTo>
                                <a:lnTo>
                                  <a:pt x="180645" y="748621"/>
                                </a:lnTo>
                                <a:lnTo>
                                  <a:pt x="164744" y="707550"/>
                                </a:lnTo>
                                <a:lnTo>
                                  <a:pt x="153086" y="664943"/>
                                </a:lnTo>
                                <a:lnTo>
                                  <a:pt x="145840" y="621131"/>
                                </a:lnTo>
                                <a:lnTo>
                                  <a:pt x="143174" y="576443"/>
                                </a:lnTo>
                                <a:lnTo>
                                  <a:pt x="145256" y="531211"/>
                                </a:lnTo>
                                <a:lnTo>
                                  <a:pt x="152255" y="485765"/>
                                </a:lnTo>
                                <a:lnTo>
                                  <a:pt x="164337" y="440436"/>
                                </a:lnTo>
                                <a:lnTo>
                                  <a:pt x="28067" y="396113"/>
                                </a:lnTo>
                                <a:lnTo>
                                  <a:pt x="15805" y="439439"/>
                                </a:lnTo>
                                <a:lnTo>
                                  <a:pt x="7032" y="483552"/>
                                </a:lnTo>
                                <a:lnTo>
                                  <a:pt x="1760" y="528236"/>
                                </a:lnTo>
                                <a:lnTo>
                                  <a:pt x="0" y="573278"/>
                                </a:lnTo>
                                <a:lnTo>
                                  <a:pt x="1900" y="620295"/>
                                </a:lnTo>
                                <a:lnTo>
                                  <a:pt x="7503" y="666266"/>
                                </a:lnTo>
                                <a:lnTo>
                                  <a:pt x="16661" y="711042"/>
                                </a:lnTo>
                                <a:lnTo>
                                  <a:pt x="29226" y="754477"/>
                                </a:lnTo>
                                <a:lnTo>
                                  <a:pt x="45051" y="796422"/>
                                </a:lnTo>
                                <a:lnTo>
                                  <a:pt x="63988" y="836731"/>
                                </a:lnTo>
                                <a:lnTo>
                                  <a:pt x="85890" y="875255"/>
                                </a:lnTo>
                                <a:lnTo>
                                  <a:pt x="110609" y="911847"/>
                                </a:lnTo>
                                <a:lnTo>
                                  <a:pt x="137998" y="946360"/>
                                </a:lnTo>
                                <a:lnTo>
                                  <a:pt x="167909" y="978646"/>
                                </a:lnTo>
                                <a:lnTo>
                                  <a:pt x="200195" y="1008557"/>
                                </a:lnTo>
                                <a:lnTo>
                                  <a:pt x="234708" y="1035946"/>
                                </a:lnTo>
                                <a:lnTo>
                                  <a:pt x="271300" y="1060665"/>
                                </a:lnTo>
                                <a:lnTo>
                                  <a:pt x="309824" y="1082567"/>
                                </a:lnTo>
                                <a:lnTo>
                                  <a:pt x="350133" y="1101504"/>
                                </a:lnTo>
                                <a:lnTo>
                                  <a:pt x="392078" y="1117329"/>
                                </a:lnTo>
                                <a:lnTo>
                                  <a:pt x="435513" y="1129894"/>
                                </a:lnTo>
                                <a:lnTo>
                                  <a:pt x="480289" y="1139052"/>
                                </a:lnTo>
                                <a:lnTo>
                                  <a:pt x="526260" y="1144655"/>
                                </a:lnTo>
                                <a:lnTo>
                                  <a:pt x="573277" y="1146556"/>
                                </a:lnTo>
                                <a:lnTo>
                                  <a:pt x="620295" y="1144655"/>
                                </a:lnTo>
                                <a:lnTo>
                                  <a:pt x="666266" y="1139052"/>
                                </a:lnTo>
                                <a:lnTo>
                                  <a:pt x="711042" y="1129894"/>
                                </a:lnTo>
                                <a:lnTo>
                                  <a:pt x="754477" y="1117329"/>
                                </a:lnTo>
                                <a:lnTo>
                                  <a:pt x="796422" y="1101504"/>
                                </a:lnTo>
                                <a:lnTo>
                                  <a:pt x="836731" y="1082567"/>
                                </a:lnTo>
                                <a:lnTo>
                                  <a:pt x="875255" y="1060665"/>
                                </a:lnTo>
                                <a:lnTo>
                                  <a:pt x="911847" y="1035946"/>
                                </a:lnTo>
                                <a:lnTo>
                                  <a:pt x="946360" y="1008557"/>
                                </a:lnTo>
                                <a:lnTo>
                                  <a:pt x="978646" y="978646"/>
                                </a:lnTo>
                                <a:lnTo>
                                  <a:pt x="1008557" y="946360"/>
                                </a:lnTo>
                                <a:lnTo>
                                  <a:pt x="1035946" y="911847"/>
                                </a:lnTo>
                                <a:lnTo>
                                  <a:pt x="1060665" y="875255"/>
                                </a:lnTo>
                                <a:lnTo>
                                  <a:pt x="1082567" y="836731"/>
                                </a:lnTo>
                                <a:lnTo>
                                  <a:pt x="1101504" y="796422"/>
                                </a:lnTo>
                                <a:lnTo>
                                  <a:pt x="1117329" y="754477"/>
                                </a:lnTo>
                                <a:lnTo>
                                  <a:pt x="1129894" y="711042"/>
                                </a:lnTo>
                                <a:lnTo>
                                  <a:pt x="1139052" y="666266"/>
                                </a:lnTo>
                                <a:lnTo>
                                  <a:pt x="1144655" y="620295"/>
                                </a:lnTo>
                                <a:lnTo>
                                  <a:pt x="1146556" y="573278"/>
                                </a:lnTo>
                                <a:lnTo>
                                  <a:pt x="1144655" y="526260"/>
                                </a:lnTo>
                                <a:lnTo>
                                  <a:pt x="1139052" y="480289"/>
                                </a:lnTo>
                                <a:lnTo>
                                  <a:pt x="1129894" y="435513"/>
                                </a:lnTo>
                                <a:lnTo>
                                  <a:pt x="1117329" y="392078"/>
                                </a:lnTo>
                                <a:lnTo>
                                  <a:pt x="1101504" y="350133"/>
                                </a:lnTo>
                                <a:lnTo>
                                  <a:pt x="1082567" y="309824"/>
                                </a:lnTo>
                                <a:lnTo>
                                  <a:pt x="1060665" y="271300"/>
                                </a:lnTo>
                                <a:lnTo>
                                  <a:pt x="1035946" y="234708"/>
                                </a:lnTo>
                                <a:lnTo>
                                  <a:pt x="1008557" y="200195"/>
                                </a:lnTo>
                                <a:lnTo>
                                  <a:pt x="978646" y="167909"/>
                                </a:lnTo>
                                <a:lnTo>
                                  <a:pt x="946360" y="137998"/>
                                </a:lnTo>
                                <a:lnTo>
                                  <a:pt x="911847" y="110609"/>
                                </a:lnTo>
                                <a:lnTo>
                                  <a:pt x="875255" y="85890"/>
                                </a:lnTo>
                                <a:lnTo>
                                  <a:pt x="836731" y="63988"/>
                                </a:lnTo>
                                <a:lnTo>
                                  <a:pt x="796422" y="45051"/>
                                </a:lnTo>
                                <a:lnTo>
                                  <a:pt x="754477" y="29226"/>
                                </a:lnTo>
                                <a:lnTo>
                                  <a:pt x="711042" y="16661"/>
                                </a:lnTo>
                                <a:lnTo>
                                  <a:pt x="666266" y="7503"/>
                                </a:lnTo>
                                <a:lnTo>
                                  <a:pt x="620295" y="1900"/>
                                </a:lnTo>
                                <a:lnTo>
                                  <a:pt x="573277" y="0"/>
                                </a:lnTo>
                                <a:close/>
                              </a:path>
                            </a:pathLst>
                          </a:custGeom>
                          <a:solidFill>
                            <a:srgbClr val="5B9BD4"/>
                          </a:solidFill>
                        </wps:spPr>
                        <wps:bodyPr wrap="square" lIns="0" tIns="0" rIns="0" bIns="0" rtlCol="0">
                          <a:prstTxWarp prst="textNoShape">
                            <a:avLst/>
                          </a:prstTxWarp>
                          <a:noAutofit/>
                        </wps:bodyPr>
                      </wps:wsp>
                      <wps:wsp>
                        <wps:cNvPr id="412" name="Graphic 412"/>
                        <wps:cNvSpPr/>
                        <wps:spPr>
                          <a:xfrm>
                            <a:off x="870203" y="247268"/>
                            <a:ext cx="545465" cy="440690"/>
                          </a:xfrm>
                          <a:custGeom>
                            <a:avLst/>
                            <a:gdLst/>
                            <a:ahLst/>
                            <a:cxnLst/>
                            <a:rect l="l" t="t" r="r" b="b"/>
                            <a:pathLst>
                              <a:path w="545465" h="440690">
                                <a:moveTo>
                                  <a:pt x="545210" y="0"/>
                                </a:moveTo>
                                <a:lnTo>
                                  <a:pt x="495940" y="2107"/>
                                </a:lnTo>
                                <a:lnTo>
                                  <a:pt x="447629" y="8329"/>
                                </a:lnTo>
                                <a:lnTo>
                                  <a:pt x="400482" y="18518"/>
                                </a:lnTo>
                                <a:lnTo>
                                  <a:pt x="354705" y="32525"/>
                                </a:lnTo>
                                <a:lnTo>
                                  <a:pt x="310500" y="50202"/>
                                </a:lnTo>
                                <a:lnTo>
                                  <a:pt x="268074" y="71400"/>
                                </a:lnTo>
                                <a:lnTo>
                                  <a:pt x="227630" y="95970"/>
                                </a:lnTo>
                                <a:lnTo>
                                  <a:pt x="189374" y="123764"/>
                                </a:lnTo>
                                <a:lnTo>
                                  <a:pt x="153509" y="154634"/>
                                </a:lnTo>
                                <a:lnTo>
                                  <a:pt x="120240" y="188430"/>
                                </a:lnTo>
                                <a:lnTo>
                                  <a:pt x="89772" y="225004"/>
                                </a:lnTo>
                                <a:lnTo>
                                  <a:pt x="62310" y="264208"/>
                                </a:lnTo>
                                <a:lnTo>
                                  <a:pt x="38057" y="305893"/>
                                </a:lnTo>
                                <a:lnTo>
                                  <a:pt x="17219" y="349911"/>
                                </a:lnTo>
                                <a:lnTo>
                                  <a:pt x="0" y="396113"/>
                                </a:lnTo>
                                <a:lnTo>
                                  <a:pt x="136270" y="440436"/>
                                </a:lnTo>
                                <a:lnTo>
                                  <a:pt x="154563" y="393582"/>
                                </a:lnTo>
                                <a:lnTo>
                                  <a:pt x="177800" y="349846"/>
                                </a:lnTo>
                                <a:lnTo>
                                  <a:pt x="205592" y="309510"/>
                                </a:lnTo>
                                <a:lnTo>
                                  <a:pt x="237551" y="272858"/>
                                </a:lnTo>
                                <a:lnTo>
                                  <a:pt x="273286" y="240174"/>
                                </a:lnTo>
                                <a:lnTo>
                                  <a:pt x="312409" y="211741"/>
                                </a:lnTo>
                                <a:lnTo>
                                  <a:pt x="354530" y="187842"/>
                                </a:lnTo>
                                <a:lnTo>
                                  <a:pt x="399260" y="168760"/>
                                </a:lnTo>
                                <a:lnTo>
                                  <a:pt x="446210" y="154780"/>
                                </a:lnTo>
                                <a:lnTo>
                                  <a:pt x="494990" y="146184"/>
                                </a:lnTo>
                                <a:lnTo>
                                  <a:pt x="545210" y="143256"/>
                                </a:lnTo>
                                <a:lnTo>
                                  <a:pt x="545210" y="0"/>
                                </a:lnTo>
                                <a:close/>
                              </a:path>
                            </a:pathLst>
                          </a:custGeom>
                          <a:solidFill>
                            <a:srgbClr val="EC7C30"/>
                          </a:solidFill>
                        </wps:spPr>
                        <wps:bodyPr wrap="square" lIns="0" tIns="0" rIns="0" bIns="0" rtlCol="0">
                          <a:prstTxWarp prst="textNoShape">
                            <a:avLst/>
                          </a:prstTxWarp>
                          <a:noAutofit/>
                        </wps:bodyPr>
                      </wps:wsp>
                      <wps:wsp>
                        <wps:cNvPr id="413" name="Graphic 413"/>
                        <wps:cNvSpPr/>
                        <wps:spPr>
                          <a:xfrm>
                            <a:off x="870203" y="247268"/>
                            <a:ext cx="545465" cy="440690"/>
                          </a:xfrm>
                          <a:custGeom>
                            <a:avLst/>
                            <a:gdLst/>
                            <a:ahLst/>
                            <a:cxnLst/>
                            <a:rect l="l" t="t" r="r" b="b"/>
                            <a:pathLst>
                              <a:path w="545465" h="440690">
                                <a:moveTo>
                                  <a:pt x="0" y="396113"/>
                                </a:moveTo>
                                <a:lnTo>
                                  <a:pt x="17219" y="349911"/>
                                </a:lnTo>
                                <a:lnTo>
                                  <a:pt x="38057" y="305893"/>
                                </a:lnTo>
                                <a:lnTo>
                                  <a:pt x="62310" y="264208"/>
                                </a:lnTo>
                                <a:lnTo>
                                  <a:pt x="89772" y="225004"/>
                                </a:lnTo>
                                <a:lnTo>
                                  <a:pt x="120240" y="188430"/>
                                </a:lnTo>
                                <a:lnTo>
                                  <a:pt x="153509" y="154634"/>
                                </a:lnTo>
                                <a:lnTo>
                                  <a:pt x="189374" y="123764"/>
                                </a:lnTo>
                                <a:lnTo>
                                  <a:pt x="227630" y="95970"/>
                                </a:lnTo>
                                <a:lnTo>
                                  <a:pt x="268074" y="71400"/>
                                </a:lnTo>
                                <a:lnTo>
                                  <a:pt x="310500" y="50202"/>
                                </a:lnTo>
                                <a:lnTo>
                                  <a:pt x="354705" y="32525"/>
                                </a:lnTo>
                                <a:lnTo>
                                  <a:pt x="400482" y="18518"/>
                                </a:lnTo>
                                <a:lnTo>
                                  <a:pt x="447629" y="8329"/>
                                </a:lnTo>
                                <a:lnTo>
                                  <a:pt x="495940" y="2107"/>
                                </a:lnTo>
                                <a:lnTo>
                                  <a:pt x="545210" y="0"/>
                                </a:lnTo>
                                <a:lnTo>
                                  <a:pt x="545210" y="143256"/>
                                </a:lnTo>
                                <a:lnTo>
                                  <a:pt x="494990" y="146184"/>
                                </a:lnTo>
                                <a:lnTo>
                                  <a:pt x="446210" y="154780"/>
                                </a:lnTo>
                                <a:lnTo>
                                  <a:pt x="399260" y="168760"/>
                                </a:lnTo>
                                <a:lnTo>
                                  <a:pt x="354530" y="187842"/>
                                </a:lnTo>
                                <a:lnTo>
                                  <a:pt x="312409" y="211741"/>
                                </a:lnTo>
                                <a:lnTo>
                                  <a:pt x="273286" y="240174"/>
                                </a:lnTo>
                                <a:lnTo>
                                  <a:pt x="237551" y="272858"/>
                                </a:lnTo>
                                <a:lnTo>
                                  <a:pt x="205592" y="309510"/>
                                </a:lnTo>
                                <a:lnTo>
                                  <a:pt x="177800" y="349846"/>
                                </a:lnTo>
                                <a:lnTo>
                                  <a:pt x="154563" y="393582"/>
                                </a:lnTo>
                                <a:lnTo>
                                  <a:pt x="136270" y="440436"/>
                                </a:lnTo>
                                <a:lnTo>
                                  <a:pt x="0" y="396113"/>
                                </a:lnTo>
                                <a:close/>
                              </a:path>
                            </a:pathLst>
                          </a:custGeom>
                          <a:ln w="20320">
                            <a:solidFill>
                              <a:srgbClr val="FFFFFF"/>
                            </a:solidFill>
                            <a:prstDash val="solid"/>
                          </a:ln>
                        </wps:spPr>
                        <wps:bodyPr wrap="square" lIns="0" tIns="0" rIns="0" bIns="0" rtlCol="0">
                          <a:prstTxWarp prst="textNoShape">
                            <a:avLst/>
                          </a:prstTxWarp>
                          <a:noAutofit/>
                        </wps:bodyPr>
                      </wps:wsp>
                      <wps:wsp>
                        <wps:cNvPr id="414" name="Graphic 414"/>
                        <wps:cNvSpPr/>
                        <wps:spPr>
                          <a:xfrm>
                            <a:off x="1165860" y="1711960"/>
                            <a:ext cx="63500" cy="60960"/>
                          </a:xfrm>
                          <a:custGeom>
                            <a:avLst/>
                            <a:gdLst/>
                            <a:ahLst/>
                            <a:cxnLst/>
                            <a:rect l="l" t="t" r="r" b="b"/>
                            <a:pathLst>
                              <a:path w="63500" h="60960">
                                <a:moveTo>
                                  <a:pt x="63500" y="0"/>
                                </a:moveTo>
                                <a:lnTo>
                                  <a:pt x="0" y="0"/>
                                </a:lnTo>
                                <a:lnTo>
                                  <a:pt x="0" y="60960"/>
                                </a:lnTo>
                                <a:lnTo>
                                  <a:pt x="63500" y="60960"/>
                                </a:lnTo>
                                <a:lnTo>
                                  <a:pt x="63500" y="0"/>
                                </a:lnTo>
                                <a:close/>
                              </a:path>
                            </a:pathLst>
                          </a:custGeom>
                          <a:solidFill>
                            <a:srgbClr val="5B9BD4"/>
                          </a:solidFill>
                        </wps:spPr>
                        <wps:bodyPr wrap="square" lIns="0" tIns="0" rIns="0" bIns="0" rtlCol="0">
                          <a:prstTxWarp prst="textNoShape">
                            <a:avLst/>
                          </a:prstTxWarp>
                          <a:noAutofit/>
                        </wps:bodyPr>
                      </wps:wsp>
                      <wps:wsp>
                        <wps:cNvPr id="415" name="Graphic 415"/>
                        <wps:cNvSpPr/>
                        <wps:spPr>
                          <a:xfrm>
                            <a:off x="1485900" y="1711960"/>
                            <a:ext cx="63500" cy="60960"/>
                          </a:xfrm>
                          <a:custGeom>
                            <a:avLst/>
                            <a:gdLst/>
                            <a:ahLst/>
                            <a:cxnLst/>
                            <a:rect l="l" t="t" r="r" b="b"/>
                            <a:pathLst>
                              <a:path w="63500" h="60960">
                                <a:moveTo>
                                  <a:pt x="63500" y="0"/>
                                </a:moveTo>
                                <a:lnTo>
                                  <a:pt x="0" y="0"/>
                                </a:lnTo>
                                <a:lnTo>
                                  <a:pt x="0" y="60960"/>
                                </a:lnTo>
                                <a:lnTo>
                                  <a:pt x="63500" y="60960"/>
                                </a:lnTo>
                                <a:lnTo>
                                  <a:pt x="63500" y="0"/>
                                </a:lnTo>
                                <a:close/>
                              </a:path>
                            </a:pathLst>
                          </a:custGeom>
                          <a:solidFill>
                            <a:srgbClr val="EC7C30"/>
                          </a:solidFill>
                        </wps:spPr>
                        <wps:bodyPr wrap="square" lIns="0" tIns="0" rIns="0" bIns="0" rtlCol="0">
                          <a:prstTxWarp prst="textNoShape">
                            <a:avLst/>
                          </a:prstTxWarp>
                          <a:noAutofit/>
                        </wps:bodyPr>
                      </wps:wsp>
                      <wps:wsp>
                        <wps:cNvPr id="416" name="Textbox 416"/>
                        <wps:cNvSpPr txBox="1"/>
                        <wps:spPr>
                          <a:xfrm>
                            <a:off x="5080" y="5080"/>
                            <a:ext cx="2819400" cy="1920239"/>
                          </a:xfrm>
                          <a:prstGeom prst="rect">
                            <a:avLst/>
                          </a:prstGeom>
                          <a:ln w="10159">
                            <a:solidFill>
                              <a:srgbClr val="D9D9D9"/>
                            </a:solidFill>
                            <a:prstDash val="solid"/>
                          </a:ln>
                        </wps:spPr>
                        <wps:txbx>
                          <w:txbxContent>
                            <w:p>
                              <w:pPr>
                                <w:spacing w:line="240" w:lineRule="auto" w:before="0"/>
                                <w:rPr>
                                  <w:b/>
                                  <w:sz w:val="18"/>
                                </w:rPr>
                              </w:pPr>
                            </w:p>
                            <w:p>
                              <w:pPr>
                                <w:spacing w:line="240" w:lineRule="auto" w:before="116"/>
                                <w:rPr>
                                  <w:b/>
                                  <w:sz w:val="18"/>
                                </w:rPr>
                              </w:pPr>
                            </w:p>
                            <w:p>
                              <w:pPr>
                                <w:spacing w:before="0"/>
                                <w:ind w:left="0" w:right="919" w:firstLine="0"/>
                                <w:jc w:val="center"/>
                                <w:rPr>
                                  <w:rFonts w:ascii="Calibri"/>
                                  <w:sz w:val="18"/>
                                </w:rPr>
                              </w:pPr>
                              <w:r>
                                <w:rPr>
                                  <w:rFonts w:ascii="Calibri"/>
                                  <w:color w:val="404040"/>
                                  <w:spacing w:val="-5"/>
                                  <w:sz w:val="18"/>
                                </w:rPr>
                                <w:t>20%</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180"/>
                                <w:rPr>
                                  <w:rFonts w:ascii="Calibri"/>
                                  <w:sz w:val="18"/>
                                </w:rPr>
                              </w:pPr>
                            </w:p>
                            <w:p>
                              <w:pPr>
                                <w:spacing w:before="0"/>
                                <w:ind w:left="936" w:right="0" w:firstLine="0"/>
                                <w:jc w:val="center"/>
                                <w:rPr>
                                  <w:rFonts w:ascii="Calibri"/>
                                  <w:sz w:val="18"/>
                                </w:rPr>
                              </w:pPr>
                              <w:r>
                                <w:rPr>
                                  <w:rFonts w:ascii="Calibri"/>
                                  <w:color w:val="404040"/>
                                  <w:spacing w:val="-5"/>
                                  <w:sz w:val="18"/>
                                </w:rPr>
                                <w:t>80%</w:t>
                              </w:r>
                            </w:p>
                            <w:p>
                              <w:pPr>
                                <w:spacing w:line="240" w:lineRule="auto" w:before="0"/>
                                <w:rPr>
                                  <w:rFonts w:ascii="Calibri"/>
                                  <w:sz w:val="18"/>
                                </w:rPr>
                              </w:pPr>
                            </w:p>
                            <w:p>
                              <w:pPr>
                                <w:spacing w:line="240" w:lineRule="auto" w:before="144"/>
                                <w:rPr>
                                  <w:rFonts w:ascii="Calibri"/>
                                  <w:sz w:val="18"/>
                                </w:rPr>
                              </w:pPr>
                            </w:p>
                            <w:p>
                              <w:pPr>
                                <w:tabs>
                                  <w:tab w:pos="720" w:val="left" w:leader="none"/>
                                </w:tabs>
                                <w:spacing w:before="0"/>
                                <w:ind w:left="218" w:right="0" w:firstLine="0"/>
                                <w:jc w:val="center"/>
                                <w:rPr>
                                  <w:rFonts w:ascii="Calibri"/>
                                  <w:sz w:val="18"/>
                                </w:rPr>
                              </w:pPr>
                              <w:r>
                                <w:rPr>
                                  <w:rFonts w:ascii="Calibri"/>
                                  <w:color w:val="585858"/>
                                  <w:spacing w:val="-5"/>
                                  <w:sz w:val="18"/>
                                </w:rPr>
                                <w:t>Yes</w:t>
                              </w:r>
                              <w:r>
                                <w:rPr>
                                  <w:rFonts w:ascii="Calibri"/>
                                  <w:color w:val="585858"/>
                                  <w:sz w:val="18"/>
                                </w:rPr>
                                <w:tab/>
                              </w:r>
                              <w:r>
                                <w:rPr>
                                  <w:rFonts w:ascii="Calibri"/>
                                  <w:color w:val="585858"/>
                                  <w:spacing w:val="-5"/>
                                  <w:sz w:val="18"/>
                                </w:rPr>
                                <w:t>No</w:t>
                              </w:r>
                            </w:p>
                          </w:txbxContent>
                        </wps:txbx>
                        <wps:bodyPr wrap="square" lIns="0" tIns="0" rIns="0" bIns="0" rtlCol="0">
                          <a:noAutofit/>
                        </wps:bodyPr>
                      </wps:wsp>
                    </wpg:wgp>
                  </a:graphicData>
                </a:graphic>
              </wp:anchor>
            </w:drawing>
          </mc:Choice>
          <mc:Fallback>
            <w:pict>
              <v:group style="position:absolute;margin-left:186.199997pt;margin-top:5.523212pt;width:222.8pt;height:152pt;mso-position-horizontal-relative:page;mso-position-vertical-relative:paragraph;z-index:-15695872;mso-wrap-distance-left:0;mso-wrap-distance-right:0" id="docshapegroup390" coordorigin="3724,110" coordsize="4456,3040">
                <v:shape style="position:absolute;left:5050;top:499;width:1806;height:1806" id="docshape391" coordorigin="5050,500" coordsize="1806,1806" path="m5953,500l5953,725,6006,728,6059,734,6162,759,6231,785,6296,818,6355,858,6410,902,6459,952,6502,1007,6540,1065,6571,1127,6596,1191,6615,1258,6626,1327,6630,1398,6627,1469,6616,1540,6597,1612,6570,1681,6537,1745,6498,1805,6453,1859,6403,1908,6349,1952,6291,1989,6229,2021,6164,2046,6097,2064,6028,2076,5958,2080,5887,2077,5815,2066,5744,2047,5675,2020,5610,1987,5551,1948,5496,1903,5447,1853,5404,1799,5366,1741,5335,1679,5310,1614,5291,1547,5280,1478,5276,1408,5279,1336,5290,1265,5309,1193,5094,1124,5075,1192,5061,1261,5053,1332,5050,1403,5053,1477,5062,1549,5076,1620,5096,1688,5121,1754,5151,1818,5185,1878,5224,1936,5268,1990,5315,2041,5365,2088,5420,2131,5477,2170,5538,2205,5602,2235,5668,2259,5736,2279,5807,2294,5879,2302,5953,2305,6027,2302,6099,2294,6170,2279,6238,2259,6304,2235,6368,2205,6429,2170,6486,2131,6541,2088,6591,2041,6638,1990,6682,1936,6721,1878,6755,1818,6785,1754,6810,1688,6830,1620,6844,1549,6853,1477,6856,1403,6853,1329,6844,1256,6830,1186,6810,1117,6785,1051,6755,988,6721,927,6682,869,6638,815,6591,764,6541,717,6486,674,6429,635,6368,601,6304,571,6238,546,6170,526,6099,512,6027,503,5953,500xe" filled="true" fillcolor="#5b9bd4" stroked="false">
                  <v:path arrowok="t"/>
                  <v:fill type="solid"/>
                </v:shape>
                <v:shape style="position:absolute;left:5094;top:499;width:859;height:694" id="docshape392" coordorigin="5094,500" coordsize="859,694" path="m5953,500l5875,503,5799,513,5725,529,5653,551,5583,579,5517,612,5453,651,5393,695,5336,743,5284,797,5236,854,5193,916,5154,982,5122,1051,5094,1124,5309,1193,5338,1120,5374,1051,5418,987,5468,930,5525,878,5586,833,5653,796,5723,766,5797,744,5874,730,5953,725,5953,500xe" filled="true" fillcolor="#ec7c30" stroked="false">
                  <v:path arrowok="t"/>
                  <v:fill type="solid"/>
                </v:shape>
                <v:shape style="position:absolute;left:5094;top:499;width:859;height:694" id="docshape393" coordorigin="5094,500" coordsize="859,694" path="m5094,1124l5122,1051,5154,982,5193,916,5236,854,5284,797,5336,743,5393,695,5453,651,5517,612,5583,579,5653,551,5725,529,5799,513,5875,503,5953,500,5953,725,5874,730,5797,744,5723,766,5653,796,5586,833,5525,878,5468,930,5418,987,5374,1051,5338,1120,5309,1193,5094,1124xe" filled="false" stroked="true" strokeweight="1.6pt" strokecolor="#ffffff">
                  <v:path arrowok="t"/>
                  <v:stroke dashstyle="solid"/>
                </v:shape>
                <v:rect style="position:absolute;left:5560;top:2806;width:100;height:96" id="docshape394" filled="true" fillcolor="#5b9bd4" stroked="false">
                  <v:fill type="solid"/>
                </v:rect>
                <v:rect style="position:absolute;left:6064;top:2806;width:100;height:96" id="docshape395" filled="true" fillcolor="#ec7c30" stroked="false">
                  <v:fill type="solid"/>
                </v:rect>
                <v:shape style="position:absolute;left:3732;top:118;width:4440;height:3024" type="#_x0000_t202" id="docshape396" filled="false" stroked="true" strokeweight=".8pt" strokecolor="#d9d9d9">
                  <v:textbox inset="0,0,0,0">
                    <w:txbxContent>
                      <w:p>
                        <w:pPr>
                          <w:spacing w:line="240" w:lineRule="auto" w:before="0"/>
                          <w:rPr>
                            <w:b/>
                            <w:sz w:val="18"/>
                          </w:rPr>
                        </w:pPr>
                      </w:p>
                      <w:p>
                        <w:pPr>
                          <w:spacing w:line="240" w:lineRule="auto" w:before="116"/>
                          <w:rPr>
                            <w:b/>
                            <w:sz w:val="18"/>
                          </w:rPr>
                        </w:pPr>
                      </w:p>
                      <w:p>
                        <w:pPr>
                          <w:spacing w:before="0"/>
                          <w:ind w:left="0" w:right="919" w:firstLine="0"/>
                          <w:jc w:val="center"/>
                          <w:rPr>
                            <w:rFonts w:ascii="Calibri"/>
                            <w:sz w:val="18"/>
                          </w:rPr>
                        </w:pPr>
                        <w:r>
                          <w:rPr>
                            <w:rFonts w:ascii="Calibri"/>
                            <w:color w:val="404040"/>
                            <w:spacing w:val="-5"/>
                            <w:sz w:val="18"/>
                          </w:rPr>
                          <w:t>20%</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180"/>
                          <w:rPr>
                            <w:rFonts w:ascii="Calibri"/>
                            <w:sz w:val="18"/>
                          </w:rPr>
                        </w:pPr>
                      </w:p>
                      <w:p>
                        <w:pPr>
                          <w:spacing w:before="0"/>
                          <w:ind w:left="936" w:right="0" w:firstLine="0"/>
                          <w:jc w:val="center"/>
                          <w:rPr>
                            <w:rFonts w:ascii="Calibri"/>
                            <w:sz w:val="18"/>
                          </w:rPr>
                        </w:pPr>
                        <w:r>
                          <w:rPr>
                            <w:rFonts w:ascii="Calibri"/>
                            <w:color w:val="404040"/>
                            <w:spacing w:val="-5"/>
                            <w:sz w:val="18"/>
                          </w:rPr>
                          <w:t>80%</w:t>
                        </w:r>
                      </w:p>
                      <w:p>
                        <w:pPr>
                          <w:spacing w:line="240" w:lineRule="auto" w:before="0"/>
                          <w:rPr>
                            <w:rFonts w:ascii="Calibri"/>
                            <w:sz w:val="18"/>
                          </w:rPr>
                        </w:pPr>
                      </w:p>
                      <w:p>
                        <w:pPr>
                          <w:spacing w:line="240" w:lineRule="auto" w:before="144"/>
                          <w:rPr>
                            <w:rFonts w:ascii="Calibri"/>
                            <w:sz w:val="18"/>
                          </w:rPr>
                        </w:pPr>
                      </w:p>
                      <w:p>
                        <w:pPr>
                          <w:tabs>
                            <w:tab w:pos="720" w:val="left" w:leader="none"/>
                          </w:tabs>
                          <w:spacing w:before="0"/>
                          <w:ind w:left="218" w:right="0" w:firstLine="0"/>
                          <w:jc w:val="center"/>
                          <w:rPr>
                            <w:rFonts w:ascii="Calibri"/>
                            <w:sz w:val="18"/>
                          </w:rPr>
                        </w:pPr>
                        <w:r>
                          <w:rPr>
                            <w:rFonts w:ascii="Calibri"/>
                            <w:color w:val="585858"/>
                            <w:spacing w:val="-5"/>
                            <w:sz w:val="18"/>
                          </w:rPr>
                          <w:t>Yes</w:t>
                        </w:r>
                        <w:r>
                          <w:rPr>
                            <w:rFonts w:ascii="Calibri"/>
                            <w:color w:val="585858"/>
                            <w:sz w:val="18"/>
                          </w:rPr>
                          <w:tab/>
                        </w:r>
                        <w:r>
                          <w:rPr>
                            <w:rFonts w:ascii="Calibri"/>
                            <w:color w:val="585858"/>
                            <w:spacing w:val="-5"/>
                            <w:sz w:val="18"/>
                          </w:rPr>
                          <w:t>No</w:t>
                        </w:r>
                      </w:p>
                    </w:txbxContent>
                  </v:textbox>
                  <v:stroke dashstyle="solid"/>
                  <w10:wrap type="none"/>
                </v:shape>
                <w10:wrap type="topAndBottom"/>
              </v:group>
            </w:pict>
          </mc:Fallback>
        </mc:AlternateContent>
      </w:r>
    </w:p>
    <w:p>
      <w:pPr>
        <w:pStyle w:val="BodyText"/>
        <w:spacing w:before="29"/>
        <w:rPr>
          <w:b/>
          <w:sz w:val="22"/>
        </w:rPr>
      </w:pPr>
    </w:p>
    <w:p>
      <w:pPr>
        <w:pStyle w:val="BodyText"/>
        <w:spacing w:line="362" w:lineRule="auto" w:before="1"/>
        <w:ind w:left="850" w:right="998"/>
      </w:pPr>
      <w:r>
        <w:rPr/>
        <w:t>Analysis of the data collected shows that the Blédina brand is recognized by the majority of</w:t>
      </w:r>
      <w:r>
        <w:rPr>
          <w:spacing w:val="40"/>
        </w:rPr>
        <w:t> </w:t>
      </w:r>
      <w:r>
        <w:rPr/>
        <w:t>individuals (80%).</w:t>
      </w:r>
    </w:p>
    <w:p>
      <w:pPr>
        <w:pStyle w:val="BodyText"/>
        <w:spacing w:after="0" w:line="362" w:lineRule="auto"/>
        <w:sectPr>
          <w:pgSz w:w="11910" w:h="16840"/>
          <w:pgMar w:header="714" w:footer="998" w:top="1080" w:bottom="1180" w:left="566" w:right="425"/>
        </w:sectPr>
      </w:pPr>
    </w:p>
    <w:p>
      <w:pPr>
        <w:pStyle w:val="BodyText"/>
        <w:spacing w:before="82"/>
        <w:rPr>
          <w:sz w:val="22"/>
        </w:rPr>
      </w:pPr>
    </w:p>
    <w:p>
      <w:pPr>
        <w:spacing w:before="0"/>
        <w:ind w:left="637" w:right="784" w:firstLine="0"/>
        <w:jc w:val="center"/>
        <w:rPr>
          <w:b/>
          <w:sz w:val="22"/>
        </w:rPr>
      </w:pPr>
      <w:bookmarkStart w:name="_bookmark63" w:id="67"/>
      <w:bookmarkEnd w:id="67"/>
      <w:r>
        <w:rPr/>
      </w:r>
      <w:r>
        <w:rPr>
          <w:b/>
          <w:sz w:val="22"/>
        </w:rPr>
        <w:t>Table</w:t>
      </w:r>
      <w:r>
        <w:rPr>
          <w:b/>
          <w:spacing w:val="-4"/>
          <w:sz w:val="22"/>
        </w:rPr>
        <w:t> </w:t>
      </w:r>
      <w:r>
        <w:rPr>
          <w:b/>
          <w:sz w:val="22"/>
        </w:rPr>
        <w:t>31:</w:t>
      </w:r>
      <w:r>
        <w:rPr>
          <w:b/>
          <w:spacing w:val="-8"/>
          <w:sz w:val="22"/>
        </w:rPr>
        <w:t> </w:t>
      </w:r>
      <w:r>
        <w:rPr>
          <w:b/>
          <w:sz w:val="22"/>
        </w:rPr>
        <w:t>Breakdown</w:t>
      </w:r>
      <w:r>
        <w:rPr>
          <w:b/>
          <w:spacing w:val="-1"/>
          <w:sz w:val="22"/>
        </w:rPr>
        <w:t> </w:t>
      </w:r>
      <w:r>
        <w:rPr>
          <w:b/>
          <w:sz w:val="22"/>
        </w:rPr>
        <w:t>of</w:t>
      </w:r>
      <w:r>
        <w:rPr>
          <w:b/>
          <w:spacing w:val="-4"/>
          <w:sz w:val="22"/>
        </w:rPr>
        <w:t> </w:t>
      </w:r>
      <w:r>
        <w:rPr>
          <w:b/>
          <w:sz w:val="22"/>
        </w:rPr>
        <w:t>Blédin</w:t>
      </w:r>
      <w:r>
        <w:rPr>
          <w:b/>
          <w:spacing w:val="-1"/>
          <w:sz w:val="22"/>
        </w:rPr>
        <w:t> </w:t>
      </w:r>
      <w:r>
        <w:rPr>
          <w:b/>
          <w:sz w:val="22"/>
        </w:rPr>
        <w:t>brand</w:t>
      </w:r>
      <w:r>
        <w:rPr>
          <w:b/>
          <w:spacing w:val="-5"/>
          <w:sz w:val="22"/>
        </w:rPr>
        <w:t> </w:t>
      </w:r>
      <w:r>
        <w:rPr>
          <w:b/>
          <w:sz w:val="22"/>
        </w:rPr>
        <w:t>discovery</w:t>
      </w:r>
      <w:r>
        <w:rPr>
          <w:b/>
          <w:spacing w:val="-4"/>
          <w:sz w:val="22"/>
        </w:rPr>
        <w:t> </w:t>
      </w:r>
      <w:r>
        <w:rPr>
          <w:b/>
          <w:spacing w:val="-2"/>
          <w:sz w:val="22"/>
        </w:rPr>
        <w:t>channels</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4"/>
        <w:gridCol w:w="2409"/>
        <w:gridCol w:w="2265"/>
      </w:tblGrid>
      <w:tr>
        <w:trPr>
          <w:trHeight w:val="414" w:hRule="atLeast"/>
        </w:trPr>
        <w:tc>
          <w:tcPr>
            <w:tcW w:w="4394" w:type="dxa"/>
            <w:shd w:val="clear" w:color="auto" w:fill="DEEAF6"/>
          </w:tcPr>
          <w:p>
            <w:pPr>
              <w:pStyle w:val="TableParagraph"/>
              <w:spacing w:line="240" w:lineRule="auto" w:before="2"/>
              <w:jc w:val="left"/>
              <w:rPr>
                <w:b/>
                <w:sz w:val="24"/>
              </w:rPr>
            </w:pPr>
            <w:r>
              <w:rPr>
                <w:b/>
                <w:spacing w:val="-2"/>
                <w:sz w:val="24"/>
              </w:rPr>
              <w:t>Response</w:t>
            </w:r>
          </w:p>
        </w:tc>
        <w:tc>
          <w:tcPr>
            <w:tcW w:w="2409" w:type="dxa"/>
            <w:shd w:val="clear" w:color="auto" w:fill="DEEAF6"/>
          </w:tcPr>
          <w:p>
            <w:pPr>
              <w:pStyle w:val="TableParagraph"/>
              <w:ind w:left="6" w:right="1"/>
              <w:rPr>
                <w:sz w:val="24"/>
              </w:rPr>
            </w:pPr>
            <w:r>
              <w:rPr>
                <w:spacing w:val="-2"/>
                <w:sz w:val="24"/>
              </w:rPr>
              <w:t>Frequency</w:t>
            </w:r>
          </w:p>
        </w:tc>
        <w:tc>
          <w:tcPr>
            <w:tcW w:w="2265" w:type="dxa"/>
            <w:shd w:val="clear" w:color="auto" w:fill="DEEAF6"/>
          </w:tcPr>
          <w:p>
            <w:pPr>
              <w:pStyle w:val="TableParagraph"/>
              <w:ind w:left="5" w:right="2"/>
              <w:rPr>
                <w:sz w:val="24"/>
              </w:rPr>
            </w:pPr>
            <w:r>
              <w:rPr>
                <w:spacing w:val="-2"/>
                <w:sz w:val="24"/>
              </w:rPr>
              <w:t>Percentage</w:t>
            </w:r>
          </w:p>
        </w:tc>
      </w:tr>
      <w:tr>
        <w:trPr>
          <w:trHeight w:val="413" w:hRule="atLeast"/>
        </w:trPr>
        <w:tc>
          <w:tcPr>
            <w:tcW w:w="4394" w:type="dxa"/>
          </w:tcPr>
          <w:p>
            <w:pPr>
              <w:pStyle w:val="TableParagraph"/>
              <w:spacing w:line="240" w:lineRule="auto" w:before="2"/>
              <w:jc w:val="left"/>
              <w:rPr>
                <w:b/>
                <w:sz w:val="24"/>
              </w:rPr>
            </w:pPr>
            <w:r>
              <w:rPr>
                <w:b/>
                <w:sz w:val="24"/>
              </w:rPr>
              <w:t>Advertising</w:t>
            </w:r>
            <w:r>
              <w:rPr>
                <w:b/>
                <w:spacing w:val="-3"/>
                <w:sz w:val="24"/>
              </w:rPr>
              <w:t> </w:t>
            </w:r>
            <w:r>
              <w:rPr>
                <w:b/>
                <w:sz w:val="24"/>
              </w:rPr>
              <w:t>(TV,</w:t>
            </w:r>
            <w:r>
              <w:rPr>
                <w:b/>
                <w:spacing w:val="-3"/>
                <w:sz w:val="24"/>
              </w:rPr>
              <w:t> </w:t>
            </w:r>
            <w:r>
              <w:rPr>
                <w:b/>
                <w:sz w:val="24"/>
              </w:rPr>
              <w:t>social</w:t>
            </w:r>
            <w:r>
              <w:rPr>
                <w:b/>
                <w:spacing w:val="-3"/>
                <w:sz w:val="24"/>
              </w:rPr>
              <w:t> </w:t>
            </w:r>
            <w:r>
              <w:rPr>
                <w:b/>
                <w:spacing w:val="-2"/>
                <w:sz w:val="24"/>
              </w:rPr>
              <w:t>networks)</w:t>
            </w:r>
          </w:p>
        </w:tc>
        <w:tc>
          <w:tcPr>
            <w:tcW w:w="2409" w:type="dxa"/>
          </w:tcPr>
          <w:p>
            <w:pPr>
              <w:pStyle w:val="TableParagraph"/>
              <w:ind w:left="6"/>
              <w:rPr>
                <w:sz w:val="24"/>
              </w:rPr>
            </w:pPr>
            <w:r>
              <w:rPr>
                <w:spacing w:val="-5"/>
                <w:sz w:val="24"/>
              </w:rPr>
              <w:t>31</w:t>
            </w:r>
          </w:p>
        </w:tc>
        <w:tc>
          <w:tcPr>
            <w:tcW w:w="2265" w:type="dxa"/>
          </w:tcPr>
          <w:p>
            <w:pPr>
              <w:pStyle w:val="TableParagraph"/>
              <w:ind w:left="5"/>
              <w:rPr>
                <w:sz w:val="24"/>
              </w:rPr>
            </w:pPr>
            <w:r>
              <w:rPr>
                <w:spacing w:val="-5"/>
                <w:sz w:val="24"/>
              </w:rPr>
              <w:t>20%</w:t>
            </w:r>
          </w:p>
        </w:tc>
      </w:tr>
      <w:tr>
        <w:trPr>
          <w:trHeight w:val="413" w:hRule="atLeast"/>
        </w:trPr>
        <w:tc>
          <w:tcPr>
            <w:tcW w:w="4394" w:type="dxa"/>
          </w:tcPr>
          <w:p>
            <w:pPr>
              <w:pStyle w:val="TableParagraph"/>
              <w:spacing w:line="240" w:lineRule="auto" w:before="3"/>
              <w:jc w:val="left"/>
              <w:rPr>
                <w:b/>
                <w:sz w:val="24"/>
              </w:rPr>
            </w:pPr>
            <w:r>
              <w:rPr>
                <w:b/>
                <w:sz w:val="24"/>
              </w:rPr>
              <w:t>Medical</w:t>
            </w:r>
            <w:r>
              <w:rPr>
                <w:b/>
                <w:spacing w:val="-3"/>
                <w:sz w:val="24"/>
              </w:rPr>
              <w:t> </w:t>
            </w:r>
            <w:r>
              <w:rPr>
                <w:b/>
                <w:spacing w:val="-2"/>
                <w:sz w:val="24"/>
              </w:rPr>
              <w:t>recommendation</w:t>
            </w:r>
          </w:p>
        </w:tc>
        <w:tc>
          <w:tcPr>
            <w:tcW w:w="2409" w:type="dxa"/>
          </w:tcPr>
          <w:p>
            <w:pPr>
              <w:pStyle w:val="TableParagraph"/>
              <w:ind w:left="6"/>
              <w:rPr>
                <w:sz w:val="24"/>
              </w:rPr>
            </w:pPr>
            <w:r>
              <w:rPr>
                <w:spacing w:val="-5"/>
                <w:sz w:val="24"/>
              </w:rPr>
              <w:t>45</w:t>
            </w:r>
          </w:p>
        </w:tc>
        <w:tc>
          <w:tcPr>
            <w:tcW w:w="2265" w:type="dxa"/>
          </w:tcPr>
          <w:p>
            <w:pPr>
              <w:pStyle w:val="TableParagraph"/>
              <w:ind w:left="5"/>
              <w:rPr>
                <w:sz w:val="24"/>
              </w:rPr>
            </w:pPr>
            <w:r>
              <w:rPr>
                <w:spacing w:val="-5"/>
                <w:sz w:val="24"/>
              </w:rPr>
              <w:t>28%</w:t>
            </w:r>
          </w:p>
        </w:tc>
      </w:tr>
      <w:tr>
        <w:trPr>
          <w:trHeight w:val="414" w:hRule="atLeast"/>
        </w:trPr>
        <w:tc>
          <w:tcPr>
            <w:tcW w:w="4394" w:type="dxa"/>
          </w:tcPr>
          <w:p>
            <w:pPr>
              <w:pStyle w:val="TableParagraph"/>
              <w:spacing w:line="240" w:lineRule="auto" w:before="3"/>
              <w:jc w:val="left"/>
              <w:rPr>
                <w:b/>
                <w:sz w:val="24"/>
              </w:rPr>
            </w:pPr>
            <w:r>
              <w:rPr>
                <w:b/>
                <w:sz w:val="24"/>
              </w:rPr>
              <w:t>Friends</w:t>
            </w:r>
            <w:r>
              <w:rPr>
                <w:b/>
                <w:spacing w:val="-4"/>
                <w:sz w:val="24"/>
              </w:rPr>
              <w:t> </w:t>
            </w:r>
            <w:r>
              <w:rPr>
                <w:b/>
                <w:sz w:val="24"/>
              </w:rPr>
              <w:t>and</w:t>
            </w:r>
            <w:r>
              <w:rPr>
                <w:b/>
                <w:spacing w:val="-7"/>
                <w:sz w:val="24"/>
              </w:rPr>
              <w:t> </w:t>
            </w:r>
            <w:r>
              <w:rPr>
                <w:b/>
                <w:spacing w:val="-2"/>
                <w:sz w:val="24"/>
              </w:rPr>
              <w:t>family</w:t>
            </w:r>
          </w:p>
        </w:tc>
        <w:tc>
          <w:tcPr>
            <w:tcW w:w="2409" w:type="dxa"/>
          </w:tcPr>
          <w:p>
            <w:pPr>
              <w:pStyle w:val="TableParagraph"/>
              <w:ind w:left="6"/>
              <w:rPr>
                <w:sz w:val="24"/>
              </w:rPr>
            </w:pPr>
            <w:r>
              <w:rPr>
                <w:spacing w:val="-5"/>
                <w:sz w:val="24"/>
              </w:rPr>
              <w:t>65</w:t>
            </w:r>
          </w:p>
        </w:tc>
        <w:tc>
          <w:tcPr>
            <w:tcW w:w="2265" w:type="dxa"/>
          </w:tcPr>
          <w:p>
            <w:pPr>
              <w:pStyle w:val="TableParagraph"/>
              <w:ind w:left="5"/>
              <w:rPr>
                <w:sz w:val="24"/>
              </w:rPr>
            </w:pPr>
            <w:r>
              <w:rPr>
                <w:spacing w:val="-5"/>
                <w:sz w:val="24"/>
              </w:rPr>
              <w:t>40%</w:t>
            </w:r>
          </w:p>
        </w:tc>
      </w:tr>
      <w:tr>
        <w:trPr>
          <w:trHeight w:val="414" w:hRule="atLeast"/>
        </w:trPr>
        <w:tc>
          <w:tcPr>
            <w:tcW w:w="4394" w:type="dxa"/>
          </w:tcPr>
          <w:p>
            <w:pPr>
              <w:pStyle w:val="TableParagraph"/>
              <w:spacing w:line="240" w:lineRule="auto" w:before="3"/>
              <w:jc w:val="left"/>
              <w:rPr>
                <w:b/>
                <w:sz w:val="24"/>
              </w:rPr>
            </w:pPr>
            <w:r>
              <w:rPr>
                <w:b/>
                <w:sz w:val="24"/>
              </w:rPr>
              <w:t>In-store</w:t>
            </w:r>
            <w:r>
              <w:rPr>
                <w:b/>
                <w:spacing w:val="-5"/>
                <w:sz w:val="24"/>
              </w:rPr>
              <w:t> </w:t>
            </w:r>
            <w:r>
              <w:rPr>
                <w:b/>
                <w:sz w:val="24"/>
              </w:rPr>
              <w:t>(display,</w:t>
            </w:r>
            <w:r>
              <w:rPr>
                <w:b/>
                <w:spacing w:val="-5"/>
                <w:sz w:val="24"/>
              </w:rPr>
              <w:t> </w:t>
            </w:r>
            <w:r>
              <w:rPr>
                <w:b/>
                <w:spacing w:val="-2"/>
                <w:sz w:val="24"/>
              </w:rPr>
              <w:t>tasting)</w:t>
            </w:r>
          </w:p>
        </w:tc>
        <w:tc>
          <w:tcPr>
            <w:tcW w:w="2409" w:type="dxa"/>
          </w:tcPr>
          <w:p>
            <w:pPr>
              <w:pStyle w:val="TableParagraph"/>
              <w:ind w:left="6"/>
              <w:rPr>
                <w:sz w:val="24"/>
              </w:rPr>
            </w:pPr>
            <w:r>
              <w:rPr>
                <w:spacing w:val="-5"/>
                <w:sz w:val="24"/>
              </w:rPr>
              <w:t>20</w:t>
            </w:r>
          </w:p>
        </w:tc>
        <w:tc>
          <w:tcPr>
            <w:tcW w:w="2265" w:type="dxa"/>
          </w:tcPr>
          <w:p>
            <w:pPr>
              <w:pStyle w:val="TableParagraph"/>
              <w:ind w:left="5"/>
              <w:rPr>
                <w:sz w:val="24"/>
              </w:rPr>
            </w:pPr>
            <w:r>
              <w:rPr>
                <w:spacing w:val="-5"/>
                <w:sz w:val="24"/>
              </w:rPr>
              <w:t>12%</w:t>
            </w:r>
          </w:p>
        </w:tc>
      </w:tr>
      <w:tr>
        <w:trPr>
          <w:trHeight w:val="414" w:hRule="atLeast"/>
        </w:trPr>
        <w:tc>
          <w:tcPr>
            <w:tcW w:w="4394" w:type="dxa"/>
          </w:tcPr>
          <w:p>
            <w:pPr>
              <w:pStyle w:val="TableParagraph"/>
              <w:spacing w:line="240" w:lineRule="auto" w:before="3"/>
              <w:jc w:val="left"/>
              <w:rPr>
                <w:b/>
                <w:sz w:val="24"/>
              </w:rPr>
            </w:pPr>
            <w:r>
              <w:rPr>
                <w:b/>
                <w:spacing w:val="-2"/>
                <w:sz w:val="24"/>
              </w:rPr>
              <w:t>Total</w:t>
            </w:r>
          </w:p>
        </w:tc>
        <w:tc>
          <w:tcPr>
            <w:tcW w:w="2409" w:type="dxa"/>
          </w:tcPr>
          <w:p>
            <w:pPr>
              <w:pStyle w:val="TableParagraph"/>
              <w:ind w:left="6"/>
              <w:rPr>
                <w:sz w:val="24"/>
              </w:rPr>
            </w:pPr>
            <w:r>
              <w:rPr>
                <w:spacing w:val="-5"/>
                <w:sz w:val="24"/>
              </w:rPr>
              <w:t>161</w:t>
            </w:r>
          </w:p>
        </w:tc>
        <w:tc>
          <w:tcPr>
            <w:tcW w:w="2265" w:type="dxa"/>
          </w:tcPr>
          <w:p>
            <w:pPr>
              <w:pStyle w:val="TableParagraph"/>
              <w:ind w:left="5"/>
              <w:rPr>
                <w:sz w:val="24"/>
              </w:rPr>
            </w:pPr>
            <w:r>
              <w:rPr>
                <w:spacing w:val="-4"/>
                <w:sz w:val="24"/>
              </w:rPr>
              <w:t>100%</w:t>
            </w:r>
          </w:p>
        </w:tc>
      </w:tr>
    </w:tbl>
    <w:p>
      <w:pPr>
        <w:pStyle w:val="BodyText"/>
        <w:rPr>
          <w:b/>
          <w:sz w:val="22"/>
        </w:rPr>
      </w:pPr>
    </w:p>
    <w:p>
      <w:pPr>
        <w:pStyle w:val="BodyText"/>
        <w:spacing w:before="229"/>
        <w:rPr>
          <w:b/>
          <w:sz w:val="22"/>
        </w:rPr>
      </w:pPr>
    </w:p>
    <w:p>
      <w:pPr>
        <w:spacing w:before="0"/>
        <w:ind w:left="637" w:right="784" w:firstLine="0"/>
        <w:jc w:val="center"/>
        <w:rPr>
          <w:b/>
          <w:sz w:val="22"/>
        </w:rPr>
      </w:pPr>
      <w:bookmarkStart w:name="_bookmark64" w:id="68"/>
      <w:bookmarkEnd w:id="68"/>
      <w:r>
        <w:rPr/>
      </w:r>
      <w:r>
        <w:rPr>
          <w:b/>
          <w:sz w:val="22"/>
        </w:rPr>
        <w:t>Figure</w:t>
      </w:r>
      <w:r>
        <w:rPr>
          <w:b/>
          <w:spacing w:val="-3"/>
          <w:sz w:val="22"/>
        </w:rPr>
        <w:t> </w:t>
      </w:r>
      <w:r>
        <w:rPr>
          <w:b/>
          <w:sz w:val="22"/>
        </w:rPr>
        <w:t>34:</w:t>
      </w:r>
      <w:r>
        <w:rPr>
          <w:b/>
          <w:spacing w:val="-8"/>
          <w:sz w:val="22"/>
        </w:rPr>
        <w:t> </w:t>
      </w:r>
      <w:r>
        <w:rPr>
          <w:b/>
          <w:sz w:val="22"/>
        </w:rPr>
        <w:t>Breakdown</w:t>
      </w:r>
      <w:r>
        <w:rPr>
          <w:b/>
          <w:spacing w:val="-1"/>
          <w:sz w:val="22"/>
        </w:rPr>
        <w:t> </w:t>
      </w:r>
      <w:r>
        <w:rPr>
          <w:b/>
          <w:sz w:val="22"/>
        </w:rPr>
        <w:t>of</w:t>
      </w:r>
      <w:r>
        <w:rPr>
          <w:b/>
          <w:spacing w:val="-3"/>
          <w:sz w:val="22"/>
        </w:rPr>
        <w:t> </w:t>
      </w:r>
      <w:r>
        <w:rPr>
          <w:b/>
          <w:sz w:val="22"/>
        </w:rPr>
        <w:t>Blédin</w:t>
      </w:r>
      <w:r>
        <w:rPr>
          <w:b/>
          <w:spacing w:val="-5"/>
          <w:sz w:val="22"/>
        </w:rPr>
        <w:t> </w:t>
      </w:r>
      <w:r>
        <w:rPr>
          <w:b/>
          <w:sz w:val="22"/>
        </w:rPr>
        <w:t>brand</w:t>
      </w:r>
      <w:r>
        <w:rPr>
          <w:b/>
          <w:spacing w:val="-1"/>
          <w:sz w:val="22"/>
        </w:rPr>
        <w:t> </w:t>
      </w:r>
      <w:r>
        <w:rPr>
          <w:b/>
          <w:sz w:val="22"/>
        </w:rPr>
        <w:t>discovery</w:t>
      </w:r>
      <w:r>
        <w:rPr>
          <w:b/>
          <w:spacing w:val="-4"/>
          <w:sz w:val="22"/>
        </w:rPr>
        <w:t> </w:t>
      </w:r>
      <w:r>
        <w:rPr>
          <w:b/>
          <w:spacing w:val="-2"/>
          <w:sz w:val="22"/>
        </w:rPr>
        <w:t>channels</w:t>
      </w:r>
    </w:p>
    <w:p>
      <w:pPr>
        <w:pStyle w:val="BodyText"/>
        <w:spacing w:before="6"/>
        <w:rPr>
          <w:b/>
          <w:sz w:val="7"/>
        </w:rPr>
      </w:pPr>
      <w:r>
        <w:rPr>
          <w:b/>
          <w:sz w:val="7"/>
        </w:rPr>
        <mc:AlternateContent>
          <mc:Choice Requires="wps">
            <w:drawing>
              <wp:anchor distT="0" distB="0" distL="0" distR="0" allowOverlap="1" layoutInCell="1" locked="0" behindDoc="1" simplePos="0" relativeHeight="487621120">
                <wp:simplePos x="0" y="0"/>
                <wp:positionH relativeFrom="page">
                  <wp:posOffset>894080</wp:posOffset>
                </wp:positionH>
                <wp:positionV relativeFrom="paragraph">
                  <wp:posOffset>70779</wp:posOffset>
                </wp:positionV>
                <wp:extent cx="5915660" cy="2024380"/>
                <wp:effectExtent l="0" t="0" r="0" b="0"/>
                <wp:wrapTopAndBottom/>
                <wp:docPr id="417" name="Group 417"/>
                <wp:cNvGraphicFramePr>
                  <a:graphicFrameLocks/>
                </wp:cNvGraphicFramePr>
                <a:graphic>
                  <a:graphicData uri="http://schemas.microsoft.com/office/word/2010/wordprocessingGroup">
                    <wpg:wgp>
                      <wpg:cNvPr id="417" name="Group 417"/>
                      <wpg:cNvGrpSpPr/>
                      <wpg:grpSpPr>
                        <a:xfrm>
                          <a:off x="0" y="0"/>
                          <a:ext cx="5915660" cy="2024380"/>
                          <a:chExt cx="5915660" cy="2024380"/>
                        </a:xfrm>
                      </wpg:grpSpPr>
                      <wps:wsp>
                        <wps:cNvPr id="418" name="Graphic 418"/>
                        <wps:cNvSpPr/>
                        <wps:spPr>
                          <a:xfrm>
                            <a:off x="2958464" y="253618"/>
                            <a:ext cx="584835" cy="614680"/>
                          </a:xfrm>
                          <a:custGeom>
                            <a:avLst/>
                            <a:gdLst/>
                            <a:ahLst/>
                            <a:cxnLst/>
                            <a:rect l="l" t="t" r="r" b="b"/>
                            <a:pathLst>
                              <a:path w="584835" h="614680">
                                <a:moveTo>
                                  <a:pt x="0" y="0"/>
                                </a:moveTo>
                                <a:lnTo>
                                  <a:pt x="0" y="614426"/>
                                </a:lnTo>
                                <a:lnTo>
                                  <a:pt x="584326" y="424561"/>
                                </a:lnTo>
                                <a:lnTo>
                                  <a:pt x="567148" y="378081"/>
                                </a:lnTo>
                                <a:lnTo>
                                  <a:pt x="546545" y="333647"/>
                                </a:lnTo>
                                <a:lnTo>
                                  <a:pt x="522700" y="291390"/>
                                </a:lnTo>
                                <a:lnTo>
                                  <a:pt x="495794" y="251442"/>
                                </a:lnTo>
                                <a:lnTo>
                                  <a:pt x="466006" y="213933"/>
                                </a:lnTo>
                                <a:lnTo>
                                  <a:pt x="433520" y="178996"/>
                                </a:lnTo>
                                <a:lnTo>
                                  <a:pt x="398514" y="146763"/>
                                </a:lnTo>
                                <a:lnTo>
                                  <a:pt x="361172" y="117363"/>
                                </a:lnTo>
                                <a:lnTo>
                                  <a:pt x="321672" y="90930"/>
                                </a:lnTo>
                                <a:lnTo>
                                  <a:pt x="280197" y="67595"/>
                                </a:lnTo>
                                <a:lnTo>
                                  <a:pt x="236928" y="47489"/>
                                </a:lnTo>
                                <a:lnTo>
                                  <a:pt x="192045" y="30743"/>
                                </a:lnTo>
                                <a:lnTo>
                                  <a:pt x="145730" y="17490"/>
                                </a:lnTo>
                                <a:lnTo>
                                  <a:pt x="98163" y="7861"/>
                                </a:lnTo>
                                <a:lnTo>
                                  <a:pt x="49526" y="1987"/>
                                </a:lnTo>
                                <a:lnTo>
                                  <a:pt x="0" y="0"/>
                                </a:lnTo>
                                <a:close/>
                              </a:path>
                            </a:pathLst>
                          </a:custGeom>
                          <a:solidFill>
                            <a:srgbClr val="5B9BD4"/>
                          </a:solidFill>
                        </wps:spPr>
                        <wps:bodyPr wrap="square" lIns="0" tIns="0" rIns="0" bIns="0" rtlCol="0">
                          <a:prstTxWarp prst="textNoShape">
                            <a:avLst/>
                          </a:prstTxWarp>
                          <a:noAutofit/>
                        </wps:bodyPr>
                      </wps:wsp>
                      <wps:wsp>
                        <wps:cNvPr id="419" name="Graphic 419"/>
                        <wps:cNvSpPr/>
                        <wps:spPr>
                          <a:xfrm>
                            <a:off x="2958464" y="678180"/>
                            <a:ext cx="614680" cy="799465"/>
                          </a:xfrm>
                          <a:custGeom>
                            <a:avLst/>
                            <a:gdLst/>
                            <a:ahLst/>
                            <a:cxnLst/>
                            <a:rect l="l" t="t" r="r" b="b"/>
                            <a:pathLst>
                              <a:path w="614680" h="799465">
                                <a:moveTo>
                                  <a:pt x="584326" y="0"/>
                                </a:moveTo>
                                <a:lnTo>
                                  <a:pt x="0" y="189864"/>
                                </a:lnTo>
                                <a:lnTo>
                                  <a:pt x="76962" y="799464"/>
                                </a:lnTo>
                                <a:lnTo>
                                  <a:pt x="105622" y="795158"/>
                                </a:lnTo>
                                <a:lnTo>
                                  <a:pt x="162133" y="782498"/>
                                </a:lnTo>
                                <a:lnTo>
                                  <a:pt x="234957" y="757590"/>
                                </a:lnTo>
                                <a:lnTo>
                                  <a:pt x="277975" y="737873"/>
                                </a:lnTo>
                                <a:lnTo>
                                  <a:pt x="318831" y="715211"/>
                                </a:lnTo>
                                <a:lnTo>
                                  <a:pt x="357435" y="689777"/>
                                </a:lnTo>
                                <a:lnTo>
                                  <a:pt x="393702" y="661744"/>
                                </a:lnTo>
                                <a:lnTo>
                                  <a:pt x="427543" y="631282"/>
                                </a:lnTo>
                                <a:lnTo>
                                  <a:pt x="458869" y="598565"/>
                                </a:lnTo>
                                <a:lnTo>
                                  <a:pt x="487594" y="563763"/>
                                </a:lnTo>
                                <a:lnTo>
                                  <a:pt x="513630" y="527050"/>
                                </a:lnTo>
                                <a:lnTo>
                                  <a:pt x="536889" y="488597"/>
                                </a:lnTo>
                                <a:lnTo>
                                  <a:pt x="557282" y="448577"/>
                                </a:lnTo>
                                <a:lnTo>
                                  <a:pt x="574723" y="407161"/>
                                </a:lnTo>
                                <a:lnTo>
                                  <a:pt x="589123" y="364521"/>
                                </a:lnTo>
                                <a:lnTo>
                                  <a:pt x="600394" y="320830"/>
                                </a:lnTo>
                                <a:lnTo>
                                  <a:pt x="608450" y="276259"/>
                                </a:lnTo>
                                <a:lnTo>
                                  <a:pt x="613201" y="230981"/>
                                </a:lnTo>
                                <a:lnTo>
                                  <a:pt x="614561" y="185167"/>
                                </a:lnTo>
                                <a:lnTo>
                                  <a:pt x="612441" y="138990"/>
                                </a:lnTo>
                                <a:lnTo>
                                  <a:pt x="606754" y="92622"/>
                                </a:lnTo>
                                <a:lnTo>
                                  <a:pt x="597412" y="46234"/>
                                </a:lnTo>
                                <a:lnTo>
                                  <a:pt x="584326" y="0"/>
                                </a:lnTo>
                                <a:close/>
                              </a:path>
                            </a:pathLst>
                          </a:custGeom>
                          <a:solidFill>
                            <a:srgbClr val="EC7C30"/>
                          </a:solidFill>
                        </wps:spPr>
                        <wps:bodyPr wrap="square" lIns="0" tIns="0" rIns="0" bIns="0" rtlCol="0">
                          <a:prstTxWarp prst="textNoShape">
                            <a:avLst/>
                          </a:prstTxWarp>
                          <a:noAutofit/>
                        </wps:bodyPr>
                      </wps:wsp>
                      <wps:wsp>
                        <wps:cNvPr id="420" name="Graphic 420"/>
                        <wps:cNvSpPr/>
                        <wps:spPr>
                          <a:xfrm>
                            <a:off x="2958464" y="678180"/>
                            <a:ext cx="614680" cy="799465"/>
                          </a:xfrm>
                          <a:custGeom>
                            <a:avLst/>
                            <a:gdLst/>
                            <a:ahLst/>
                            <a:cxnLst/>
                            <a:rect l="l" t="t" r="r" b="b"/>
                            <a:pathLst>
                              <a:path w="614680" h="799465">
                                <a:moveTo>
                                  <a:pt x="584326" y="0"/>
                                </a:moveTo>
                                <a:lnTo>
                                  <a:pt x="597412" y="46234"/>
                                </a:lnTo>
                                <a:lnTo>
                                  <a:pt x="606754" y="92622"/>
                                </a:lnTo>
                                <a:lnTo>
                                  <a:pt x="612441" y="138990"/>
                                </a:lnTo>
                                <a:lnTo>
                                  <a:pt x="614561" y="185167"/>
                                </a:lnTo>
                                <a:lnTo>
                                  <a:pt x="613201" y="230981"/>
                                </a:lnTo>
                                <a:lnTo>
                                  <a:pt x="608450" y="276259"/>
                                </a:lnTo>
                                <a:lnTo>
                                  <a:pt x="600394" y="320830"/>
                                </a:lnTo>
                                <a:lnTo>
                                  <a:pt x="589123" y="364521"/>
                                </a:lnTo>
                                <a:lnTo>
                                  <a:pt x="574723" y="407161"/>
                                </a:lnTo>
                                <a:lnTo>
                                  <a:pt x="557282" y="448577"/>
                                </a:lnTo>
                                <a:lnTo>
                                  <a:pt x="536889" y="488597"/>
                                </a:lnTo>
                                <a:lnTo>
                                  <a:pt x="513630" y="527050"/>
                                </a:lnTo>
                                <a:lnTo>
                                  <a:pt x="487594" y="563763"/>
                                </a:lnTo>
                                <a:lnTo>
                                  <a:pt x="458869" y="598565"/>
                                </a:lnTo>
                                <a:lnTo>
                                  <a:pt x="427543" y="631282"/>
                                </a:lnTo>
                                <a:lnTo>
                                  <a:pt x="393702" y="661744"/>
                                </a:lnTo>
                                <a:lnTo>
                                  <a:pt x="357435" y="689777"/>
                                </a:lnTo>
                                <a:lnTo>
                                  <a:pt x="318831" y="715211"/>
                                </a:lnTo>
                                <a:lnTo>
                                  <a:pt x="277975" y="737873"/>
                                </a:lnTo>
                                <a:lnTo>
                                  <a:pt x="234957" y="757590"/>
                                </a:lnTo>
                                <a:lnTo>
                                  <a:pt x="189864" y="774191"/>
                                </a:lnTo>
                                <a:lnTo>
                                  <a:pt x="134032" y="789495"/>
                                </a:lnTo>
                                <a:lnTo>
                                  <a:pt x="76962" y="799464"/>
                                </a:lnTo>
                                <a:lnTo>
                                  <a:pt x="0" y="189864"/>
                                </a:lnTo>
                                <a:lnTo>
                                  <a:pt x="584326" y="0"/>
                                </a:lnTo>
                                <a:close/>
                              </a:path>
                            </a:pathLst>
                          </a:custGeom>
                          <a:ln w="20320">
                            <a:solidFill>
                              <a:srgbClr val="FFFFFF"/>
                            </a:solidFill>
                            <a:prstDash val="solid"/>
                          </a:ln>
                        </wps:spPr>
                        <wps:bodyPr wrap="square" lIns="0" tIns="0" rIns="0" bIns="0" rtlCol="0">
                          <a:prstTxWarp prst="textNoShape">
                            <a:avLst/>
                          </a:prstTxWarp>
                          <a:noAutofit/>
                        </wps:bodyPr>
                      </wps:wsp>
                      <wps:wsp>
                        <wps:cNvPr id="421" name="Graphic 421"/>
                        <wps:cNvSpPr/>
                        <wps:spPr>
                          <a:xfrm>
                            <a:off x="2344351" y="420116"/>
                            <a:ext cx="691515" cy="1062355"/>
                          </a:xfrm>
                          <a:custGeom>
                            <a:avLst/>
                            <a:gdLst/>
                            <a:ahLst/>
                            <a:cxnLst/>
                            <a:rect l="l" t="t" r="r" b="b"/>
                            <a:pathLst>
                              <a:path w="691515" h="1062355">
                                <a:moveTo>
                                  <a:pt x="193489" y="0"/>
                                </a:moveTo>
                                <a:lnTo>
                                  <a:pt x="159180" y="34881"/>
                                </a:lnTo>
                                <a:lnTo>
                                  <a:pt x="127994" y="72077"/>
                                </a:lnTo>
                                <a:lnTo>
                                  <a:pt x="100007" y="111375"/>
                                </a:lnTo>
                                <a:lnTo>
                                  <a:pt x="75295" y="152564"/>
                                </a:lnTo>
                                <a:lnTo>
                                  <a:pt x="53932" y="195435"/>
                                </a:lnTo>
                                <a:lnTo>
                                  <a:pt x="35993" y="239775"/>
                                </a:lnTo>
                                <a:lnTo>
                                  <a:pt x="21556" y="285376"/>
                                </a:lnTo>
                                <a:lnTo>
                                  <a:pt x="10694" y="332025"/>
                                </a:lnTo>
                                <a:lnTo>
                                  <a:pt x="3483" y="379511"/>
                                </a:lnTo>
                                <a:lnTo>
                                  <a:pt x="0" y="427625"/>
                                </a:lnTo>
                                <a:lnTo>
                                  <a:pt x="318" y="476155"/>
                                </a:lnTo>
                                <a:lnTo>
                                  <a:pt x="4513" y="524891"/>
                                </a:lnTo>
                                <a:lnTo>
                                  <a:pt x="12367" y="572300"/>
                                </a:lnTo>
                                <a:lnTo>
                                  <a:pt x="23671" y="618255"/>
                                </a:lnTo>
                                <a:lnTo>
                                  <a:pt x="38272" y="662637"/>
                                </a:lnTo>
                                <a:lnTo>
                                  <a:pt x="56019" y="705328"/>
                                </a:lnTo>
                                <a:lnTo>
                                  <a:pt x="76758" y="746210"/>
                                </a:lnTo>
                                <a:lnTo>
                                  <a:pt x="100336" y="785163"/>
                                </a:lnTo>
                                <a:lnTo>
                                  <a:pt x="126603" y="822071"/>
                                </a:lnTo>
                                <a:lnTo>
                                  <a:pt x="155404" y="856812"/>
                                </a:lnTo>
                                <a:lnTo>
                                  <a:pt x="186587" y="889271"/>
                                </a:lnTo>
                                <a:lnTo>
                                  <a:pt x="220000" y="919327"/>
                                </a:lnTo>
                                <a:lnTo>
                                  <a:pt x="255490" y="946863"/>
                                </a:lnTo>
                                <a:lnTo>
                                  <a:pt x="292905" y="971760"/>
                                </a:lnTo>
                                <a:lnTo>
                                  <a:pt x="332092" y="993900"/>
                                </a:lnTo>
                                <a:lnTo>
                                  <a:pt x="372898" y="1013163"/>
                                </a:lnTo>
                                <a:lnTo>
                                  <a:pt x="415171" y="1029432"/>
                                </a:lnTo>
                                <a:lnTo>
                                  <a:pt x="458759" y="1042588"/>
                                </a:lnTo>
                                <a:lnTo>
                                  <a:pt x="503509" y="1052513"/>
                                </a:lnTo>
                                <a:lnTo>
                                  <a:pt x="549268" y="1059088"/>
                                </a:lnTo>
                                <a:lnTo>
                                  <a:pt x="595884" y="1062195"/>
                                </a:lnTo>
                                <a:lnTo>
                                  <a:pt x="643204" y="1061714"/>
                                </a:lnTo>
                                <a:lnTo>
                                  <a:pt x="691075" y="1057529"/>
                                </a:lnTo>
                                <a:lnTo>
                                  <a:pt x="614113" y="447929"/>
                                </a:lnTo>
                                <a:lnTo>
                                  <a:pt x="193489" y="0"/>
                                </a:lnTo>
                                <a:close/>
                              </a:path>
                            </a:pathLst>
                          </a:custGeom>
                          <a:solidFill>
                            <a:srgbClr val="A4A4A4"/>
                          </a:solidFill>
                        </wps:spPr>
                        <wps:bodyPr wrap="square" lIns="0" tIns="0" rIns="0" bIns="0" rtlCol="0">
                          <a:prstTxWarp prst="textNoShape">
                            <a:avLst/>
                          </a:prstTxWarp>
                          <a:noAutofit/>
                        </wps:bodyPr>
                      </wps:wsp>
                      <wps:wsp>
                        <wps:cNvPr id="422" name="Graphic 422"/>
                        <wps:cNvSpPr/>
                        <wps:spPr>
                          <a:xfrm>
                            <a:off x="2344351" y="420116"/>
                            <a:ext cx="691515" cy="1062355"/>
                          </a:xfrm>
                          <a:custGeom>
                            <a:avLst/>
                            <a:gdLst/>
                            <a:ahLst/>
                            <a:cxnLst/>
                            <a:rect l="l" t="t" r="r" b="b"/>
                            <a:pathLst>
                              <a:path w="691515" h="1062355">
                                <a:moveTo>
                                  <a:pt x="691075" y="1057529"/>
                                </a:moveTo>
                                <a:lnTo>
                                  <a:pt x="643204" y="1061714"/>
                                </a:lnTo>
                                <a:lnTo>
                                  <a:pt x="595884" y="1062195"/>
                                </a:lnTo>
                                <a:lnTo>
                                  <a:pt x="549268" y="1059088"/>
                                </a:lnTo>
                                <a:lnTo>
                                  <a:pt x="503509" y="1052513"/>
                                </a:lnTo>
                                <a:lnTo>
                                  <a:pt x="458759" y="1042588"/>
                                </a:lnTo>
                                <a:lnTo>
                                  <a:pt x="415171" y="1029432"/>
                                </a:lnTo>
                                <a:lnTo>
                                  <a:pt x="372898" y="1013163"/>
                                </a:lnTo>
                                <a:lnTo>
                                  <a:pt x="332092" y="993900"/>
                                </a:lnTo>
                                <a:lnTo>
                                  <a:pt x="292905" y="971760"/>
                                </a:lnTo>
                                <a:lnTo>
                                  <a:pt x="255490" y="946863"/>
                                </a:lnTo>
                                <a:lnTo>
                                  <a:pt x="220000" y="919327"/>
                                </a:lnTo>
                                <a:lnTo>
                                  <a:pt x="186587" y="889271"/>
                                </a:lnTo>
                                <a:lnTo>
                                  <a:pt x="155404" y="856812"/>
                                </a:lnTo>
                                <a:lnTo>
                                  <a:pt x="126603" y="822071"/>
                                </a:lnTo>
                                <a:lnTo>
                                  <a:pt x="100336" y="785163"/>
                                </a:lnTo>
                                <a:lnTo>
                                  <a:pt x="76758" y="746210"/>
                                </a:lnTo>
                                <a:lnTo>
                                  <a:pt x="56019" y="705328"/>
                                </a:lnTo>
                                <a:lnTo>
                                  <a:pt x="38272" y="662637"/>
                                </a:lnTo>
                                <a:lnTo>
                                  <a:pt x="23671" y="618255"/>
                                </a:lnTo>
                                <a:lnTo>
                                  <a:pt x="12367" y="572300"/>
                                </a:lnTo>
                                <a:lnTo>
                                  <a:pt x="4513" y="524891"/>
                                </a:lnTo>
                                <a:lnTo>
                                  <a:pt x="318" y="476155"/>
                                </a:lnTo>
                                <a:lnTo>
                                  <a:pt x="0" y="427625"/>
                                </a:lnTo>
                                <a:lnTo>
                                  <a:pt x="3483" y="379511"/>
                                </a:lnTo>
                                <a:lnTo>
                                  <a:pt x="10694" y="332025"/>
                                </a:lnTo>
                                <a:lnTo>
                                  <a:pt x="21556" y="285376"/>
                                </a:lnTo>
                                <a:lnTo>
                                  <a:pt x="35993" y="239775"/>
                                </a:lnTo>
                                <a:lnTo>
                                  <a:pt x="53932" y="195435"/>
                                </a:lnTo>
                                <a:lnTo>
                                  <a:pt x="75295" y="152564"/>
                                </a:lnTo>
                                <a:lnTo>
                                  <a:pt x="100007" y="111375"/>
                                </a:lnTo>
                                <a:lnTo>
                                  <a:pt x="127994" y="72077"/>
                                </a:lnTo>
                                <a:lnTo>
                                  <a:pt x="159180" y="34881"/>
                                </a:lnTo>
                                <a:lnTo>
                                  <a:pt x="193489" y="0"/>
                                </a:lnTo>
                                <a:lnTo>
                                  <a:pt x="614113" y="447929"/>
                                </a:lnTo>
                                <a:lnTo>
                                  <a:pt x="691075" y="1057529"/>
                                </a:lnTo>
                                <a:close/>
                              </a:path>
                            </a:pathLst>
                          </a:custGeom>
                          <a:ln w="20320">
                            <a:solidFill>
                              <a:srgbClr val="FFFFFF"/>
                            </a:solidFill>
                            <a:prstDash val="solid"/>
                          </a:ln>
                        </wps:spPr>
                        <wps:bodyPr wrap="square" lIns="0" tIns="0" rIns="0" bIns="0" rtlCol="0">
                          <a:prstTxWarp prst="textNoShape">
                            <a:avLst/>
                          </a:prstTxWarp>
                          <a:noAutofit/>
                        </wps:bodyPr>
                      </wps:wsp>
                      <wps:wsp>
                        <wps:cNvPr id="423" name="Graphic 423"/>
                        <wps:cNvSpPr/>
                        <wps:spPr>
                          <a:xfrm>
                            <a:off x="2537841" y="253618"/>
                            <a:ext cx="421005" cy="614680"/>
                          </a:xfrm>
                          <a:custGeom>
                            <a:avLst/>
                            <a:gdLst/>
                            <a:ahLst/>
                            <a:cxnLst/>
                            <a:rect l="l" t="t" r="r" b="b"/>
                            <a:pathLst>
                              <a:path w="421005" h="614680">
                                <a:moveTo>
                                  <a:pt x="420624" y="0"/>
                                </a:moveTo>
                                <a:lnTo>
                                  <a:pt x="368774" y="2189"/>
                                </a:lnTo>
                                <a:lnTo>
                                  <a:pt x="317618" y="8690"/>
                                </a:lnTo>
                                <a:lnTo>
                                  <a:pt x="267405" y="19402"/>
                                </a:lnTo>
                                <a:lnTo>
                                  <a:pt x="218387" y="34226"/>
                                </a:lnTo>
                                <a:lnTo>
                                  <a:pt x="170815" y="53060"/>
                                </a:lnTo>
                                <a:lnTo>
                                  <a:pt x="124939" y="75804"/>
                                </a:lnTo>
                                <a:lnTo>
                                  <a:pt x="81011" y="102359"/>
                                </a:lnTo>
                                <a:lnTo>
                                  <a:pt x="39281" y="132623"/>
                                </a:lnTo>
                                <a:lnTo>
                                  <a:pt x="0" y="166497"/>
                                </a:lnTo>
                                <a:lnTo>
                                  <a:pt x="420624" y="614426"/>
                                </a:lnTo>
                                <a:lnTo>
                                  <a:pt x="420624" y="0"/>
                                </a:lnTo>
                                <a:close/>
                              </a:path>
                            </a:pathLst>
                          </a:custGeom>
                          <a:solidFill>
                            <a:srgbClr val="FFC000"/>
                          </a:solidFill>
                        </wps:spPr>
                        <wps:bodyPr wrap="square" lIns="0" tIns="0" rIns="0" bIns="0" rtlCol="0">
                          <a:prstTxWarp prst="textNoShape">
                            <a:avLst/>
                          </a:prstTxWarp>
                          <a:noAutofit/>
                        </wps:bodyPr>
                      </wps:wsp>
                      <wps:wsp>
                        <wps:cNvPr id="424" name="Graphic 424"/>
                        <wps:cNvSpPr/>
                        <wps:spPr>
                          <a:xfrm>
                            <a:off x="2537841" y="253618"/>
                            <a:ext cx="421005" cy="614680"/>
                          </a:xfrm>
                          <a:custGeom>
                            <a:avLst/>
                            <a:gdLst/>
                            <a:ahLst/>
                            <a:cxnLst/>
                            <a:rect l="l" t="t" r="r" b="b"/>
                            <a:pathLst>
                              <a:path w="421005" h="614680">
                                <a:moveTo>
                                  <a:pt x="0" y="166497"/>
                                </a:moveTo>
                                <a:lnTo>
                                  <a:pt x="39281" y="132623"/>
                                </a:lnTo>
                                <a:lnTo>
                                  <a:pt x="81011" y="102359"/>
                                </a:lnTo>
                                <a:lnTo>
                                  <a:pt x="124939" y="75804"/>
                                </a:lnTo>
                                <a:lnTo>
                                  <a:pt x="170815" y="53060"/>
                                </a:lnTo>
                                <a:lnTo>
                                  <a:pt x="218387" y="34226"/>
                                </a:lnTo>
                                <a:lnTo>
                                  <a:pt x="267405" y="19402"/>
                                </a:lnTo>
                                <a:lnTo>
                                  <a:pt x="317618" y="8690"/>
                                </a:lnTo>
                                <a:lnTo>
                                  <a:pt x="368774" y="2189"/>
                                </a:lnTo>
                                <a:lnTo>
                                  <a:pt x="420624" y="0"/>
                                </a:lnTo>
                                <a:lnTo>
                                  <a:pt x="420624" y="614426"/>
                                </a:lnTo>
                                <a:lnTo>
                                  <a:pt x="0" y="166497"/>
                                </a:lnTo>
                                <a:close/>
                              </a:path>
                            </a:pathLst>
                          </a:custGeom>
                          <a:ln w="20320">
                            <a:solidFill>
                              <a:srgbClr val="FFFFFF"/>
                            </a:solidFill>
                            <a:prstDash val="solid"/>
                          </a:ln>
                        </wps:spPr>
                        <wps:bodyPr wrap="square" lIns="0" tIns="0" rIns="0" bIns="0" rtlCol="0">
                          <a:prstTxWarp prst="textNoShape">
                            <a:avLst/>
                          </a:prstTxWarp>
                          <a:noAutofit/>
                        </wps:bodyPr>
                      </wps:wsp>
                      <wps:wsp>
                        <wps:cNvPr id="425" name="Graphic 425"/>
                        <wps:cNvSpPr/>
                        <wps:spPr>
                          <a:xfrm>
                            <a:off x="360679" y="18059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5B9BD4"/>
                          </a:solidFill>
                        </wps:spPr>
                        <wps:bodyPr wrap="square" lIns="0" tIns="0" rIns="0" bIns="0" rtlCol="0">
                          <a:prstTxWarp prst="textNoShape">
                            <a:avLst/>
                          </a:prstTxWarp>
                          <a:noAutofit/>
                        </wps:bodyPr>
                      </wps:wsp>
                      <wps:wsp>
                        <wps:cNvPr id="426" name="Graphic 426"/>
                        <wps:cNvSpPr/>
                        <wps:spPr>
                          <a:xfrm>
                            <a:off x="2019300" y="1805939"/>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EC7C30"/>
                          </a:solidFill>
                        </wps:spPr>
                        <wps:bodyPr wrap="square" lIns="0" tIns="0" rIns="0" bIns="0" rtlCol="0">
                          <a:prstTxWarp prst="textNoShape">
                            <a:avLst/>
                          </a:prstTxWarp>
                          <a:noAutofit/>
                        </wps:bodyPr>
                      </wps:wsp>
                      <wps:wsp>
                        <wps:cNvPr id="427" name="Graphic 427"/>
                        <wps:cNvSpPr/>
                        <wps:spPr>
                          <a:xfrm>
                            <a:off x="3362959" y="18059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A4A4A4"/>
                          </a:solidFill>
                        </wps:spPr>
                        <wps:bodyPr wrap="square" lIns="0" tIns="0" rIns="0" bIns="0" rtlCol="0">
                          <a:prstTxWarp prst="textNoShape">
                            <a:avLst/>
                          </a:prstTxWarp>
                          <a:noAutofit/>
                        </wps:bodyPr>
                      </wps:wsp>
                      <wps:wsp>
                        <wps:cNvPr id="428" name="Graphic 428"/>
                        <wps:cNvSpPr/>
                        <wps:spPr>
                          <a:xfrm>
                            <a:off x="4358640" y="18059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FFC000"/>
                          </a:solidFill>
                        </wps:spPr>
                        <wps:bodyPr wrap="square" lIns="0" tIns="0" rIns="0" bIns="0" rtlCol="0">
                          <a:prstTxWarp prst="textNoShape">
                            <a:avLst/>
                          </a:prstTxWarp>
                          <a:noAutofit/>
                        </wps:bodyPr>
                      </wps:wsp>
                      <wps:wsp>
                        <wps:cNvPr id="429" name="Graphic 429"/>
                        <wps:cNvSpPr/>
                        <wps:spPr>
                          <a:xfrm>
                            <a:off x="5080" y="5080"/>
                            <a:ext cx="5905500" cy="2014220"/>
                          </a:xfrm>
                          <a:custGeom>
                            <a:avLst/>
                            <a:gdLst/>
                            <a:ahLst/>
                            <a:cxnLst/>
                            <a:rect l="l" t="t" r="r" b="b"/>
                            <a:pathLst>
                              <a:path w="5905500" h="2014220">
                                <a:moveTo>
                                  <a:pt x="0" y="2014219"/>
                                </a:moveTo>
                                <a:lnTo>
                                  <a:pt x="5905499" y="2014219"/>
                                </a:lnTo>
                                <a:lnTo>
                                  <a:pt x="5905499" y="0"/>
                                </a:lnTo>
                                <a:lnTo>
                                  <a:pt x="0" y="0"/>
                                </a:lnTo>
                                <a:lnTo>
                                  <a:pt x="0" y="2014219"/>
                                </a:lnTo>
                                <a:close/>
                              </a:path>
                            </a:pathLst>
                          </a:custGeom>
                          <a:ln w="10160">
                            <a:solidFill>
                              <a:srgbClr val="D9D9D9"/>
                            </a:solidFill>
                            <a:prstDash val="solid"/>
                          </a:ln>
                        </wps:spPr>
                        <wps:bodyPr wrap="square" lIns="0" tIns="0" rIns="0" bIns="0" rtlCol="0">
                          <a:prstTxWarp prst="textNoShape">
                            <a:avLst/>
                          </a:prstTxWarp>
                          <a:noAutofit/>
                        </wps:bodyPr>
                      </wps:wsp>
                      <wps:wsp>
                        <wps:cNvPr id="430" name="Textbox 430"/>
                        <wps:cNvSpPr txBox="1"/>
                        <wps:spPr>
                          <a:xfrm>
                            <a:off x="2691383" y="39242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12%</w:t>
                              </w:r>
                            </w:p>
                          </w:txbxContent>
                        </wps:txbx>
                        <wps:bodyPr wrap="square" lIns="0" tIns="0" rIns="0" bIns="0" rtlCol="0">
                          <a:noAutofit/>
                        </wps:bodyPr>
                      </wps:wsp>
                      <wps:wsp>
                        <wps:cNvPr id="431" name="Textbox 431"/>
                        <wps:cNvSpPr txBox="1"/>
                        <wps:spPr>
                          <a:xfrm>
                            <a:off x="3120135" y="459105"/>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20%</w:t>
                              </w:r>
                            </w:p>
                          </w:txbxContent>
                        </wps:txbx>
                        <wps:bodyPr wrap="square" lIns="0" tIns="0" rIns="0" bIns="0" rtlCol="0">
                          <a:noAutofit/>
                        </wps:bodyPr>
                      </wps:wsp>
                      <wps:wsp>
                        <wps:cNvPr id="432" name="Textbox 432"/>
                        <wps:cNvSpPr txBox="1"/>
                        <wps:spPr>
                          <a:xfrm>
                            <a:off x="2462783" y="1030858"/>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40%</w:t>
                              </w:r>
                            </w:p>
                          </w:txbxContent>
                        </wps:txbx>
                        <wps:bodyPr wrap="square" lIns="0" tIns="0" rIns="0" bIns="0" rtlCol="0">
                          <a:noAutofit/>
                        </wps:bodyPr>
                      </wps:wsp>
                      <wps:wsp>
                        <wps:cNvPr id="433" name="Textbox 433"/>
                        <wps:cNvSpPr txBox="1"/>
                        <wps:spPr>
                          <a:xfrm>
                            <a:off x="3234435" y="1059433"/>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28%</w:t>
                              </w:r>
                            </w:p>
                          </w:txbxContent>
                        </wps:txbx>
                        <wps:bodyPr wrap="square" lIns="0" tIns="0" rIns="0" bIns="0" rtlCol="0">
                          <a:noAutofit/>
                        </wps:bodyPr>
                      </wps:wsp>
                      <wps:wsp>
                        <wps:cNvPr id="434" name="Textbox 434"/>
                        <wps:cNvSpPr txBox="1"/>
                        <wps:spPr>
                          <a:xfrm>
                            <a:off x="450215" y="1785620"/>
                            <a:ext cx="5164455" cy="114300"/>
                          </a:xfrm>
                          <a:prstGeom prst="rect">
                            <a:avLst/>
                          </a:prstGeom>
                        </wps:spPr>
                        <wps:txbx>
                          <w:txbxContent>
                            <w:p>
                              <w:pPr>
                                <w:tabs>
                                  <w:tab w:pos="2611" w:val="left" w:leader="none"/>
                                  <w:tab w:pos="4730" w:val="left" w:leader="none"/>
                                  <w:tab w:pos="6299" w:val="left" w:leader="none"/>
                                </w:tabs>
                                <w:spacing w:line="180" w:lineRule="exact" w:before="0"/>
                                <w:ind w:left="0" w:right="0" w:firstLine="0"/>
                                <w:jc w:val="left"/>
                                <w:rPr>
                                  <w:rFonts w:ascii="Calibri"/>
                                  <w:sz w:val="18"/>
                                </w:rPr>
                              </w:pPr>
                              <w:r>
                                <w:rPr>
                                  <w:rFonts w:ascii="Calibri"/>
                                  <w:color w:val="585858"/>
                                  <w:sz w:val="18"/>
                                </w:rPr>
                                <w:t>Advertising</w:t>
                              </w:r>
                              <w:r>
                                <w:rPr>
                                  <w:rFonts w:ascii="Calibri"/>
                                  <w:color w:val="585858"/>
                                  <w:spacing w:val="-4"/>
                                  <w:sz w:val="18"/>
                                </w:rPr>
                                <w:t> </w:t>
                              </w:r>
                              <w:r>
                                <w:rPr>
                                  <w:rFonts w:ascii="Calibri"/>
                                  <w:color w:val="585858"/>
                                  <w:sz w:val="18"/>
                                </w:rPr>
                                <w:t>(TV,</w:t>
                              </w:r>
                              <w:r>
                                <w:rPr>
                                  <w:rFonts w:ascii="Calibri"/>
                                  <w:color w:val="585858"/>
                                  <w:spacing w:val="-4"/>
                                  <w:sz w:val="18"/>
                                </w:rPr>
                                <w:t> </w:t>
                              </w:r>
                              <w:r>
                                <w:rPr>
                                  <w:rFonts w:ascii="Calibri"/>
                                  <w:color w:val="585858"/>
                                  <w:sz w:val="18"/>
                                </w:rPr>
                                <w:t>social</w:t>
                              </w:r>
                              <w:r>
                                <w:rPr>
                                  <w:rFonts w:ascii="Calibri"/>
                                  <w:color w:val="585858"/>
                                  <w:spacing w:val="-1"/>
                                  <w:sz w:val="18"/>
                                </w:rPr>
                                <w:t> </w:t>
                              </w:r>
                              <w:r>
                                <w:rPr>
                                  <w:rFonts w:ascii="Calibri"/>
                                  <w:color w:val="585858"/>
                                  <w:spacing w:val="-2"/>
                                  <w:sz w:val="18"/>
                                </w:rPr>
                                <w:t>networks)</w:t>
                              </w:r>
                              <w:r>
                                <w:rPr>
                                  <w:rFonts w:ascii="Calibri"/>
                                  <w:color w:val="585858"/>
                                  <w:sz w:val="18"/>
                                </w:rPr>
                                <w:tab/>
                                <w:t>Medical</w:t>
                              </w:r>
                              <w:r>
                                <w:rPr>
                                  <w:rFonts w:ascii="Calibri"/>
                                  <w:color w:val="585858"/>
                                  <w:spacing w:val="-3"/>
                                  <w:sz w:val="18"/>
                                </w:rPr>
                                <w:t> </w:t>
                              </w:r>
                              <w:r>
                                <w:rPr>
                                  <w:rFonts w:ascii="Calibri"/>
                                  <w:color w:val="585858"/>
                                  <w:spacing w:val="-2"/>
                                  <w:sz w:val="18"/>
                                </w:rPr>
                                <w:t>recommendation</w:t>
                              </w:r>
                              <w:r>
                                <w:rPr>
                                  <w:rFonts w:ascii="Calibri"/>
                                  <w:color w:val="585858"/>
                                  <w:sz w:val="18"/>
                                </w:rPr>
                                <w:tab/>
                                <w:t>Friends</w:t>
                              </w:r>
                              <w:r>
                                <w:rPr>
                                  <w:rFonts w:ascii="Calibri"/>
                                  <w:color w:val="585858"/>
                                  <w:spacing w:val="-5"/>
                                  <w:sz w:val="18"/>
                                </w:rPr>
                                <w:t> </w:t>
                              </w:r>
                              <w:r>
                                <w:rPr>
                                  <w:rFonts w:ascii="Calibri"/>
                                  <w:color w:val="585858"/>
                                  <w:sz w:val="18"/>
                                </w:rPr>
                                <w:t>and</w:t>
                              </w:r>
                              <w:r>
                                <w:rPr>
                                  <w:rFonts w:ascii="Calibri"/>
                                  <w:color w:val="585858"/>
                                  <w:spacing w:val="-3"/>
                                  <w:sz w:val="18"/>
                                </w:rPr>
                                <w:t> </w:t>
                              </w:r>
                              <w:r>
                                <w:rPr>
                                  <w:rFonts w:ascii="Calibri"/>
                                  <w:color w:val="585858"/>
                                  <w:spacing w:val="-2"/>
                                  <w:sz w:val="18"/>
                                </w:rPr>
                                <w:t>family</w:t>
                              </w:r>
                              <w:r>
                                <w:rPr>
                                  <w:rFonts w:ascii="Calibri"/>
                                  <w:color w:val="585858"/>
                                  <w:sz w:val="18"/>
                                </w:rPr>
                                <w:tab/>
                                <w:t>In-store</w:t>
                              </w:r>
                              <w:r>
                                <w:rPr>
                                  <w:rFonts w:ascii="Calibri"/>
                                  <w:color w:val="585858"/>
                                  <w:spacing w:val="-8"/>
                                  <w:sz w:val="18"/>
                                </w:rPr>
                                <w:t> </w:t>
                              </w:r>
                              <w:r>
                                <w:rPr>
                                  <w:rFonts w:ascii="Calibri"/>
                                  <w:color w:val="585858"/>
                                  <w:sz w:val="18"/>
                                </w:rPr>
                                <w:t>(display,</w:t>
                              </w:r>
                              <w:r>
                                <w:rPr>
                                  <w:rFonts w:ascii="Calibri"/>
                                  <w:color w:val="585858"/>
                                  <w:spacing w:val="-4"/>
                                  <w:sz w:val="18"/>
                                </w:rPr>
                                <w:t> </w:t>
                              </w:r>
                              <w:r>
                                <w:rPr>
                                  <w:rFonts w:ascii="Calibri"/>
                                  <w:color w:val="585858"/>
                                  <w:spacing w:val="-2"/>
                                  <w:sz w:val="18"/>
                                </w:rPr>
                                <w:t>tasting)</w:t>
                              </w:r>
                            </w:p>
                          </w:txbxContent>
                        </wps:txbx>
                        <wps:bodyPr wrap="square" lIns="0" tIns="0" rIns="0" bIns="0" rtlCol="0">
                          <a:noAutofit/>
                        </wps:bodyPr>
                      </wps:wsp>
                    </wpg:wgp>
                  </a:graphicData>
                </a:graphic>
              </wp:anchor>
            </w:drawing>
          </mc:Choice>
          <mc:Fallback>
            <w:pict>
              <v:group style="position:absolute;margin-left:70.400002pt;margin-top:5.573223pt;width:465.8pt;height:159.4pt;mso-position-horizontal-relative:page;mso-position-vertical-relative:paragraph;z-index:-15695360;mso-wrap-distance-left:0;mso-wrap-distance-right:0" id="docshapegroup397" coordorigin="1408,111" coordsize="9316,3188">
                <v:shape style="position:absolute;left:6067;top:510;width:921;height:968" id="docshape398" coordorigin="6067,511" coordsize="921,968" path="m6067,511l6067,1478,6987,1179,6960,1106,6928,1036,6890,970,6848,907,6801,848,6750,793,6695,742,6636,696,6574,654,6508,617,6440,586,6369,559,6296,538,6222,523,6145,514,6067,511xe" filled="true" fillcolor="#5b9bd4" stroked="false">
                  <v:path arrowok="t"/>
                  <v:fill type="solid"/>
                </v:shape>
                <v:shape style="position:absolute;left:6067;top:1179;width:968;height:1259" id="docshape399" coordorigin="6067,1179" coordsize="968,1259" path="m6987,1179l6067,1478,6188,2438,6233,2432,6322,2412,6437,2373,6505,2341,6569,2306,6630,2266,6687,2222,6740,2174,6790,2122,6835,2067,6876,2009,6912,1949,6945,1886,6972,1821,6995,1754,7013,1685,7025,1615,7033,1543,7035,1471,7031,1398,7023,1325,7008,1252,6987,1179xe" filled="true" fillcolor="#ec7c30" stroked="false">
                  <v:path arrowok="t"/>
                  <v:fill type="solid"/>
                </v:shape>
                <v:shape style="position:absolute;left:6067;top:1179;width:968;height:1259" id="docshape400" coordorigin="6067,1179" coordsize="968,1259" path="m6987,1179l7008,1252,7023,1325,7031,1398,7035,1471,7033,1543,7025,1615,7013,1685,6995,1754,6972,1821,6945,1886,6912,1949,6876,2009,6835,2067,6790,2122,6740,2174,6687,2222,6630,2266,6569,2306,6505,2341,6437,2373,6366,2399,6278,2423,6188,2438,6067,1478,6987,1179xe" filled="false" stroked="true" strokeweight="1.6pt" strokecolor="#ffffff">
                  <v:path arrowok="t"/>
                  <v:stroke dashstyle="solid"/>
                </v:shape>
                <v:shape style="position:absolute;left:5099;top:773;width:1089;height:1673" id="docshape401" coordorigin="5100,773" coordsize="1089,1673" path="m5405,773l5351,828,5301,887,5257,948,5218,1013,5185,1081,5157,1151,5134,1222,5117,1296,5105,1371,5100,1446,5100,1523,5107,1600,5119,1674,5137,1747,5160,1817,5188,1884,5221,1948,5258,2010,5299,2068,5345,2122,5394,2173,5446,2221,5502,2264,5561,2303,5623,2338,5687,2369,5754,2394,5822,2415,5893,2431,5965,2441,6038,2446,6113,2445,6188,2438,6067,1478,5405,773xe" filled="true" fillcolor="#a4a4a4" stroked="false">
                  <v:path arrowok="t"/>
                  <v:fill type="solid"/>
                </v:shape>
                <v:shape style="position:absolute;left:5099;top:773;width:1089;height:1673" id="docshape402" coordorigin="5100,773" coordsize="1089,1673" path="m6188,2438l6113,2445,6038,2446,5965,2441,5893,2431,5822,2415,5754,2394,5687,2369,5623,2338,5561,2303,5502,2264,5446,2221,5394,2173,5345,2122,5299,2068,5258,2010,5221,1948,5188,1884,5160,1817,5137,1747,5119,1674,5107,1600,5100,1523,5100,1446,5105,1371,5117,1296,5134,1222,5157,1151,5185,1081,5218,1013,5257,948,5301,887,5351,828,5405,773,6067,1478,6188,2438xe" filled="false" stroked="true" strokeweight="1.6pt" strokecolor="#ffffff">
                  <v:path arrowok="t"/>
                  <v:stroke dashstyle="solid"/>
                </v:shape>
                <v:shape style="position:absolute;left:5404;top:510;width:663;height:968" id="docshape403" coordorigin="5405,511" coordsize="663,968" path="m6067,511l5985,514,5905,525,5826,541,5749,565,5674,594,5601,630,5532,672,5466,720,5405,773,6067,1478,6067,511xe" filled="true" fillcolor="#ffc000" stroked="false">
                  <v:path arrowok="t"/>
                  <v:fill type="solid"/>
                </v:shape>
                <v:shape style="position:absolute;left:5404;top:510;width:663;height:968" id="docshape404" coordorigin="5405,511" coordsize="663,968" path="m5405,773l5466,720,5532,672,5601,630,5674,594,5749,565,5826,541,5905,525,5985,514,6067,511,6067,1478,5405,773xe" filled="false" stroked="true" strokeweight="1.6pt" strokecolor="#ffffff">
                  <v:path arrowok="t"/>
                  <v:stroke dashstyle="solid"/>
                </v:shape>
                <v:rect style="position:absolute;left:1976;top:2955;width:100;height:100" id="docshape405" filled="true" fillcolor="#5b9bd4" stroked="false">
                  <v:fill type="solid"/>
                </v:rect>
                <v:rect style="position:absolute;left:4588;top:2955;width:96;height:100" id="docshape406" filled="true" fillcolor="#ec7c30" stroked="false">
                  <v:fill type="solid"/>
                </v:rect>
                <v:rect style="position:absolute;left:6704;top:2955;width:100;height:100" id="docshape407" filled="true" fillcolor="#a4a4a4" stroked="false">
                  <v:fill type="solid"/>
                </v:rect>
                <v:rect style="position:absolute;left:8272;top:2955;width:100;height:100" id="docshape408" filled="true" fillcolor="#ffc000" stroked="false">
                  <v:fill type="solid"/>
                </v:rect>
                <v:rect style="position:absolute;left:1416;top:119;width:9300;height:3172" id="docshape409" filled="false" stroked="true" strokeweight=".8pt" strokecolor="#d9d9d9">
                  <v:stroke dashstyle="solid"/>
                </v:rect>
                <v:shape style="position:absolute;left:5646;top:729;width:334;height:180" type="#_x0000_t202" id="docshape410"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12%</w:t>
                        </w:r>
                      </w:p>
                    </w:txbxContent>
                  </v:textbox>
                  <w10:wrap type="none"/>
                </v:shape>
                <v:shape style="position:absolute;left:6321;top:834;width:334;height:180" type="#_x0000_t202" id="docshape411"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20%</w:t>
                        </w:r>
                      </w:p>
                    </w:txbxContent>
                  </v:textbox>
                  <w10:wrap type="none"/>
                </v:shape>
                <v:shape style="position:absolute;left:5286;top:1734;width:334;height:180" type="#_x0000_t202" id="docshape412"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40%</w:t>
                        </w:r>
                      </w:p>
                    </w:txbxContent>
                  </v:textbox>
                  <w10:wrap type="none"/>
                </v:shape>
                <v:shape style="position:absolute;left:6501;top:1779;width:334;height:180" type="#_x0000_t202" id="docshape413"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28%</w:t>
                        </w:r>
                      </w:p>
                    </w:txbxContent>
                  </v:textbox>
                  <w10:wrap type="none"/>
                </v:shape>
                <v:shape style="position:absolute;left:2117;top:2923;width:8133;height:180" type="#_x0000_t202" id="docshape414" filled="false" stroked="false">
                  <v:textbox inset="0,0,0,0">
                    <w:txbxContent>
                      <w:p>
                        <w:pPr>
                          <w:tabs>
                            <w:tab w:pos="2611" w:val="left" w:leader="none"/>
                            <w:tab w:pos="4730" w:val="left" w:leader="none"/>
                            <w:tab w:pos="6299" w:val="left" w:leader="none"/>
                          </w:tabs>
                          <w:spacing w:line="180" w:lineRule="exact" w:before="0"/>
                          <w:ind w:left="0" w:right="0" w:firstLine="0"/>
                          <w:jc w:val="left"/>
                          <w:rPr>
                            <w:rFonts w:ascii="Calibri"/>
                            <w:sz w:val="18"/>
                          </w:rPr>
                        </w:pPr>
                        <w:r>
                          <w:rPr>
                            <w:rFonts w:ascii="Calibri"/>
                            <w:color w:val="585858"/>
                            <w:sz w:val="18"/>
                          </w:rPr>
                          <w:t>Advertising</w:t>
                        </w:r>
                        <w:r>
                          <w:rPr>
                            <w:rFonts w:ascii="Calibri"/>
                            <w:color w:val="585858"/>
                            <w:spacing w:val="-4"/>
                            <w:sz w:val="18"/>
                          </w:rPr>
                          <w:t> </w:t>
                        </w:r>
                        <w:r>
                          <w:rPr>
                            <w:rFonts w:ascii="Calibri"/>
                            <w:color w:val="585858"/>
                            <w:sz w:val="18"/>
                          </w:rPr>
                          <w:t>(TV,</w:t>
                        </w:r>
                        <w:r>
                          <w:rPr>
                            <w:rFonts w:ascii="Calibri"/>
                            <w:color w:val="585858"/>
                            <w:spacing w:val="-4"/>
                            <w:sz w:val="18"/>
                          </w:rPr>
                          <w:t> </w:t>
                        </w:r>
                        <w:r>
                          <w:rPr>
                            <w:rFonts w:ascii="Calibri"/>
                            <w:color w:val="585858"/>
                            <w:sz w:val="18"/>
                          </w:rPr>
                          <w:t>social</w:t>
                        </w:r>
                        <w:r>
                          <w:rPr>
                            <w:rFonts w:ascii="Calibri"/>
                            <w:color w:val="585858"/>
                            <w:spacing w:val="-1"/>
                            <w:sz w:val="18"/>
                          </w:rPr>
                          <w:t> </w:t>
                        </w:r>
                        <w:r>
                          <w:rPr>
                            <w:rFonts w:ascii="Calibri"/>
                            <w:color w:val="585858"/>
                            <w:spacing w:val="-2"/>
                            <w:sz w:val="18"/>
                          </w:rPr>
                          <w:t>networks)</w:t>
                        </w:r>
                        <w:r>
                          <w:rPr>
                            <w:rFonts w:ascii="Calibri"/>
                            <w:color w:val="585858"/>
                            <w:sz w:val="18"/>
                          </w:rPr>
                          <w:tab/>
                          <w:t>Medical</w:t>
                        </w:r>
                        <w:r>
                          <w:rPr>
                            <w:rFonts w:ascii="Calibri"/>
                            <w:color w:val="585858"/>
                            <w:spacing w:val="-3"/>
                            <w:sz w:val="18"/>
                          </w:rPr>
                          <w:t> </w:t>
                        </w:r>
                        <w:r>
                          <w:rPr>
                            <w:rFonts w:ascii="Calibri"/>
                            <w:color w:val="585858"/>
                            <w:spacing w:val="-2"/>
                            <w:sz w:val="18"/>
                          </w:rPr>
                          <w:t>recommendation</w:t>
                        </w:r>
                        <w:r>
                          <w:rPr>
                            <w:rFonts w:ascii="Calibri"/>
                            <w:color w:val="585858"/>
                            <w:sz w:val="18"/>
                          </w:rPr>
                          <w:tab/>
                          <w:t>Friends</w:t>
                        </w:r>
                        <w:r>
                          <w:rPr>
                            <w:rFonts w:ascii="Calibri"/>
                            <w:color w:val="585858"/>
                            <w:spacing w:val="-5"/>
                            <w:sz w:val="18"/>
                          </w:rPr>
                          <w:t> </w:t>
                        </w:r>
                        <w:r>
                          <w:rPr>
                            <w:rFonts w:ascii="Calibri"/>
                            <w:color w:val="585858"/>
                            <w:sz w:val="18"/>
                          </w:rPr>
                          <w:t>and</w:t>
                        </w:r>
                        <w:r>
                          <w:rPr>
                            <w:rFonts w:ascii="Calibri"/>
                            <w:color w:val="585858"/>
                            <w:spacing w:val="-3"/>
                            <w:sz w:val="18"/>
                          </w:rPr>
                          <w:t> </w:t>
                        </w:r>
                        <w:r>
                          <w:rPr>
                            <w:rFonts w:ascii="Calibri"/>
                            <w:color w:val="585858"/>
                            <w:spacing w:val="-2"/>
                            <w:sz w:val="18"/>
                          </w:rPr>
                          <w:t>family</w:t>
                        </w:r>
                        <w:r>
                          <w:rPr>
                            <w:rFonts w:ascii="Calibri"/>
                            <w:color w:val="585858"/>
                            <w:sz w:val="18"/>
                          </w:rPr>
                          <w:tab/>
                          <w:t>In-store</w:t>
                        </w:r>
                        <w:r>
                          <w:rPr>
                            <w:rFonts w:ascii="Calibri"/>
                            <w:color w:val="585858"/>
                            <w:spacing w:val="-8"/>
                            <w:sz w:val="18"/>
                          </w:rPr>
                          <w:t> </w:t>
                        </w:r>
                        <w:r>
                          <w:rPr>
                            <w:rFonts w:ascii="Calibri"/>
                            <w:color w:val="585858"/>
                            <w:sz w:val="18"/>
                          </w:rPr>
                          <w:t>(display,</w:t>
                        </w:r>
                        <w:r>
                          <w:rPr>
                            <w:rFonts w:ascii="Calibri"/>
                            <w:color w:val="585858"/>
                            <w:spacing w:val="-4"/>
                            <w:sz w:val="18"/>
                          </w:rPr>
                          <w:t> </w:t>
                        </w:r>
                        <w:r>
                          <w:rPr>
                            <w:rFonts w:ascii="Calibri"/>
                            <w:color w:val="585858"/>
                            <w:spacing w:val="-2"/>
                            <w:sz w:val="18"/>
                          </w:rPr>
                          <w:t>tasting)</w:t>
                        </w:r>
                      </w:p>
                    </w:txbxContent>
                  </v:textbox>
                  <w10:wrap type="none"/>
                </v:shape>
                <w10:wrap type="topAndBottom"/>
              </v:group>
            </w:pict>
          </mc:Fallback>
        </mc:AlternateContent>
      </w:r>
    </w:p>
    <w:p>
      <w:pPr>
        <w:pStyle w:val="BodyText"/>
        <w:spacing w:before="32"/>
        <w:rPr>
          <w:b/>
          <w:sz w:val="22"/>
        </w:rPr>
      </w:pPr>
    </w:p>
    <w:p>
      <w:pPr>
        <w:pStyle w:val="BodyText"/>
        <w:spacing w:line="362" w:lineRule="auto" w:before="1"/>
        <w:ind w:left="850" w:right="782"/>
      </w:pPr>
      <w:r>
        <w:rPr/>
        <w:t>It</w:t>
      </w:r>
      <w:r>
        <w:rPr>
          <w:spacing w:val="30"/>
        </w:rPr>
        <w:t> </w:t>
      </w:r>
      <w:r>
        <w:rPr/>
        <w:t>has</w:t>
      </w:r>
      <w:r>
        <w:rPr>
          <w:spacing w:val="28"/>
        </w:rPr>
        <w:t> </w:t>
      </w:r>
      <w:r>
        <w:rPr/>
        <w:t>been</w:t>
      </w:r>
      <w:r>
        <w:rPr>
          <w:spacing w:val="29"/>
        </w:rPr>
        <w:t> </w:t>
      </w:r>
      <w:r>
        <w:rPr/>
        <w:t>established</w:t>
      </w:r>
      <w:r>
        <w:rPr>
          <w:spacing w:val="29"/>
        </w:rPr>
        <w:t> </w:t>
      </w:r>
      <w:r>
        <w:rPr/>
        <w:t>that</w:t>
      </w:r>
      <w:r>
        <w:rPr>
          <w:spacing w:val="30"/>
        </w:rPr>
        <w:t> </w:t>
      </w:r>
      <w:r>
        <w:rPr/>
        <w:t>the</w:t>
      </w:r>
      <w:r>
        <w:rPr>
          <w:spacing w:val="27"/>
        </w:rPr>
        <w:t> </w:t>
      </w:r>
      <w:r>
        <w:rPr/>
        <w:t>choice</w:t>
      </w:r>
      <w:r>
        <w:rPr>
          <w:spacing w:val="30"/>
        </w:rPr>
        <w:t> </w:t>
      </w:r>
      <w:r>
        <w:rPr/>
        <w:t>of</w:t>
      </w:r>
      <w:r>
        <w:rPr>
          <w:spacing w:val="29"/>
        </w:rPr>
        <w:t> </w:t>
      </w:r>
      <w:r>
        <w:rPr/>
        <w:t>infant</w:t>
      </w:r>
      <w:r>
        <w:rPr>
          <w:spacing w:val="30"/>
        </w:rPr>
        <w:t> </w:t>
      </w:r>
      <w:r>
        <w:rPr/>
        <w:t>milk</w:t>
      </w:r>
      <w:r>
        <w:rPr>
          <w:spacing w:val="29"/>
        </w:rPr>
        <w:t> </w:t>
      </w:r>
      <w:r>
        <w:rPr/>
        <w:t>following</w:t>
      </w:r>
      <w:r>
        <w:rPr>
          <w:spacing w:val="25"/>
        </w:rPr>
        <w:t> </w:t>
      </w:r>
      <w:r>
        <w:rPr/>
        <w:t>a</w:t>
      </w:r>
      <w:r>
        <w:rPr>
          <w:spacing w:val="30"/>
        </w:rPr>
        <w:t> </w:t>
      </w:r>
      <w:r>
        <w:rPr/>
        <w:t>medical</w:t>
      </w:r>
      <w:r>
        <w:rPr>
          <w:spacing w:val="30"/>
        </w:rPr>
        <w:t> </w:t>
      </w:r>
      <w:r>
        <w:rPr/>
        <w:t>recommendation represents only 28% of cases.</w:t>
      </w:r>
    </w:p>
    <w:p>
      <w:pPr>
        <w:spacing w:before="237"/>
        <w:ind w:left="637" w:right="791" w:firstLine="0"/>
        <w:jc w:val="center"/>
        <w:rPr>
          <w:b/>
          <w:sz w:val="22"/>
        </w:rPr>
      </w:pPr>
      <w:bookmarkStart w:name="_bookmark65" w:id="69"/>
      <w:bookmarkEnd w:id="69"/>
      <w:r>
        <w:rPr/>
      </w:r>
      <w:r>
        <w:rPr>
          <w:b/>
          <w:sz w:val="22"/>
        </w:rPr>
        <w:t>Table</w:t>
      </w:r>
      <w:r>
        <w:rPr>
          <w:b/>
          <w:spacing w:val="-6"/>
          <w:sz w:val="22"/>
        </w:rPr>
        <w:t> </w:t>
      </w:r>
      <w:r>
        <w:rPr>
          <w:b/>
          <w:sz w:val="22"/>
        </w:rPr>
        <w:t>32:</w:t>
      </w:r>
      <w:r>
        <w:rPr>
          <w:b/>
          <w:spacing w:val="-5"/>
          <w:sz w:val="22"/>
        </w:rPr>
        <w:t> </w:t>
      </w:r>
      <w:r>
        <w:rPr>
          <w:b/>
          <w:sz w:val="22"/>
        </w:rPr>
        <w:t>Distribution</w:t>
      </w:r>
      <w:r>
        <w:rPr>
          <w:b/>
          <w:spacing w:val="-2"/>
          <w:sz w:val="22"/>
        </w:rPr>
        <w:t> </w:t>
      </w:r>
      <w:r>
        <w:rPr>
          <w:b/>
          <w:sz w:val="22"/>
        </w:rPr>
        <w:t>according</w:t>
      </w:r>
      <w:r>
        <w:rPr>
          <w:b/>
          <w:spacing w:val="-2"/>
          <w:sz w:val="22"/>
        </w:rPr>
        <w:t> </w:t>
      </w:r>
      <w:r>
        <w:rPr>
          <w:b/>
          <w:sz w:val="22"/>
        </w:rPr>
        <w:t>to</w:t>
      </w:r>
      <w:r>
        <w:rPr>
          <w:b/>
          <w:spacing w:val="-7"/>
          <w:sz w:val="22"/>
        </w:rPr>
        <w:t> </w:t>
      </w:r>
      <w:r>
        <w:rPr>
          <w:b/>
          <w:sz w:val="22"/>
        </w:rPr>
        <w:t>Blédina's</w:t>
      </w:r>
      <w:r>
        <w:rPr>
          <w:b/>
          <w:spacing w:val="-5"/>
          <w:sz w:val="22"/>
        </w:rPr>
        <w:t> </w:t>
      </w:r>
      <w:r>
        <w:rPr>
          <w:b/>
          <w:sz w:val="22"/>
        </w:rPr>
        <w:t>following</w:t>
      </w:r>
      <w:r>
        <w:rPr>
          <w:b/>
          <w:spacing w:val="-2"/>
          <w:sz w:val="22"/>
        </w:rPr>
        <w:t> </w:t>
      </w:r>
      <w:r>
        <w:rPr>
          <w:b/>
          <w:sz w:val="22"/>
        </w:rPr>
        <w:t>on</w:t>
      </w:r>
      <w:r>
        <w:rPr>
          <w:b/>
          <w:spacing w:val="-2"/>
          <w:sz w:val="22"/>
        </w:rPr>
        <w:t> </w:t>
      </w:r>
      <w:r>
        <w:rPr>
          <w:b/>
          <w:sz w:val="22"/>
        </w:rPr>
        <w:t>social</w:t>
      </w:r>
      <w:r>
        <w:rPr>
          <w:b/>
          <w:spacing w:val="-5"/>
          <w:sz w:val="22"/>
        </w:rPr>
        <w:t> </w:t>
      </w:r>
      <w:r>
        <w:rPr>
          <w:b/>
          <w:spacing w:val="-2"/>
          <w:sz w:val="22"/>
        </w:rPr>
        <w:t>networks</w:t>
      </w:r>
    </w:p>
    <w:p>
      <w:pPr>
        <w:pStyle w:val="BodyText"/>
        <w:spacing w:before="6"/>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4" w:hRule="atLeast"/>
        </w:trPr>
        <w:tc>
          <w:tcPr>
            <w:tcW w:w="3021" w:type="dxa"/>
            <w:shd w:val="clear" w:color="auto" w:fill="DEEAF6"/>
          </w:tcPr>
          <w:p>
            <w:pPr>
              <w:pStyle w:val="TableParagraph"/>
              <w:jc w:val="left"/>
              <w:rPr>
                <w:sz w:val="24"/>
              </w:rPr>
            </w:pPr>
            <w:r>
              <w:rPr>
                <w:spacing w:val="-2"/>
                <w:sz w:val="24"/>
              </w:rPr>
              <w:t>Response</w:t>
            </w:r>
          </w:p>
        </w:tc>
        <w:tc>
          <w:tcPr>
            <w:tcW w:w="3025" w:type="dxa"/>
            <w:shd w:val="clear" w:color="auto" w:fill="DEEAF6"/>
          </w:tcPr>
          <w:p>
            <w:pPr>
              <w:pStyle w:val="TableParagraph"/>
              <w:ind w:left="15" w:right="1"/>
              <w:rPr>
                <w:sz w:val="24"/>
              </w:rPr>
            </w:pPr>
            <w:r>
              <w:rPr>
                <w:spacing w:val="-2"/>
                <w:sz w:val="24"/>
              </w:rPr>
              <w:t>Frequency</w:t>
            </w:r>
          </w:p>
        </w:tc>
        <w:tc>
          <w:tcPr>
            <w:tcW w:w="3021" w:type="dxa"/>
            <w:shd w:val="clear" w:color="auto" w:fill="DEEAF6"/>
          </w:tcPr>
          <w:p>
            <w:pPr>
              <w:pStyle w:val="TableParagraph"/>
              <w:ind w:left="8"/>
              <w:rPr>
                <w:sz w:val="24"/>
              </w:rPr>
            </w:pPr>
            <w:r>
              <w:rPr>
                <w:spacing w:val="-2"/>
                <w:sz w:val="24"/>
              </w:rPr>
              <w:t>Percentage</w:t>
            </w:r>
          </w:p>
        </w:tc>
      </w:tr>
      <w:tr>
        <w:trPr>
          <w:trHeight w:val="414" w:hRule="atLeast"/>
        </w:trPr>
        <w:tc>
          <w:tcPr>
            <w:tcW w:w="3021" w:type="dxa"/>
          </w:tcPr>
          <w:p>
            <w:pPr>
              <w:pStyle w:val="TableParagraph"/>
              <w:jc w:val="left"/>
              <w:rPr>
                <w:sz w:val="24"/>
              </w:rPr>
            </w:pPr>
            <w:r>
              <w:rPr>
                <w:spacing w:val="-5"/>
                <w:sz w:val="24"/>
              </w:rPr>
              <w:t>Yes</w:t>
            </w:r>
          </w:p>
        </w:tc>
        <w:tc>
          <w:tcPr>
            <w:tcW w:w="3025" w:type="dxa"/>
          </w:tcPr>
          <w:p>
            <w:pPr>
              <w:pStyle w:val="TableParagraph"/>
              <w:ind w:left="15" w:right="7"/>
              <w:rPr>
                <w:sz w:val="24"/>
              </w:rPr>
            </w:pPr>
            <w:r>
              <w:rPr>
                <w:spacing w:val="-5"/>
                <w:sz w:val="24"/>
              </w:rPr>
              <w:t>39</w:t>
            </w:r>
          </w:p>
        </w:tc>
        <w:tc>
          <w:tcPr>
            <w:tcW w:w="3021" w:type="dxa"/>
          </w:tcPr>
          <w:p>
            <w:pPr>
              <w:pStyle w:val="TableParagraph"/>
              <w:ind w:left="8" w:right="5"/>
              <w:rPr>
                <w:sz w:val="24"/>
              </w:rPr>
            </w:pPr>
            <w:r>
              <w:rPr>
                <w:spacing w:val="-5"/>
                <w:sz w:val="24"/>
              </w:rPr>
              <w:t>24%</w:t>
            </w:r>
          </w:p>
        </w:tc>
      </w:tr>
      <w:tr>
        <w:trPr>
          <w:trHeight w:val="413" w:hRule="atLeast"/>
        </w:trPr>
        <w:tc>
          <w:tcPr>
            <w:tcW w:w="3021" w:type="dxa"/>
          </w:tcPr>
          <w:p>
            <w:pPr>
              <w:pStyle w:val="TableParagraph"/>
              <w:jc w:val="left"/>
              <w:rPr>
                <w:sz w:val="24"/>
              </w:rPr>
            </w:pPr>
            <w:r>
              <w:rPr>
                <w:spacing w:val="-5"/>
                <w:sz w:val="24"/>
              </w:rPr>
              <w:t>No</w:t>
            </w:r>
          </w:p>
        </w:tc>
        <w:tc>
          <w:tcPr>
            <w:tcW w:w="3025" w:type="dxa"/>
          </w:tcPr>
          <w:p>
            <w:pPr>
              <w:pStyle w:val="TableParagraph"/>
              <w:ind w:left="15" w:right="7"/>
              <w:rPr>
                <w:sz w:val="24"/>
              </w:rPr>
            </w:pPr>
            <w:r>
              <w:rPr>
                <w:spacing w:val="-5"/>
                <w:sz w:val="24"/>
              </w:rPr>
              <w:t>122</w:t>
            </w:r>
          </w:p>
        </w:tc>
        <w:tc>
          <w:tcPr>
            <w:tcW w:w="3021" w:type="dxa"/>
          </w:tcPr>
          <w:p>
            <w:pPr>
              <w:pStyle w:val="TableParagraph"/>
              <w:ind w:left="8" w:right="5"/>
              <w:rPr>
                <w:sz w:val="24"/>
              </w:rPr>
            </w:pPr>
            <w:r>
              <w:rPr>
                <w:spacing w:val="-5"/>
                <w:sz w:val="24"/>
              </w:rPr>
              <w:t>76%</w:t>
            </w:r>
          </w:p>
        </w:tc>
      </w:tr>
      <w:tr>
        <w:trPr>
          <w:trHeight w:val="414" w:hRule="atLeast"/>
        </w:trPr>
        <w:tc>
          <w:tcPr>
            <w:tcW w:w="3021" w:type="dxa"/>
          </w:tcPr>
          <w:p>
            <w:pPr>
              <w:pStyle w:val="TableParagraph"/>
              <w:jc w:val="left"/>
              <w:rPr>
                <w:sz w:val="24"/>
              </w:rPr>
            </w:pPr>
            <w:r>
              <w:rPr>
                <w:spacing w:val="-2"/>
                <w:sz w:val="24"/>
              </w:rPr>
              <w:t>Total</w:t>
            </w:r>
          </w:p>
        </w:tc>
        <w:tc>
          <w:tcPr>
            <w:tcW w:w="3025" w:type="dxa"/>
          </w:tcPr>
          <w:p>
            <w:pPr>
              <w:pStyle w:val="TableParagraph"/>
              <w:ind w:left="15" w:right="7"/>
              <w:rPr>
                <w:sz w:val="24"/>
              </w:rPr>
            </w:pPr>
            <w:r>
              <w:rPr>
                <w:spacing w:val="-5"/>
                <w:sz w:val="24"/>
              </w:rPr>
              <w:t>161</w:t>
            </w:r>
          </w:p>
        </w:tc>
        <w:tc>
          <w:tcPr>
            <w:tcW w:w="3021" w:type="dxa"/>
          </w:tcPr>
          <w:p>
            <w:pPr>
              <w:pStyle w:val="TableParagraph"/>
              <w:ind w:left="8" w:right="6"/>
              <w:rPr>
                <w:sz w:val="24"/>
              </w:rPr>
            </w:pPr>
            <w:r>
              <w:rPr>
                <w:spacing w:val="-4"/>
                <w:sz w:val="24"/>
              </w:rPr>
              <w:t>100%</w:t>
            </w:r>
          </w:p>
        </w:tc>
      </w:tr>
    </w:tbl>
    <w:p>
      <w:pPr>
        <w:pStyle w:val="TableParagraph"/>
        <w:spacing w:after="0"/>
        <w:rPr>
          <w:sz w:val="24"/>
        </w:rPr>
        <w:sectPr>
          <w:pgSz w:w="11910" w:h="16840"/>
          <w:pgMar w:header="714" w:footer="998" w:top="1080" w:bottom="1180" w:left="566" w:right="425"/>
        </w:sectPr>
      </w:pPr>
    </w:p>
    <w:p>
      <w:pPr>
        <w:pStyle w:val="BodyText"/>
        <w:rPr>
          <w:b/>
          <w:sz w:val="22"/>
        </w:rPr>
      </w:pPr>
    </w:p>
    <w:p>
      <w:pPr>
        <w:pStyle w:val="BodyText"/>
        <w:rPr>
          <w:b/>
          <w:sz w:val="22"/>
        </w:rPr>
      </w:pPr>
    </w:p>
    <w:p>
      <w:pPr>
        <w:pStyle w:val="BodyText"/>
        <w:spacing w:before="84"/>
        <w:rPr>
          <w:b/>
          <w:sz w:val="22"/>
        </w:rPr>
      </w:pPr>
    </w:p>
    <w:p>
      <w:pPr>
        <w:spacing w:before="0"/>
        <w:ind w:left="637" w:right="790" w:firstLine="0"/>
        <w:jc w:val="center"/>
        <w:rPr>
          <w:b/>
          <w:sz w:val="22"/>
        </w:rPr>
      </w:pPr>
      <w:bookmarkStart w:name="_bookmark66" w:id="70"/>
      <w:bookmarkEnd w:id="70"/>
      <w:r>
        <w:rPr/>
      </w:r>
      <w:r>
        <w:rPr>
          <w:b/>
          <w:sz w:val="22"/>
        </w:rPr>
        <w:t>Figure</w:t>
      </w:r>
      <w:r>
        <w:rPr>
          <w:b/>
          <w:spacing w:val="-4"/>
          <w:sz w:val="22"/>
        </w:rPr>
        <w:t> </w:t>
      </w:r>
      <w:r>
        <w:rPr>
          <w:b/>
          <w:sz w:val="22"/>
        </w:rPr>
        <w:t>35:</w:t>
      </w:r>
      <w:r>
        <w:rPr>
          <w:b/>
          <w:spacing w:val="-9"/>
          <w:sz w:val="22"/>
        </w:rPr>
        <w:t> </w:t>
      </w:r>
      <w:r>
        <w:rPr>
          <w:b/>
          <w:sz w:val="22"/>
        </w:rPr>
        <w:t>Distribution</w:t>
      </w:r>
      <w:r>
        <w:rPr>
          <w:b/>
          <w:spacing w:val="1"/>
          <w:sz w:val="22"/>
        </w:rPr>
        <w:t> </w:t>
      </w:r>
      <w:r>
        <w:rPr>
          <w:b/>
          <w:sz w:val="22"/>
        </w:rPr>
        <w:t>according</w:t>
      </w:r>
      <w:r>
        <w:rPr>
          <w:b/>
          <w:spacing w:val="-2"/>
          <w:sz w:val="22"/>
        </w:rPr>
        <w:t> </w:t>
      </w:r>
      <w:r>
        <w:rPr>
          <w:b/>
          <w:sz w:val="22"/>
        </w:rPr>
        <w:t>to</w:t>
      </w:r>
      <w:r>
        <w:rPr>
          <w:b/>
          <w:spacing w:val="-6"/>
          <w:sz w:val="22"/>
        </w:rPr>
        <w:t> </w:t>
      </w:r>
      <w:r>
        <w:rPr>
          <w:b/>
          <w:sz w:val="22"/>
        </w:rPr>
        <w:t>Blédina's</w:t>
      </w:r>
      <w:r>
        <w:rPr>
          <w:b/>
          <w:spacing w:val="-4"/>
          <w:sz w:val="22"/>
        </w:rPr>
        <w:t> </w:t>
      </w:r>
      <w:r>
        <w:rPr>
          <w:b/>
          <w:sz w:val="22"/>
        </w:rPr>
        <w:t>following</w:t>
      </w:r>
      <w:r>
        <w:rPr>
          <w:b/>
          <w:spacing w:val="-2"/>
          <w:sz w:val="22"/>
        </w:rPr>
        <w:t> </w:t>
      </w:r>
      <w:r>
        <w:rPr>
          <w:b/>
          <w:sz w:val="22"/>
        </w:rPr>
        <w:t>on</w:t>
      </w:r>
      <w:r>
        <w:rPr>
          <w:b/>
          <w:spacing w:val="-6"/>
          <w:sz w:val="22"/>
        </w:rPr>
        <w:t> </w:t>
      </w:r>
      <w:r>
        <w:rPr>
          <w:b/>
          <w:sz w:val="22"/>
        </w:rPr>
        <w:t>social</w:t>
      </w:r>
      <w:r>
        <w:rPr>
          <w:b/>
          <w:spacing w:val="-4"/>
          <w:sz w:val="22"/>
        </w:rPr>
        <w:t> </w:t>
      </w:r>
      <w:r>
        <w:rPr>
          <w:b/>
          <w:spacing w:val="-2"/>
          <w:sz w:val="22"/>
        </w:rPr>
        <w:t>networks</w:t>
      </w:r>
    </w:p>
    <w:p>
      <w:pPr>
        <w:pStyle w:val="BodyText"/>
        <w:rPr>
          <w:b/>
          <w:sz w:val="8"/>
        </w:rPr>
      </w:pPr>
      <w:r>
        <w:rPr>
          <w:b/>
          <w:sz w:val="8"/>
        </w:rPr>
        <mc:AlternateContent>
          <mc:Choice Requires="wps">
            <w:drawing>
              <wp:anchor distT="0" distB="0" distL="0" distR="0" allowOverlap="1" layoutInCell="1" locked="0" behindDoc="1" simplePos="0" relativeHeight="487621632">
                <wp:simplePos x="0" y="0"/>
                <wp:positionH relativeFrom="page">
                  <wp:posOffset>2402839</wp:posOffset>
                </wp:positionH>
                <wp:positionV relativeFrom="paragraph">
                  <wp:posOffset>73714</wp:posOffset>
                </wp:positionV>
                <wp:extent cx="2745740" cy="1922780"/>
                <wp:effectExtent l="0" t="0" r="0" b="0"/>
                <wp:wrapTopAndBottom/>
                <wp:docPr id="435" name="Group 435"/>
                <wp:cNvGraphicFramePr>
                  <a:graphicFrameLocks/>
                </wp:cNvGraphicFramePr>
                <a:graphic>
                  <a:graphicData uri="http://schemas.microsoft.com/office/word/2010/wordprocessingGroup">
                    <wpg:wgp>
                      <wpg:cNvPr id="435" name="Group 435"/>
                      <wpg:cNvGrpSpPr/>
                      <wpg:grpSpPr>
                        <a:xfrm>
                          <a:off x="0" y="0"/>
                          <a:ext cx="2745740" cy="1922780"/>
                          <a:chExt cx="2745740" cy="1922780"/>
                        </a:xfrm>
                      </wpg:grpSpPr>
                      <wps:wsp>
                        <wps:cNvPr id="436" name="Graphic 436"/>
                        <wps:cNvSpPr/>
                        <wps:spPr>
                          <a:xfrm>
                            <a:off x="1372616" y="245363"/>
                            <a:ext cx="569595" cy="544195"/>
                          </a:xfrm>
                          <a:custGeom>
                            <a:avLst/>
                            <a:gdLst/>
                            <a:ahLst/>
                            <a:cxnLst/>
                            <a:rect l="l" t="t" r="r" b="b"/>
                            <a:pathLst>
                              <a:path w="569595" h="544195">
                                <a:moveTo>
                                  <a:pt x="0" y="0"/>
                                </a:moveTo>
                                <a:lnTo>
                                  <a:pt x="0" y="142748"/>
                                </a:lnTo>
                                <a:lnTo>
                                  <a:pt x="47770" y="145390"/>
                                </a:lnTo>
                                <a:lnTo>
                                  <a:pt x="94058" y="153134"/>
                                </a:lnTo>
                                <a:lnTo>
                                  <a:pt x="138570" y="165706"/>
                                </a:lnTo>
                                <a:lnTo>
                                  <a:pt x="181014" y="182829"/>
                                </a:lnTo>
                                <a:lnTo>
                                  <a:pt x="221096" y="204230"/>
                                </a:lnTo>
                                <a:lnTo>
                                  <a:pt x="258524" y="229632"/>
                                </a:lnTo>
                                <a:lnTo>
                                  <a:pt x="293004" y="258762"/>
                                </a:lnTo>
                                <a:lnTo>
                                  <a:pt x="324244" y="291344"/>
                                </a:lnTo>
                                <a:lnTo>
                                  <a:pt x="351951" y="327104"/>
                                </a:lnTo>
                                <a:lnTo>
                                  <a:pt x="375831" y="365766"/>
                                </a:lnTo>
                                <a:lnTo>
                                  <a:pt x="395591" y="407055"/>
                                </a:lnTo>
                                <a:lnTo>
                                  <a:pt x="410940" y="450698"/>
                                </a:lnTo>
                                <a:lnTo>
                                  <a:pt x="421583" y="496418"/>
                                </a:lnTo>
                                <a:lnTo>
                                  <a:pt x="427228" y="543941"/>
                                </a:lnTo>
                                <a:lnTo>
                                  <a:pt x="569595" y="534924"/>
                                </a:lnTo>
                                <a:lnTo>
                                  <a:pt x="564717" y="488016"/>
                                </a:lnTo>
                                <a:lnTo>
                                  <a:pt x="556165" y="442362"/>
                                </a:lnTo>
                                <a:lnTo>
                                  <a:pt x="544094" y="398107"/>
                                </a:lnTo>
                                <a:lnTo>
                                  <a:pt x="528662" y="355398"/>
                                </a:lnTo>
                                <a:lnTo>
                                  <a:pt x="510023" y="314381"/>
                                </a:lnTo>
                                <a:lnTo>
                                  <a:pt x="488335" y="275204"/>
                                </a:lnTo>
                                <a:lnTo>
                                  <a:pt x="463753" y="238013"/>
                                </a:lnTo>
                                <a:lnTo>
                                  <a:pt x="436435" y="202954"/>
                                </a:lnTo>
                                <a:lnTo>
                                  <a:pt x="406536" y="170175"/>
                                </a:lnTo>
                                <a:lnTo>
                                  <a:pt x="374212" y="139821"/>
                                </a:lnTo>
                                <a:lnTo>
                                  <a:pt x="339621" y="112040"/>
                                </a:lnTo>
                                <a:lnTo>
                                  <a:pt x="302918" y="86978"/>
                                </a:lnTo>
                                <a:lnTo>
                                  <a:pt x="264260" y="64782"/>
                                </a:lnTo>
                                <a:lnTo>
                                  <a:pt x="223802" y="45598"/>
                                </a:lnTo>
                                <a:lnTo>
                                  <a:pt x="181702" y="29574"/>
                                </a:lnTo>
                                <a:lnTo>
                                  <a:pt x="138115" y="16855"/>
                                </a:lnTo>
                                <a:lnTo>
                                  <a:pt x="93198" y="7589"/>
                                </a:lnTo>
                                <a:lnTo>
                                  <a:pt x="47108" y="1921"/>
                                </a:lnTo>
                                <a:lnTo>
                                  <a:pt x="0" y="0"/>
                                </a:lnTo>
                                <a:close/>
                              </a:path>
                            </a:pathLst>
                          </a:custGeom>
                          <a:solidFill>
                            <a:srgbClr val="5B9BD4"/>
                          </a:solidFill>
                        </wps:spPr>
                        <wps:bodyPr wrap="square" lIns="0" tIns="0" rIns="0" bIns="0" rtlCol="0">
                          <a:prstTxWarp prst="textNoShape">
                            <a:avLst/>
                          </a:prstTxWarp>
                          <a:noAutofit/>
                        </wps:bodyPr>
                      </wps:wsp>
                      <wps:wsp>
                        <wps:cNvPr id="437" name="Graphic 437"/>
                        <wps:cNvSpPr/>
                        <wps:spPr>
                          <a:xfrm>
                            <a:off x="801840" y="245363"/>
                            <a:ext cx="1141730" cy="1141730"/>
                          </a:xfrm>
                          <a:custGeom>
                            <a:avLst/>
                            <a:gdLst/>
                            <a:ahLst/>
                            <a:cxnLst/>
                            <a:rect l="l" t="t" r="r" b="b"/>
                            <a:pathLst>
                              <a:path w="1141730" h="1141730">
                                <a:moveTo>
                                  <a:pt x="570775" y="0"/>
                                </a:moveTo>
                                <a:lnTo>
                                  <a:pt x="488237" y="5972"/>
                                </a:lnTo>
                                <a:lnTo>
                                  <a:pt x="442911" y="14415"/>
                                </a:lnTo>
                                <a:lnTo>
                                  <a:pt x="398993" y="26314"/>
                                </a:lnTo>
                                <a:lnTo>
                                  <a:pt x="356621" y="41514"/>
                                </a:lnTo>
                                <a:lnTo>
                                  <a:pt x="315932" y="59860"/>
                                </a:lnTo>
                                <a:lnTo>
                                  <a:pt x="277064" y="81196"/>
                                </a:lnTo>
                                <a:lnTo>
                                  <a:pt x="240154" y="105366"/>
                                </a:lnTo>
                                <a:lnTo>
                                  <a:pt x="205339" y="132215"/>
                                </a:lnTo>
                                <a:lnTo>
                                  <a:pt x="172758" y="161586"/>
                                </a:lnTo>
                                <a:lnTo>
                                  <a:pt x="142547" y="193325"/>
                                </a:lnTo>
                                <a:lnTo>
                                  <a:pt x="114844" y="227276"/>
                                </a:lnTo>
                                <a:lnTo>
                                  <a:pt x="89786" y="263283"/>
                                </a:lnTo>
                                <a:lnTo>
                                  <a:pt x="67512" y="301190"/>
                                </a:lnTo>
                                <a:lnTo>
                                  <a:pt x="48157" y="340842"/>
                                </a:lnTo>
                                <a:lnTo>
                                  <a:pt x="31860" y="382083"/>
                                </a:lnTo>
                                <a:lnTo>
                                  <a:pt x="18759" y="424758"/>
                                </a:lnTo>
                                <a:lnTo>
                                  <a:pt x="8990" y="468710"/>
                                </a:lnTo>
                                <a:lnTo>
                                  <a:pt x="2691" y="513785"/>
                                </a:lnTo>
                                <a:lnTo>
                                  <a:pt x="0" y="559826"/>
                                </a:lnTo>
                                <a:lnTo>
                                  <a:pt x="1053" y="606678"/>
                                </a:lnTo>
                                <a:lnTo>
                                  <a:pt x="5883" y="653276"/>
                                </a:lnTo>
                                <a:lnTo>
                                  <a:pt x="14325" y="698602"/>
                                </a:lnTo>
                                <a:lnTo>
                                  <a:pt x="26224" y="742520"/>
                                </a:lnTo>
                                <a:lnTo>
                                  <a:pt x="41425" y="784892"/>
                                </a:lnTo>
                                <a:lnTo>
                                  <a:pt x="59771" y="825581"/>
                                </a:lnTo>
                                <a:lnTo>
                                  <a:pt x="81106" y="864449"/>
                                </a:lnTo>
                                <a:lnTo>
                                  <a:pt x="105276" y="901359"/>
                                </a:lnTo>
                                <a:lnTo>
                                  <a:pt x="132125" y="936173"/>
                                </a:lnTo>
                                <a:lnTo>
                                  <a:pt x="161497" y="968755"/>
                                </a:lnTo>
                                <a:lnTo>
                                  <a:pt x="193236" y="998966"/>
                                </a:lnTo>
                                <a:lnTo>
                                  <a:pt x="227186" y="1026669"/>
                                </a:lnTo>
                                <a:lnTo>
                                  <a:pt x="263193" y="1051726"/>
                                </a:lnTo>
                                <a:lnTo>
                                  <a:pt x="301100" y="1074001"/>
                                </a:lnTo>
                                <a:lnTo>
                                  <a:pt x="340752" y="1093355"/>
                                </a:lnTo>
                                <a:lnTo>
                                  <a:pt x="381993" y="1109652"/>
                                </a:lnTo>
                                <a:lnTo>
                                  <a:pt x="424668" y="1122754"/>
                                </a:lnTo>
                                <a:lnTo>
                                  <a:pt x="468621" y="1132523"/>
                                </a:lnTo>
                                <a:lnTo>
                                  <a:pt x="513695" y="1138822"/>
                                </a:lnTo>
                                <a:lnTo>
                                  <a:pt x="559737" y="1141513"/>
                                </a:lnTo>
                                <a:lnTo>
                                  <a:pt x="606589" y="1140459"/>
                                </a:lnTo>
                                <a:lnTo>
                                  <a:pt x="653186" y="1135630"/>
                                </a:lnTo>
                                <a:lnTo>
                                  <a:pt x="698513" y="1127187"/>
                                </a:lnTo>
                                <a:lnTo>
                                  <a:pt x="742430" y="1115288"/>
                                </a:lnTo>
                                <a:lnTo>
                                  <a:pt x="784803" y="1100088"/>
                                </a:lnTo>
                                <a:lnTo>
                                  <a:pt x="825491" y="1081742"/>
                                </a:lnTo>
                                <a:lnTo>
                                  <a:pt x="864360" y="1060406"/>
                                </a:lnTo>
                                <a:lnTo>
                                  <a:pt x="901270" y="1036236"/>
                                </a:lnTo>
                                <a:lnTo>
                                  <a:pt x="936084" y="1009387"/>
                                </a:lnTo>
                                <a:lnTo>
                                  <a:pt x="968665" y="980016"/>
                                </a:lnTo>
                                <a:lnTo>
                                  <a:pt x="998876" y="948277"/>
                                </a:lnTo>
                                <a:lnTo>
                                  <a:pt x="1026579" y="914326"/>
                                </a:lnTo>
                                <a:lnTo>
                                  <a:pt x="1051637" y="878319"/>
                                </a:lnTo>
                                <a:lnTo>
                                  <a:pt x="1073911" y="840412"/>
                                </a:lnTo>
                                <a:lnTo>
                                  <a:pt x="1093266" y="800760"/>
                                </a:lnTo>
                                <a:lnTo>
                                  <a:pt x="1109563" y="759519"/>
                                </a:lnTo>
                                <a:lnTo>
                                  <a:pt x="1122664" y="716844"/>
                                </a:lnTo>
                                <a:lnTo>
                                  <a:pt x="1132433" y="672892"/>
                                </a:lnTo>
                                <a:lnTo>
                                  <a:pt x="1138732" y="627817"/>
                                </a:lnTo>
                                <a:lnTo>
                                  <a:pt x="1141424" y="581776"/>
                                </a:lnTo>
                                <a:lnTo>
                                  <a:pt x="1140370" y="534924"/>
                                </a:lnTo>
                                <a:lnTo>
                                  <a:pt x="998003" y="543941"/>
                                </a:lnTo>
                                <a:lnTo>
                                  <a:pt x="998336" y="550628"/>
                                </a:lnTo>
                                <a:lnTo>
                                  <a:pt x="998765" y="570737"/>
                                </a:lnTo>
                                <a:lnTo>
                                  <a:pt x="996253" y="617391"/>
                                </a:lnTo>
                                <a:lnTo>
                                  <a:pt x="988892" y="662588"/>
                                </a:lnTo>
                                <a:lnTo>
                                  <a:pt x="976943" y="706068"/>
                                </a:lnTo>
                                <a:lnTo>
                                  <a:pt x="960668" y="747569"/>
                                </a:lnTo>
                                <a:lnTo>
                                  <a:pt x="940326" y="786830"/>
                                </a:lnTo>
                                <a:lnTo>
                                  <a:pt x="916180" y="823591"/>
                                </a:lnTo>
                                <a:lnTo>
                                  <a:pt x="888492" y="857591"/>
                                </a:lnTo>
                                <a:lnTo>
                                  <a:pt x="857521" y="888568"/>
                                </a:lnTo>
                                <a:lnTo>
                                  <a:pt x="823529" y="916262"/>
                                </a:lnTo>
                                <a:lnTo>
                                  <a:pt x="786778" y="940411"/>
                                </a:lnTo>
                                <a:lnTo>
                                  <a:pt x="747529" y="960755"/>
                                </a:lnTo>
                                <a:lnTo>
                                  <a:pt x="706043" y="977032"/>
                                </a:lnTo>
                                <a:lnTo>
                                  <a:pt x="662581" y="988982"/>
                                </a:lnTo>
                                <a:lnTo>
                                  <a:pt x="617405" y="996343"/>
                                </a:lnTo>
                                <a:lnTo>
                                  <a:pt x="570775" y="998854"/>
                                </a:lnTo>
                                <a:lnTo>
                                  <a:pt x="524121" y="996343"/>
                                </a:lnTo>
                                <a:lnTo>
                                  <a:pt x="478924" y="988982"/>
                                </a:lnTo>
                                <a:lnTo>
                                  <a:pt x="435445" y="977032"/>
                                </a:lnTo>
                                <a:lnTo>
                                  <a:pt x="393944" y="960755"/>
                                </a:lnTo>
                                <a:lnTo>
                                  <a:pt x="354682" y="940411"/>
                                </a:lnTo>
                                <a:lnTo>
                                  <a:pt x="317921" y="916262"/>
                                </a:lnTo>
                                <a:lnTo>
                                  <a:pt x="283921" y="888568"/>
                                </a:lnTo>
                                <a:lnTo>
                                  <a:pt x="252944" y="857591"/>
                                </a:lnTo>
                                <a:lnTo>
                                  <a:pt x="225251" y="823591"/>
                                </a:lnTo>
                                <a:lnTo>
                                  <a:pt x="201102" y="786830"/>
                                </a:lnTo>
                                <a:lnTo>
                                  <a:pt x="180758" y="747569"/>
                                </a:lnTo>
                                <a:lnTo>
                                  <a:pt x="164481" y="706068"/>
                                </a:lnTo>
                                <a:lnTo>
                                  <a:pt x="152531" y="662588"/>
                                </a:lnTo>
                                <a:lnTo>
                                  <a:pt x="145170" y="617391"/>
                                </a:lnTo>
                                <a:lnTo>
                                  <a:pt x="142658" y="570737"/>
                                </a:lnTo>
                                <a:lnTo>
                                  <a:pt x="145170" y="524108"/>
                                </a:lnTo>
                                <a:lnTo>
                                  <a:pt x="152531" y="478931"/>
                                </a:lnTo>
                                <a:lnTo>
                                  <a:pt x="164481" y="435469"/>
                                </a:lnTo>
                                <a:lnTo>
                                  <a:pt x="180758" y="393983"/>
                                </a:lnTo>
                                <a:lnTo>
                                  <a:pt x="201102" y="354734"/>
                                </a:lnTo>
                                <a:lnTo>
                                  <a:pt x="225251" y="317983"/>
                                </a:lnTo>
                                <a:lnTo>
                                  <a:pt x="252944" y="283992"/>
                                </a:lnTo>
                                <a:lnTo>
                                  <a:pt x="283921" y="253021"/>
                                </a:lnTo>
                                <a:lnTo>
                                  <a:pt x="317921" y="225332"/>
                                </a:lnTo>
                                <a:lnTo>
                                  <a:pt x="354682" y="201186"/>
                                </a:lnTo>
                                <a:lnTo>
                                  <a:pt x="393944" y="180845"/>
                                </a:lnTo>
                                <a:lnTo>
                                  <a:pt x="435445" y="164569"/>
                                </a:lnTo>
                                <a:lnTo>
                                  <a:pt x="478924" y="152620"/>
                                </a:lnTo>
                                <a:lnTo>
                                  <a:pt x="524121" y="145259"/>
                                </a:lnTo>
                                <a:lnTo>
                                  <a:pt x="570775" y="142748"/>
                                </a:lnTo>
                                <a:lnTo>
                                  <a:pt x="570775" y="0"/>
                                </a:lnTo>
                                <a:close/>
                              </a:path>
                            </a:pathLst>
                          </a:custGeom>
                          <a:solidFill>
                            <a:srgbClr val="EC7C30"/>
                          </a:solidFill>
                        </wps:spPr>
                        <wps:bodyPr wrap="square" lIns="0" tIns="0" rIns="0" bIns="0" rtlCol="0">
                          <a:prstTxWarp prst="textNoShape">
                            <a:avLst/>
                          </a:prstTxWarp>
                          <a:noAutofit/>
                        </wps:bodyPr>
                      </wps:wsp>
                      <wps:wsp>
                        <wps:cNvPr id="438" name="Graphic 438"/>
                        <wps:cNvSpPr/>
                        <wps:spPr>
                          <a:xfrm>
                            <a:off x="1125219" y="1704339"/>
                            <a:ext cx="60960" cy="63500"/>
                          </a:xfrm>
                          <a:custGeom>
                            <a:avLst/>
                            <a:gdLst/>
                            <a:ahLst/>
                            <a:cxnLst/>
                            <a:rect l="l" t="t" r="r" b="b"/>
                            <a:pathLst>
                              <a:path w="60960" h="63500">
                                <a:moveTo>
                                  <a:pt x="60960" y="0"/>
                                </a:moveTo>
                                <a:lnTo>
                                  <a:pt x="0" y="0"/>
                                </a:lnTo>
                                <a:lnTo>
                                  <a:pt x="0" y="63500"/>
                                </a:lnTo>
                                <a:lnTo>
                                  <a:pt x="60960" y="63500"/>
                                </a:lnTo>
                                <a:lnTo>
                                  <a:pt x="60960" y="0"/>
                                </a:lnTo>
                                <a:close/>
                              </a:path>
                            </a:pathLst>
                          </a:custGeom>
                          <a:solidFill>
                            <a:srgbClr val="5B9BD4"/>
                          </a:solidFill>
                        </wps:spPr>
                        <wps:bodyPr wrap="square" lIns="0" tIns="0" rIns="0" bIns="0" rtlCol="0">
                          <a:prstTxWarp prst="textNoShape">
                            <a:avLst/>
                          </a:prstTxWarp>
                          <a:noAutofit/>
                        </wps:bodyPr>
                      </wps:wsp>
                      <wps:wsp>
                        <wps:cNvPr id="439" name="Graphic 439"/>
                        <wps:cNvSpPr/>
                        <wps:spPr>
                          <a:xfrm>
                            <a:off x="1442719" y="1704339"/>
                            <a:ext cx="63500" cy="63500"/>
                          </a:xfrm>
                          <a:custGeom>
                            <a:avLst/>
                            <a:gdLst/>
                            <a:ahLst/>
                            <a:cxnLst/>
                            <a:rect l="l" t="t" r="r" b="b"/>
                            <a:pathLst>
                              <a:path w="63500" h="63500">
                                <a:moveTo>
                                  <a:pt x="63500" y="0"/>
                                </a:moveTo>
                                <a:lnTo>
                                  <a:pt x="0" y="0"/>
                                </a:lnTo>
                                <a:lnTo>
                                  <a:pt x="0" y="63500"/>
                                </a:lnTo>
                                <a:lnTo>
                                  <a:pt x="63500" y="63500"/>
                                </a:lnTo>
                                <a:lnTo>
                                  <a:pt x="63500" y="0"/>
                                </a:lnTo>
                                <a:close/>
                              </a:path>
                            </a:pathLst>
                          </a:custGeom>
                          <a:solidFill>
                            <a:srgbClr val="EC7C30"/>
                          </a:solidFill>
                        </wps:spPr>
                        <wps:bodyPr wrap="square" lIns="0" tIns="0" rIns="0" bIns="0" rtlCol="0">
                          <a:prstTxWarp prst="textNoShape">
                            <a:avLst/>
                          </a:prstTxWarp>
                          <a:noAutofit/>
                        </wps:bodyPr>
                      </wps:wsp>
                      <wps:wsp>
                        <wps:cNvPr id="440" name="Textbox 440"/>
                        <wps:cNvSpPr txBox="1"/>
                        <wps:spPr>
                          <a:xfrm>
                            <a:off x="5080" y="5080"/>
                            <a:ext cx="2735580" cy="1912620"/>
                          </a:xfrm>
                          <a:prstGeom prst="rect">
                            <a:avLst/>
                          </a:prstGeom>
                          <a:ln w="10159">
                            <a:solidFill>
                              <a:srgbClr val="D9D9D9"/>
                            </a:solidFill>
                            <a:prstDash val="solid"/>
                          </a:ln>
                        </wps:spPr>
                        <wps:txbx>
                          <w:txbxContent>
                            <w:p>
                              <w:pPr>
                                <w:spacing w:line="240" w:lineRule="auto" w:before="0"/>
                                <w:rPr>
                                  <w:b/>
                                  <w:sz w:val="18"/>
                                </w:rPr>
                              </w:pPr>
                            </w:p>
                            <w:p>
                              <w:pPr>
                                <w:spacing w:line="240" w:lineRule="auto" w:before="173"/>
                                <w:rPr>
                                  <w:b/>
                                  <w:sz w:val="18"/>
                                </w:rPr>
                              </w:pPr>
                            </w:p>
                            <w:p>
                              <w:pPr>
                                <w:spacing w:before="0"/>
                                <w:ind w:left="1076" w:right="0" w:firstLine="0"/>
                                <w:jc w:val="center"/>
                                <w:rPr>
                                  <w:rFonts w:ascii="Calibri"/>
                                  <w:sz w:val="18"/>
                                </w:rPr>
                              </w:pPr>
                              <w:r>
                                <w:rPr>
                                  <w:rFonts w:ascii="Calibri"/>
                                  <w:color w:val="404040"/>
                                  <w:spacing w:val="-5"/>
                                  <w:sz w:val="18"/>
                                </w:rPr>
                                <w:t>24%</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48"/>
                                <w:rPr>
                                  <w:rFonts w:ascii="Calibri"/>
                                  <w:sz w:val="18"/>
                                </w:rPr>
                              </w:pPr>
                            </w:p>
                            <w:p>
                              <w:pPr>
                                <w:spacing w:before="0"/>
                                <w:ind w:left="0" w:right="1075" w:firstLine="0"/>
                                <w:jc w:val="center"/>
                                <w:rPr>
                                  <w:rFonts w:ascii="Calibri"/>
                                  <w:sz w:val="18"/>
                                </w:rPr>
                              </w:pPr>
                              <w:r>
                                <w:rPr>
                                  <w:rFonts w:ascii="Calibri"/>
                                  <w:color w:val="404040"/>
                                  <w:spacing w:val="-5"/>
                                  <w:sz w:val="18"/>
                                </w:rPr>
                                <w:t>76%</w:t>
                              </w:r>
                            </w:p>
                            <w:p>
                              <w:pPr>
                                <w:spacing w:line="240" w:lineRule="auto" w:before="0"/>
                                <w:rPr>
                                  <w:rFonts w:ascii="Calibri"/>
                                  <w:sz w:val="18"/>
                                </w:rPr>
                              </w:pPr>
                            </w:p>
                            <w:p>
                              <w:pPr>
                                <w:spacing w:line="240" w:lineRule="auto" w:before="205"/>
                                <w:rPr>
                                  <w:rFonts w:ascii="Calibri"/>
                                  <w:sz w:val="18"/>
                                </w:rPr>
                              </w:pPr>
                            </w:p>
                            <w:p>
                              <w:pPr>
                                <w:tabs>
                                  <w:tab w:pos="717" w:val="left" w:leader="none"/>
                                </w:tabs>
                                <w:spacing w:before="1"/>
                                <w:ind w:left="214" w:right="0" w:firstLine="0"/>
                                <w:jc w:val="center"/>
                                <w:rPr>
                                  <w:rFonts w:ascii="Calibri"/>
                                  <w:sz w:val="18"/>
                                </w:rPr>
                              </w:pPr>
                              <w:r>
                                <w:rPr>
                                  <w:rFonts w:ascii="Calibri"/>
                                  <w:color w:val="585858"/>
                                  <w:spacing w:val="-5"/>
                                  <w:sz w:val="18"/>
                                </w:rPr>
                                <w:t>Yes</w:t>
                              </w:r>
                              <w:r>
                                <w:rPr>
                                  <w:rFonts w:ascii="Calibri"/>
                                  <w:color w:val="585858"/>
                                  <w:sz w:val="18"/>
                                </w:rPr>
                                <w:tab/>
                              </w:r>
                              <w:r>
                                <w:rPr>
                                  <w:rFonts w:ascii="Calibri"/>
                                  <w:color w:val="585858"/>
                                  <w:spacing w:val="-5"/>
                                  <w:sz w:val="18"/>
                                </w:rPr>
                                <w:t>No</w:t>
                              </w:r>
                            </w:p>
                          </w:txbxContent>
                        </wps:txbx>
                        <wps:bodyPr wrap="square" lIns="0" tIns="0" rIns="0" bIns="0" rtlCol="0">
                          <a:noAutofit/>
                        </wps:bodyPr>
                      </wps:wsp>
                    </wpg:wgp>
                  </a:graphicData>
                </a:graphic>
              </wp:anchor>
            </w:drawing>
          </mc:Choice>
          <mc:Fallback>
            <w:pict>
              <v:group style="position:absolute;margin-left:189.199997pt;margin-top:5.804297pt;width:216.2pt;height:151.4pt;mso-position-horizontal-relative:page;mso-position-vertical-relative:paragraph;z-index:-15694848;mso-wrap-distance-left:0;mso-wrap-distance-right:0" id="docshapegroup415" coordorigin="3784,116" coordsize="4324,3028">
                <v:shape style="position:absolute;left:5945;top:502;width:897;height:857" id="docshape416" coordorigin="5946,502" coordsize="897,857" path="m5946,502l5946,727,6021,731,6094,744,6164,763,6231,790,6294,824,6353,864,6407,910,6456,961,6500,1018,6537,1078,6569,1144,6593,1212,6610,1284,6618,1359,6843,1345,6835,1271,6821,1199,6802,1129,6778,1062,6749,998,6715,936,6676,877,6633,822,6586,770,6535,723,6480,679,6423,639,6362,605,6298,574,6232,549,6163,529,6092,514,6020,506,5946,502xe" filled="true" fillcolor="#5b9bd4" stroked="false">
                  <v:path arrowok="t"/>
                  <v:fill type="solid"/>
                </v:shape>
                <v:shape style="position:absolute;left:5046;top:502;width:1798;height:1798" id="docshape417" coordorigin="5047,502" coordsize="1798,1798" path="m5946,502l5816,512,5744,525,5675,544,5608,568,5544,597,5483,630,5425,668,5370,711,5319,757,5271,807,5228,860,5188,917,5153,977,5123,1039,5097,1104,5076,1171,5061,1241,5051,1312,5047,1384,5048,1458,5056,1531,5069,1603,5088,1672,5112,1739,5141,1803,5174,1864,5213,1922,5255,1977,5301,2028,5351,2076,5405,2119,5461,2159,5521,2194,5583,2224,5648,2250,5716,2271,5785,2286,5856,2296,5928,2300,6002,2298,6075,2291,6147,2278,6216,2259,6283,2235,6347,2206,6408,2172,6466,2134,6521,2092,6572,2046,6620,1996,6663,1942,6703,1886,6738,1826,6768,1764,6794,1699,6815,1631,6830,1562,6840,1491,6844,1419,6843,1345,6618,1359,6619,1370,6620,1401,6616,1475,6604,1546,6585,1614,6560,1680,6528,1742,6490,1799,6446,1853,6397,1902,6344,1945,6286,1983,6224,2015,6159,2041,6090,2060,6019,2072,5946,2075,5872,2072,5801,2060,5732,2041,5667,2015,5605,1983,5547,1945,5494,1902,5445,1853,5401,1799,5363,1742,5331,1680,5306,1614,5287,1546,5275,1475,5271,1401,5275,1328,5287,1257,5306,1188,5331,1123,5363,1061,5401,1003,5445,950,5494,901,5547,857,5605,819,5667,787,5732,762,5801,743,5872,731,5946,727,5946,502xe" filled="true" fillcolor="#ec7c30" stroked="false">
                  <v:path arrowok="t"/>
                  <v:fill type="solid"/>
                </v:shape>
                <v:rect style="position:absolute;left:5556;top:2800;width:96;height:100" id="docshape418" filled="true" fillcolor="#5b9bd4" stroked="false">
                  <v:fill type="solid"/>
                </v:rect>
                <v:rect style="position:absolute;left:6056;top:2800;width:100;height:100" id="docshape419" filled="true" fillcolor="#ec7c30" stroked="false">
                  <v:fill type="solid"/>
                </v:rect>
                <v:shape style="position:absolute;left:3792;top:124;width:4308;height:3012" type="#_x0000_t202" id="docshape420" filled="false" stroked="true" strokeweight=".8pt" strokecolor="#d9d9d9">
                  <v:textbox inset="0,0,0,0">
                    <w:txbxContent>
                      <w:p>
                        <w:pPr>
                          <w:spacing w:line="240" w:lineRule="auto" w:before="0"/>
                          <w:rPr>
                            <w:b/>
                            <w:sz w:val="18"/>
                          </w:rPr>
                        </w:pPr>
                      </w:p>
                      <w:p>
                        <w:pPr>
                          <w:spacing w:line="240" w:lineRule="auto" w:before="173"/>
                          <w:rPr>
                            <w:b/>
                            <w:sz w:val="18"/>
                          </w:rPr>
                        </w:pPr>
                      </w:p>
                      <w:p>
                        <w:pPr>
                          <w:spacing w:before="0"/>
                          <w:ind w:left="1076" w:right="0" w:firstLine="0"/>
                          <w:jc w:val="center"/>
                          <w:rPr>
                            <w:rFonts w:ascii="Calibri"/>
                            <w:sz w:val="18"/>
                          </w:rPr>
                        </w:pPr>
                        <w:r>
                          <w:rPr>
                            <w:rFonts w:ascii="Calibri"/>
                            <w:color w:val="404040"/>
                            <w:spacing w:val="-5"/>
                            <w:sz w:val="18"/>
                          </w:rPr>
                          <w:t>24%</w:t>
                        </w:r>
                      </w:p>
                      <w:p>
                        <w:pPr>
                          <w:spacing w:line="240" w:lineRule="auto" w:before="0"/>
                          <w:rPr>
                            <w:rFonts w:ascii="Calibri"/>
                            <w:sz w:val="18"/>
                          </w:rPr>
                        </w:pPr>
                      </w:p>
                      <w:p>
                        <w:pPr>
                          <w:spacing w:line="240" w:lineRule="auto" w:before="0"/>
                          <w:rPr>
                            <w:rFonts w:ascii="Calibri"/>
                            <w:sz w:val="18"/>
                          </w:rPr>
                        </w:pPr>
                      </w:p>
                      <w:p>
                        <w:pPr>
                          <w:spacing w:line="240" w:lineRule="auto" w:before="0"/>
                          <w:rPr>
                            <w:rFonts w:ascii="Calibri"/>
                            <w:sz w:val="18"/>
                          </w:rPr>
                        </w:pPr>
                      </w:p>
                      <w:p>
                        <w:pPr>
                          <w:spacing w:line="240" w:lineRule="auto" w:before="48"/>
                          <w:rPr>
                            <w:rFonts w:ascii="Calibri"/>
                            <w:sz w:val="18"/>
                          </w:rPr>
                        </w:pPr>
                      </w:p>
                      <w:p>
                        <w:pPr>
                          <w:spacing w:before="0"/>
                          <w:ind w:left="0" w:right="1075" w:firstLine="0"/>
                          <w:jc w:val="center"/>
                          <w:rPr>
                            <w:rFonts w:ascii="Calibri"/>
                            <w:sz w:val="18"/>
                          </w:rPr>
                        </w:pPr>
                        <w:r>
                          <w:rPr>
                            <w:rFonts w:ascii="Calibri"/>
                            <w:color w:val="404040"/>
                            <w:spacing w:val="-5"/>
                            <w:sz w:val="18"/>
                          </w:rPr>
                          <w:t>76%</w:t>
                        </w:r>
                      </w:p>
                      <w:p>
                        <w:pPr>
                          <w:spacing w:line="240" w:lineRule="auto" w:before="0"/>
                          <w:rPr>
                            <w:rFonts w:ascii="Calibri"/>
                            <w:sz w:val="18"/>
                          </w:rPr>
                        </w:pPr>
                      </w:p>
                      <w:p>
                        <w:pPr>
                          <w:spacing w:line="240" w:lineRule="auto" w:before="205"/>
                          <w:rPr>
                            <w:rFonts w:ascii="Calibri"/>
                            <w:sz w:val="18"/>
                          </w:rPr>
                        </w:pPr>
                      </w:p>
                      <w:p>
                        <w:pPr>
                          <w:tabs>
                            <w:tab w:pos="717" w:val="left" w:leader="none"/>
                          </w:tabs>
                          <w:spacing w:before="1"/>
                          <w:ind w:left="214" w:right="0" w:firstLine="0"/>
                          <w:jc w:val="center"/>
                          <w:rPr>
                            <w:rFonts w:ascii="Calibri"/>
                            <w:sz w:val="18"/>
                          </w:rPr>
                        </w:pPr>
                        <w:r>
                          <w:rPr>
                            <w:rFonts w:ascii="Calibri"/>
                            <w:color w:val="585858"/>
                            <w:spacing w:val="-5"/>
                            <w:sz w:val="18"/>
                          </w:rPr>
                          <w:t>Yes</w:t>
                        </w:r>
                        <w:r>
                          <w:rPr>
                            <w:rFonts w:ascii="Calibri"/>
                            <w:color w:val="585858"/>
                            <w:sz w:val="18"/>
                          </w:rPr>
                          <w:tab/>
                        </w:r>
                        <w:r>
                          <w:rPr>
                            <w:rFonts w:ascii="Calibri"/>
                            <w:color w:val="585858"/>
                            <w:spacing w:val="-5"/>
                            <w:sz w:val="18"/>
                          </w:rPr>
                          <w:t>No</w:t>
                        </w:r>
                      </w:p>
                    </w:txbxContent>
                  </v:textbox>
                  <v:stroke dashstyle="solid"/>
                  <w10:wrap type="none"/>
                </v:shape>
                <w10:wrap type="topAndBottom"/>
              </v:group>
            </w:pict>
          </mc:Fallback>
        </mc:AlternateContent>
      </w:r>
    </w:p>
    <w:p>
      <w:pPr>
        <w:pStyle w:val="BodyText"/>
        <w:spacing w:before="40"/>
        <w:rPr>
          <w:b/>
          <w:sz w:val="22"/>
        </w:rPr>
      </w:pPr>
    </w:p>
    <w:p>
      <w:pPr>
        <w:pStyle w:val="BodyText"/>
        <w:spacing w:line="357" w:lineRule="auto"/>
        <w:ind w:left="850" w:right="994"/>
      </w:pPr>
      <w:r>
        <w:rPr/>
        <w:t>Blédina's presence on social networks reveals that only</w:t>
      </w:r>
      <w:r>
        <w:rPr>
          <w:spacing w:val="-3"/>
        </w:rPr>
        <w:t> </w:t>
      </w:r>
      <w:r>
        <w:rPr/>
        <w:t>a third of individuals follow the brand on these platforms.</w:t>
      </w:r>
    </w:p>
    <w:p>
      <w:pPr>
        <w:spacing w:before="249"/>
        <w:ind w:left="637" w:right="782" w:firstLine="0"/>
        <w:jc w:val="center"/>
        <w:rPr>
          <w:b/>
          <w:sz w:val="22"/>
        </w:rPr>
      </w:pPr>
      <w:bookmarkStart w:name="_bookmark67" w:id="71"/>
      <w:bookmarkEnd w:id="71"/>
      <w:r>
        <w:rPr/>
      </w:r>
      <w:r>
        <w:rPr>
          <w:b/>
          <w:sz w:val="22"/>
        </w:rPr>
        <w:t>Table</w:t>
      </w:r>
      <w:r>
        <w:rPr>
          <w:b/>
          <w:spacing w:val="-6"/>
          <w:sz w:val="22"/>
        </w:rPr>
        <w:t> </w:t>
      </w:r>
      <w:r>
        <w:rPr>
          <w:b/>
          <w:sz w:val="22"/>
        </w:rPr>
        <w:t>33:</w:t>
      </w:r>
      <w:r>
        <w:rPr>
          <w:b/>
          <w:spacing w:val="-4"/>
          <w:sz w:val="22"/>
        </w:rPr>
        <w:t> </w:t>
      </w:r>
      <w:r>
        <w:rPr>
          <w:b/>
          <w:sz w:val="22"/>
        </w:rPr>
        <w:t>Distribution</w:t>
      </w:r>
      <w:r>
        <w:rPr>
          <w:b/>
          <w:spacing w:val="-1"/>
          <w:sz w:val="22"/>
        </w:rPr>
        <w:t> </w:t>
      </w:r>
      <w:r>
        <w:rPr>
          <w:b/>
          <w:sz w:val="22"/>
        </w:rPr>
        <w:t>according</w:t>
      </w:r>
      <w:r>
        <w:rPr>
          <w:b/>
          <w:spacing w:val="-1"/>
          <w:sz w:val="22"/>
        </w:rPr>
        <w:t> </w:t>
      </w:r>
      <w:r>
        <w:rPr>
          <w:b/>
          <w:sz w:val="22"/>
        </w:rPr>
        <w:t>to</w:t>
      </w:r>
      <w:r>
        <w:rPr>
          <w:b/>
          <w:spacing w:val="-1"/>
          <w:sz w:val="22"/>
        </w:rPr>
        <w:t> </w:t>
      </w:r>
      <w:r>
        <w:rPr>
          <w:b/>
          <w:sz w:val="22"/>
        </w:rPr>
        <w:t>content</w:t>
      </w:r>
      <w:r>
        <w:rPr>
          <w:b/>
          <w:spacing w:val="-4"/>
          <w:sz w:val="22"/>
        </w:rPr>
        <w:t> </w:t>
      </w:r>
      <w:r>
        <w:rPr>
          <w:b/>
          <w:sz w:val="22"/>
        </w:rPr>
        <w:t>preferences</w:t>
      </w:r>
      <w:r>
        <w:rPr>
          <w:b/>
          <w:spacing w:val="-4"/>
          <w:sz w:val="22"/>
        </w:rPr>
        <w:t> </w:t>
      </w:r>
      <w:r>
        <w:rPr>
          <w:b/>
          <w:sz w:val="22"/>
        </w:rPr>
        <w:t>on</w:t>
      </w:r>
      <w:r>
        <w:rPr>
          <w:b/>
          <w:spacing w:val="-5"/>
          <w:sz w:val="22"/>
        </w:rPr>
        <w:t> </w:t>
      </w:r>
      <w:r>
        <w:rPr>
          <w:b/>
          <w:sz w:val="22"/>
        </w:rPr>
        <w:t>Blédina's</w:t>
      </w:r>
      <w:r>
        <w:rPr>
          <w:b/>
          <w:spacing w:val="-4"/>
          <w:sz w:val="22"/>
        </w:rPr>
        <w:t> </w:t>
      </w:r>
      <w:r>
        <w:rPr>
          <w:b/>
          <w:sz w:val="22"/>
        </w:rPr>
        <w:t>social</w:t>
      </w:r>
      <w:r>
        <w:rPr>
          <w:b/>
          <w:spacing w:val="-4"/>
          <w:sz w:val="22"/>
        </w:rPr>
        <w:t> </w:t>
      </w:r>
      <w:r>
        <w:rPr>
          <w:b/>
          <w:spacing w:val="-2"/>
          <w:sz w:val="22"/>
        </w:rPr>
        <w:t>networks</w:t>
      </w:r>
    </w:p>
    <w:p>
      <w:pPr>
        <w:pStyle w:val="BodyText"/>
        <w:spacing w:before="5"/>
        <w:rPr>
          <w:b/>
          <w:sz w:val="1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1"/>
        <w:gridCol w:w="3025"/>
        <w:gridCol w:w="3021"/>
      </w:tblGrid>
      <w:tr>
        <w:trPr>
          <w:trHeight w:val="413" w:hRule="atLeast"/>
        </w:trPr>
        <w:tc>
          <w:tcPr>
            <w:tcW w:w="3021" w:type="dxa"/>
            <w:shd w:val="clear" w:color="auto" w:fill="DEEAF6"/>
          </w:tcPr>
          <w:p>
            <w:pPr>
              <w:pStyle w:val="TableParagraph"/>
              <w:spacing w:line="271" w:lineRule="exact"/>
              <w:jc w:val="left"/>
              <w:rPr>
                <w:sz w:val="24"/>
              </w:rPr>
            </w:pPr>
            <w:r>
              <w:rPr>
                <w:spacing w:val="-2"/>
                <w:sz w:val="24"/>
              </w:rPr>
              <w:t>Response</w:t>
            </w:r>
          </w:p>
        </w:tc>
        <w:tc>
          <w:tcPr>
            <w:tcW w:w="3025" w:type="dxa"/>
            <w:shd w:val="clear" w:color="auto" w:fill="DEEAF6"/>
          </w:tcPr>
          <w:p>
            <w:pPr>
              <w:pStyle w:val="TableParagraph"/>
              <w:spacing w:line="271" w:lineRule="exact"/>
              <w:ind w:left="15" w:right="1"/>
              <w:rPr>
                <w:sz w:val="24"/>
              </w:rPr>
            </w:pPr>
            <w:r>
              <w:rPr>
                <w:spacing w:val="-2"/>
                <w:sz w:val="24"/>
              </w:rPr>
              <w:t>Frequency</w:t>
            </w:r>
          </w:p>
        </w:tc>
        <w:tc>
          <w:tcPr>
            <w:tcW w:w="3021" w:type="dxa"/>
            <w:shd w:val="clear" w:color="auto" w:fill="DEEAF6"/>
          </w:tcPr>
          <w:p>
            <w:pPr>
              <w:pStyle w:val="TableParagraph"/>
              <w:spacing w:line="271" w:lineRule="exact"/>
              <w:ind w:left="8"/>
              <w:rPr>
                <w:sz w:val="24"/>
              </w:rPr>
            </w:pPr>
            <w:r>
              <w:rPr>
                <w:spacing w:val="-2"/>
                <w:sz w:val="24"/>
              </w:rPr>
              <w:t>Percentage</w:t>
            </w:r>
          </w:p>
        </w:tc>
      </w:tr>
      <w:tr>
        <w:trPr>
          <w:trHeight w:val="414" w:hRule="atLeast"/>
        </w:trPr>
        <w:tc>
          <w:tcPr>
            <w:tcW w:w="3021" w:type="dxa"/>
          </w:tcPr>
          <w:p>
            <w:pPr>
              <w:pStyle w:val="TableParagraph"/>
              <w:spacing w:line="271" w:lineRule="exact"/>
              <w:jc w:val="left"/>
              <w:rPr>
                <w:sz w:val="24"/>
              </w:rPr>
            </w:pPr>
            <w:r>
              <w:rPr>
                <w:sz w:val="24"/>
              </w:rPr>
              <w:t>Baby</w:t>
            </w:r>
            <w:r>
              <w:rPr>
                <w:spacing w:val="-6"/>
                <w:sz w:val="24"/>
              </w:rPr>
              <w:t> </w:t>
            </w:r>
            <w:r>
              <w:rPr>
                <w:spacing w:val="-2"/>
                <w:sz w:val="24"/>
              </w:rPr>
              <w:t>recipes</w:t>
            </w:r>
          </w:p>
        </w:tc>
        <w:tc>
          <w:tcPr>
            <w:tcW w:w="3025" w:type="dxa"/>
          </w:tcPr>
          <w:p>
            <w:pPr>
              <w:pStyle w:val="TableParagraph"/>
              <w:spacing w:line="271" w:lineRule="exact"/>
              <w:ind w:left="15" w:right="7"/>
              <w:rPr>
                <w:sz w:val="24"/>
              </w:rPr>
            </w:pPr>
            <w:r>
              <w:rPr>
                <w:spacing w:val="-5"/>
                <w:sz w:val="24"/>
              </w:rPr>
              <w:t>22</w:t>
            </w:r>
          </w:p>
        </w:tc>
        <w:tc>
          <w:tcPr>
            <w:tcW w:w="3021" w:type="dxa"/>
          </w:tcPr>
          <w:p>
            <w:pPr>
              <w:pStyle w:val="TableParagraph"/>
              <w:spacing w:line="271" w:lineRule="exact"/>
              <w:ind w:left="8" w:right="5"/>
              <w:rPr>
                <w:sz w:val="24"/>
              </w:rPr>
            </w:pPr>
            <w:r>
              <w:rPr>
                <w:spacing w:val="-5"/>
                <w:sz w:val="24"/>
              </w:rPr>
              <w:t>39%</w:t>
            </w:r>
          </w:p>
        </w:tc>
      </w:tr>
      <w:tr>
        <w:trPr>
          <w:trHeight w:val="414" w:hRule="atLeast"/>
        </w:trPr>
        <w:tc>
          <w:tcPr>
            <w:tcW w:w="3021" w:type="dxa"/>
          </w:tcPr>
          <w:p>
            <w:pPr>
              <w:pStyle w:val="TableParagraph"/>
              <w:spacing w:line="271" w:lineRule="exact"/>
              <w:jc w:val="left"/>
              <w:rPr>
                <w:sz w:val="24"/>
              </w:rPr>
            </w:pPr>
            <w:r>
              <w:rPr>
                <w:sz w:val="24"/>
              </w:rPr>
              <w:t>Nutritional</w:t>
            </w:r>
            <w:r>
              <w:rPr>
                <w:spacing w:val="-4"/>
                <w:sz w:val="24"/>
              </w:rPr>
              <w:t> </w:t>
            </w:r>
            <w:r>
              <w:rPr>
                <w:spacing w:val="-2"/>
                <w:sz w:val="24"/>
              </w:rPr>
              <w:t>advice</w:t>
            </w:r>
          </w:p>
        </w:tc>
        <w:tc>
          <w:tcPr>
            <w:tcW w:w="3025" w:type="dxa"/>
          </w:tcPr>
          <w:p>
            <w:pPr>
              <w:pStyle w:val="TableParagraph"/>
              <w:spacing w:line="271" w:lineRule="exact"/>
              <w:ind w:left="15" w:right="7"/>
              <w:rPr>
                <w:sz w:val="24"/>
              </w:rPr>
            </w:pPr>
            <w:r>
              <w:rPr>
                <w:spacing w:val="-5"/>
                <w:sz w:val="24"/>
              </w:rPr>
              <w:t>28</w:t>
            </w:r>
          </w:p>
        </w:tc>
        <w:tc>
          <w:tcPr>
            <w:tcW w:w="3021" w:type="dxa"/>
          </w:tcPr>
          <w:p>
            <w:pPr>
              <w:pStyle w:val="TableParagraph"/>
              <w:spacing w:line="271" w:lineRule="exact"/>
              <w:ind w:left="8" w:right="5"/>
              <w:rPr>
                <w:sz w:val="24"/>
              </w:rPr>
            </w:pPr>
            <w:r>
              <w:rPr>
                <w:spacing w:val="-5"/>
                <w:sz w:val="24"/>
              </w:rPr>
              <w:t>49%</w:t>
            </w:r>
          </w:p>
        </w:tc>
      </w:tr>
      <w:tr>
        <w:trPr>
          <w:trHeight w:val="413" w:hRule="atLeast"/>
        </w:trPr>
        <w:tc>
          <w:tcPr>
            <w:tcW w:w="3021" w:type="dxa"/>
          </w:tcPr>
          <w:p>
            <w:pPr>
              <w:pStyle w:val="TableParagraph"/>
              <w:spacing w:line="271" w:lineRule="exact"/>
              <w:jc w:val="left"/>
              <w:rPr>
                <w:sz w:val="24"/>
              </w:rPr>
            </w:pPr>
            <w:r>
              <w:rPr>
                <w:sz w:val="24"/>
              </w:rPr>
              <w:t>Parents'</w:t>
            </w:r>
            <w:r>
              <w:rPr>
                <w:spacing w:val="-10"/>
                <w:sz w:val="24"/>
              </w:rPr>
              <w:t> </w:t>
            </w:r>
            <w:r>
              <w:rPr>
                <w:spacing w:val="-2"/>
                <w:sz w:val="24"/>
              </w:rPr>
              <w:t>testimonials</w:t>
            </w:r>
          </w:p>
        </w:tc>
        <w:tc>
          <w:tcPr>
            <w:tcW w:w="3025" w:type="dxa"/>
          </w:tcPr>
          <w:p>
            <w:pPr>
              <w:pStyle w:val="TableParagraph"/>
              <w:spacing w:line="271" w:lineRule="exact"/>
              <w:ind w:left="15" w:right="7"/>
              <w:rPr>
                <w:sz w:val="24"/>
              </w:rPr>
            </w:pPr>
            <w:r>
              <w:rPr>
                <w:spacing w:val="-10"/>
                <w:sz w:val="24"/>
              </w:rPr>
              <w:t>3</w:t>
            </w:r>
          </w:p>
        </w:tc>
        <w:tc>
          <w:tcPr>
            <w:tcW w:w="3021" w:type="dxa"/>
          </w:tcPr>
          <w:p>
            <w:pPr>
              <w:pStyle w:val="TableParagraph"/>
              <w:spacing w:line="271" w:lineRule="exact"/>
              <w:ind w:left="8" w:right="5"/>
              <w:rPr>
                <w:sz w:val="24"/>
              </w:rPr>
            </w:pPr>
            <w:r>
              <w:rPr>
                <w:spacing w:val="-5"/>
                <w:sz w:val="24"/>
              </w:rPr>
              <w:t>5%</w:t>
            </w:r>
          </w:p>
        </w:tc>
      </w:tr>
      <w:tr>
        <w:trPr>
          <w:trHeight w:val="413" w:hRule="atLeast"/>
        </w:trPr>
        <w:tc>
          <w:tcPr>
            <w:tcW w:w="3021" w:type="dxa"/>
          </w:tcPr>
          <w:p>
            <w:pPr>
              <w:pStyle w:val="TableParagraph"/>
              <w:spacing w:line="271" w:lineRule="exact"/>
              <w:jc w:val="left"/>
              <w:rPr>
                <w:sz w:val="24"/>
              </w:rPr>
            </w:pPr>
            <w:r>
              <w:rPr>
                <w:sz w:val="24"/>
              </w:rPr>
              <w:t>Exclusive</w:t>
            </w:r>
            <w:r>
              <w:rPr>
                <w:spacing w:val="-4"/>
                <w:sz w:val="24"/>
              </w:rPr>
              <w:t> </w:t>
            </w:r>
            <w:r>
              <w:rPr>
                <w:spacing w:val="-2"/>
                <w:sz w:val="24"/>
              </w:rPr>
              <w:t>promotions</w:t>
            </w:r>
          </w:p>
        </w:tc>
        <w:tc>
          <w:tcPr>
            <w:tcW w:w="3025" w:type="dxa"/>
          </w:tcPr>
          <w:p>
            <w:pPr>
              <w:pStyle w:val="TableParagraph"/>
              <w:spacing w:line="271" w:lineRule="exact"/>
              <w:ind w:left="15" w:right="7"/>
              <w:rPr>
                <w:sz w:val="24"/>
              </w:rPr>
            </w:pPr>
            <w:r>
              <w:rPr>
                <w:spacing w:val="-10"/>
                <w:sz w:val="24"/>
              </w:rPr>
              <w:t>4</w:t>
            </w:r>
          </w:p>
        </w:tc>
        <w:tc>
          <w:tcPr>
            <w:tcW w:w="3021" w:type="dxa"/>
          </w:tcPr>
          <w:p>
            <w:pPr>
              <w:pStyle w:val="TableParagraph"/>
              <w:spacing w:line="271" w:lineRule="exact"/>
              <w:ind w:left="8" w:right="5"/>
              <w:rPr>
                <w:sz w:val="24"/>
              </w:rPr>
            </w:pPr>
            <w:r>
              <w:rPr>
                <w:spacing w:val="-5"/>
                <w:sz w:val="24"/>
              </w:rPr>
              <w:t>7%</w:t>
            </w:r>
          </w:p>
        </w:tc>
      </w:tr>
      <w:tr>
        <w:trPr>
          <w:trHeight w:val="410" w:hRule="atLeast"/>
        </w:trPr>
        <w:tc>
          <w:tcPr>
            <w:tcW w:w="3021" w:type="dxa"/>
          </w:tcPr>
          <w:p>
            <w:pPr>
              <w:pStyle w:val="TableParagraph"/>
              <w:spacing w:line="271" w:lineRule="exact"/>
              <w:jc w:val="left"/>
              <w:rPr>
                <w:sz w:val="24"/>
              </w:rPr>
            </w:pPr>
            <w:r>
              <w:rPr>
                <w:spacing w:val="-2"/>
                <w:sz w:val="24"/>
              </w:rPr>
              <w:t>Total</w:t>
            </w:r>
          </w:p>
        </w:tc>
        <w:tc>
          <w:tcPr>
            <w:tcW w:w="3025" w:type="dxa"/>
          </w:tcPr>
          <w:p>
            <w:pPr>
              <w:pStyle w:val="TableParagraph"/>
              <w:spacing w:line="271" w:lineRule="exact"/>
              <w:ind w:left="15" w:right="7"/>
              <w:rPr>
                <w:sz w:val="24"/>
              </w:rPr>
            </w:pPr>
            <w:r>
              <w:rPr>
                <w:spacing w:val="-5"/>
                <w:sz w:val="24"/>
              </w:rPr>
              <w:t>57</w:t>
            </w:r>
          </w:p>
        </w:tc>
        <w:tc>
          <w:tcPr>
            <w:tcW w:w="3021" w:type="dxa"/>
          </w:tcPr>
          <w:p>
            <w:pPr>
              <w:pStyle w:val="TableParagraph"/>
              <w:spacing w:line="271" w:lineRule="exact"/>
              <w:ind w:left="8" w:right="6"/>
              <w:rPr>
                <w:sz w:val="24"/>
              </w:rPr>
            </w:pPr>
            <w:r>
              <w:rPr>
                <w:spacing w:val="-4"/>
                <w:sz w:val="24"/>
              </w:rPr>
              <w:t>100%</w:t>
            </w:r>
          </w:p>
        </w:tc>
      </w:tr>
    </w:tbl>
    <w:p>
      <w:pPr>
        <w:pStyle w:val="BodyText"/>
        <w:rPr>
          <w:b/>
          <w:sz w:val="22"/>
        </w:rPr>
      </w:pPr>
    </w:p>
    <w:p>
      <w:pPr>
        <w:pStyle w:val="BodyText"/>
        <w:spacing w:before="250"/>
        <w:rPr>
          <w:b/>
          <w:sz w:val="22"/>
        </w:rPr>
      </w:pPr>
    </w:p>
    <w:p>
      <w:pPr>
        <w:spacing w:before="0"/>
        <w:ind w:left="637" w:right="786" w:firstLine="0"/>
        <w:jc w:val="center"/>
        <w:rPr>
          <w:b/>
          <w:sz w:val="22"/>
        </w:rPr>
      </w:pPr>
      <w:bookmarkStart w:name="_bookmark68" w:id="72"/>
      <w:bookmarkEnd w:id="72"/>
      <w:r>
        <w:rPr/>
      </w:r>
      <w:r>
        <w:rPr>
          <w:b/>
          <w:sz w:val="22"/>
        </w:rPr>
        <w:t>Figure</w:t>
      </w:r>
      <w:r>
        <w:rPr>
          <w:b/>
          <w:spacing w:val="-6"/>
          <w:sz w:val="22"/>
        </w:rPr>
        <w:t> </w:t>
      </w:r>
      <w:r>
        <w:rPr>
          <w:b/>
          <w:sz w:val="22"/>
        </w:rPr>
        <w:t>36:</w:t>
      </w:r>
      <w:r>
        <w:rPr>
          <w:b/>
          <w:spacing w:val="-8"/>
          <w:sz w:val="22"/>
        </w:rPr>
        <w:t> </w:t>
      </w:r>
      <w:r>
        <w:rPr>
          <w:b/>
          <w:sz w:val="22"/>
        </w:rPr>
        <w:t>Distribution</w:t>
      </w:r>
      <w:r>
        <w:rPr>
          <w:b/>
          <w:spacing w:val="-1"/>
          <w:sz w:val="22"/>
        </w:rPr>
        <w:t> </w:t>
      </w:r>
      <w:r>
        <w:rPr>
          <w:b/>
          <w:sz w:val="22"/>
        </w:rPr>
        <w:t>according</w:t>
      </w:r>
      <w:r>
        <w:rPr>
          <w:b/>
          <w:spacing w:val="-2"/>
          <w:sz w:val="22"/>
        </w:rPr>
        <w:t> </w:t>
      </w:r>
      <w:r>
        <w:rPr>
          <w:b/>
          <w:sz w:val="22"/>
        </w:rPr>
        <w:t>to</w:t>
      </w:r>
      <w:r>
        <w:rPr>
          <w:b/>
          <w:spacing w:val="-1"/>
          <w:sz w:val="22"/>
        </w:rPr>
        <w:t> </w:t>
      </w:r>
      <w:r>
        <w:rPr>
          <w:b/>
          <w:sz w:val="22"/>
        </w:rPr>
        <w:t>content</w:t>
      </w:r>
      <w:r>
        <w:rPr>
          <w:b/>
          <w:spacing w:val="-5"/>
          <w:sz w:val="22"/>
        </w:rPr>
        <w:t> </w:t>
      </w:r>
      <w:r>
        <w:rPr>
          <w:b/>
          <w:sz w:val="22"/>
        </w:rPr>
        <w:t>preferences</w:t>
      </w:r>
      <w:r>
        <w:rPr>
          <w:b/>
          <w:spacing w:val="2"/>
          <w:sz w:val="22"/>
        </w:rPr>
        <w:t> </w:t>
      </w:r>
      <w:r>
        <w:rPr>
          <w:b/>
          <w:sz w:val="22"/>
        </w:rPr>
        <w:t>on</w:t>
      </w:r>
      <w:r>
        <w:rPr>
          <w:b/>
          <w:spacing w:val="-5"/>
          <w:sz w:val="22"/>
        </w:rPr>
        <w:t> </w:t>
      </w:r>
      <w:r>
        <w:rPr>
          <w:b/>
          <w:sz w:val="22"/>
        </w:rPr>
        <w:t>Blédina's</w:t>
      </w:r>
      <w:r>
        <w:rPr>
          <w:b/>
          <w:spacing w:val="-4"/>
          <w:sz w:val="22"/>
        </w:rPr>
        <w:t> </w:t>
      </w:r>
      <w:r>
        <w:rPr>
          <w:b/>
          <w:sz w:val="22"/>
        </w:rPr>
        <w:t>social</w:t>
      </w:r>
      <w:r>
        <w:rPr>
          <w:b/>
          <w:spacing w:val="-4"/>
          <w:sz w:val="22"/>
        </w:rPr>
        <w:t> </w:t>
      </w:r>
      <w:r>
        <w:rPr>
          <w:b/>
          <w:spacing w:val="-2"/>
          <w:sz w:val="22"/>
        </w:rPr>
        <w:t>networks</w:t>
      </w:r>
    </w:p>
    <w:p>
      <w:pPr>
        <w:pStyle w:val="BodyText"/>
        <w:spacing w:before="5"/>
        <w:rPr>
          <w:b/>
          <w:sz w:val="7"/>
        </w:rPr>
      </w:pPr>
      <w:r>
        <w:rPr>
          <w:b/>
          <w:sz w:val="7"/>
        </w:rPr>
        <mc:AlternateContent>
          <mc:Choice Requires="wps">
            <w:drawing>
              <wp:anchor distT="0" distB="0" distL="0" distR="0" allowOverlap="1" layoutInCell="1" locked="0" behindDoc="1" simplePos="0" relativeHeight="487622144">
                <wp:simplePos x="0" y="0"/>
                <wp:positionH relativeFrom="page">
                  <wp:posOffset>894080</wp:posOffset>
                </wp:positionH>
                <wp:positionV relativeFrom="paragraph">
                  <wp:posOffset>70144</wp:posOffset>
                </wp:positionV>
                <wp:extent cx="5547360" cy="1897380"/>
                <wp:effectExtent l="0" t="0" r="0" b="0"/>
                <wp:wrapTopAndBottom/>
                <wp:docPr id="441" name="Group 441"/>
                <wp:cNvGraphicFramePr>
                  <a:graphicFrameLocks/>
                </wp:cNvGraphicFramePr>
                <a:graphic>
                  <a:graphicData uri="http://schemas.microsoft.com/office/word/2010/wordprocessingGroup">
                    <wpg:wgp>
                      <wpg:cNvPr id="441" name="Group 441"/>
                      <wpg:cNvGrpSpPr/>
                      <wpg:grpSpPr>
                        <a:xfrm>
                          <a:off x="0" y="0"/>
                          <a:ext cx="5547360" cy="1897380"/>
                          <a:chExt cx="5547360" cy="1897380"/>
                        </a:xfrm>
                      </wpg:grpSpPr>
                      <wps:wsp>
                        <wps:cNvPr id="442" name="Graphic 442"/>
                        <wps:cNvSpPr/>
                        <wps:spPr>
                          <a:xfrm>
                            <a:off x="2773426" y="244093"/>
                            <a:ext cx="559435" cy="989965"/>
                          </a:xfrm>
                          <a:custGeom>
                            <a:avLst/>
                            <a:gdLst/>
                            <a:ahLst/>
                            <a:cxnLst/>
                            <a:rect l="l" t="t" r="r" b="b"/>
                            <a:pathLst>
                              <a:path w="559435" h="989965">
                                <a:moveTo>
                                  <a:pt x="0" y="0"/>
                                </a:moveTo>
                                <a:lnTo>
                                  <a:pt x="0" y="559181"/>
                                </a:lnTo>
                                <a:lnTo>
                                  <a:pt x="356362" y="989964"/>
                                </a:lnTo>
                                <a:lnTo>
                                  <a:pt x="393237" y="956602"/>
                                </a:lnTo>
                                <a:lnTo>
                                  <a:pt x="426746" y="920389"/>
                                </a:lnTo>
                                <a:lnTo>
                                  <a:pt x="456766" y="881585"/>
                                </a:lnTo>
                                <a:lnTo>
                                  <a:pt x="483177" y="840450"/>
                                </a:lnTo>
                                <a:lnTo>
                                  <a:pt x="505856" y="797242"/>
                                </a:lnTo>
                                <a:lnTo>
                                  <a:pt x="524684" y="752220"/>
                                </a:lnTo>
                                <a:lnTo>
                                  <a:pt x="539539" y="705645"/>
                                </a:lnTo>
                                <a:lnTo>
                                  <a:pt x="550300" y="657773"/>
                                </a:lnTo>
                                <a:lnTo>
                                  <a:pt x="556845" y="608865"/>
                                </a:lnTo>
                                <a:lnTo>
                                  <a:pt x="559054" y="559181"/>
                                </a:lnTo>
                                <a:lnTo>
                                  <a:pt x="557001" y="510927"/>
                                </a:lnTo>
                                <a:lnTo>
                                  <a:pt x="550957" y="463814"/>
                                </a:lnTo>
                                <a:lnTo>
                                  <a:pt x="541087" y="418010"/>
                                </a:lnTo>
                                <a:lnTo>
                                  <a:pt x="527561" y="373683"/>
                                </a:lnTo>
                                <a:lnTo>
                                  <a:pt x="510546" y="330999"/>
                                </a:lnTo>
                                <a:lnTo>
                                  <a:pt x="490210" y="290127"/>
                                </a:lnTo>
                                <a:lnTo>
                                  <a:pt x="466720" y="251235"/>
                                </a:lnTo>
                                <a:lnTo>
                                  <a:pt x="440245" y="214490"/>
                                </a:lnTo>
                                <a:lnTo>
                                  <a:pt x="410953" y="180060"/>
                                </a:lnTo>
                                <a:lnTo>
                                  <a:pt x="379011" y="148113"/>
                                </a:lnTo>
                                <a:lnTo>
                                  <a:pt x="344588" y="118817"/>
                                </a:lnTo>
                                <a:lnTo>
                                  <a:pt x="307850" y="92339"/>
                                </a:lnTo>
                                <a:lnTo>
                                  <a:pt x="268967" y="68847"/>
                                </a:lnTo>
                                <a:lnTo>
                                  <a:pt x="228105" y="48510"/>
                                </a:lnTo>
                                <a:lnTo>
                                  <a:pt x="185433" y="31493"/>
                                </a:lnTo>
                                <a:lnTo>
                                  <a:pt x="141119" y="17966"/>
                                </a:lnTo>
                                <a:lnTo>
                                  <a:pt x="95330" y="8097"/>
                                </a:lnTo>
                                <a:lnTo>
                                  <a:pt x="48234" y="2052"/>
                                </a:lnTo>
                                <a:lnTo>
                                  <a:pt x="0" y="0"/>
                                </a:lnTo>
                                <a:close/>
                              </a:path>
                            </a:pathLst>
                          </a:custGeom>
                          <a:solidFill>
                            <a:srgbClr val="5B9BD4"/>
                          </a:solidFill>
                        </wps:spPr>
                        <wps:bodyPr wrap="square" lIns="0" tIns="0" rIns="0" bIns="0" rtlCol="0">
                          <a:prstTxWarp prst="textNoShape">
                            <a:avLst/>
                          </a:prstTxWarp>
                          <a:noAutofit/>
                        </wps:bodyPr>
                      </wps:wsp>
                      <wps:wsp>
                        <wps:cNvPr id="443" name="Graphic 443"/>
                        <wps:cNvSpPr/>
                        <wps:spPr>
                          <a:xfrm>
                            <a:off x="2214315" y="395731"/>
                            <a:ext cx="915669" cy="967105"/>
                          </a:xfrm>
                          <a:custGeom>
                            <a:avLst/>
                            <a:gdLst/>
                            <a:ahLst/>
                            <a:cxnLst/>
                            <a:rect l="l" t="t" r="r" b="b"/>
                            <a:pathLst>
                              <a:path w="915669" h="967105">
                                <a:moveTo>
                                  <a:pt x="176332" y="0"/>
                                </a:moveTo>
                                <a:lnTo>
                                  <a:pt x="142256" y="34861"/>
                                </a:lnTo>
                                <a:lnTo>
                                  <a:pt x="111794" y="71929"/>
                                </a:lnTo>
                                <a:lnTo>
                                  <a:pt x="84960" y="110957"/>
                                </a:lnTo>
                                <a:lnTo>
                                  <a:pt x="61770" y="151698"/>
                                </a:lnTo>
                                <a:lnTo>
                                  <a:pt x="42239" y="193906"/>
                                </a:lnTo>
                                <a:lnTo>
                                  <a:pt x="26382" y="237334"/>
                                </a:lnTo>
                                <a:lnTo>
                                  <a:pt x="14215" y="281736"/>
                                </a:lnTo>
                                <a:lnTo>
                                  <a:pt x="5752" y="326865"/>
                                </a:lnTo>
                                <a:lnTo>
                                  <a:pt x="1008" y="372475"/>
                                </a:lnTo>
                                <a:lnTo>
                                  <a:pt x="0" y="418318"/>
                                </a:lnTo>
                                <a:lnTo>
                                  <a:pt x="2741" y="464149"/>
                                </a:lnTo>
                                <a:lnTo>
                                  <a:pt x="9247" y="509721"/>
                                </a:lnTo>
                                <a:lnTo>
                                  <a:pt x="19533" y="554787"/>
                                </a:lnTo>
                                <a:lnTo>
                                  <a:pt x="33615" y="599101"/>
                                </a:lnTo>
                                <a:lnTo>
                                  <a:pt x="51507" y="642417"/>
                                </a:lnTo>
                                <a:lnTo>
                                  <a:pt x="73225" y="684487"/>
                                </a:lnTo>
                                <a:lnTo>
                                  <a:pt x="98784" y="725065"/>
                                </a:lnTo>
                                <a:lnTo>
                                  <a:pt x="128199" y="763905"/>
                                </a:lnTo>
                                <a:lnTo>
                                  <a:pt x="160534" y="799778"/>
                                </a:lnTo>
                                <a:lnTo>
                                  <a:pt x="195218" y="832227"/>
                                </a:lnTo>
                                <a:lnTo>
                                  <a:pt x="232016" y="861229"/>
                                </a:lnTo>
                                <a:lnTo>
                                  <a:pt x="270692" y="886761"/>
                                </a:lnTo>
                                <a:lnTo>
                                  <a:pt x="311008" y="908802"/>
                                </a:lnTo>
                                <a:lnTo>
                                  <a:pt x="352729" y="927329"/>
                                </a:lnTo>
                                <a:lnTo>
                                  <a:pt x="395618" y="942321"/>
                                </a:lnTo>
                                <a:lnTo>
                                  <a:pt x="439440" y="953754"/>
                                </a:lnTo>
                                <a:lnTo>
                                  <a:pt x="483958" y="961607"/>
                                </a:lnTo>
                                <a:lnTo>
                                  <a:pt x="528937" y="965857"/>
                                </a:lnTo>
                                <a:lnTo>
                                  <a:pt x="574139" y="966482"/>
                                </a:lnTo>
                                <a:lnTo>
                                  <a:pt x="619328" y="963461"/>
                                </a:lnTo>
                                <a:lnTo>
                                  <a:pt x="664270" y="956770"/>
                                </a:lnTo>
                                <a:lnTo>
                                  <a:pt x="708726" y="946388"/>
                                </a:lnTo>
                                <a:lnTo>
                                  <a:pt x="752462" y="932292"/>
                                </a:lnTo>
                                <a:lnTo>
                                  <a:pt x="795240" y="914460"/>
                                </a:lnTo>
                                <a:lnTo>
                                  <a:pt x="836826" y="892870"/>
                                </a:lnTo>
                                <a:lnTo>
                                  <a:pt x="876982" y="867499"/>
                                </a:lnTo>
                                <a:lnTo>
                                  <a:pt x="915472" y="838327"/>
                                </a:lnTo>
                                <a:lnTo>
                                  <a:pt x="559110" y="407543"/>
                                </a:lnTo>
                                <a:lnTo>
                                  <a:pt x="176332" y="0"/>
                                </a:lnTo>
                                <a:close/>
                              </a:path>
                            </a:pathLst>
                          </a:custGeom>
                          <a:solidFill>
                            <a:srgbClr val="EC7C30"/>
                          </a:solidFill>
                        </wps:spPr>
                        <wps:bodyPr wrap="square" lIns="0" tIns="0" rIns="0" bIns="0" rtlCol="0">
                          <a:prstTxWarp prst="textNoShape">
                            <a:avLst/>
                          </a:prstTxWarp>
                          <a:noAutofit/>
                        </wps:bodyPr>
                      </wps:wsp>
                      <wps:wsp>
                        <wps:cNvPr id="444" name="Graphic 444"/>
                        <wps:cNvSpPr/>
                        <wps:spPr>
                          <a:xfrm>
                            <a:off x="2214315" y="395731"/>
                            <a:ext cx="915669" cy="967105"/>
                          </a:xfrm>
                          <a:custGeom>
                            <a:avLst/>
                            <a:gdLst/>
                            <a:ahLst/>
                            <a:cxnLst/>
                            <a:rect l="l" t="t" r="r" b="b"/>
                            <a:pathLst>
                              <a:path w="915669" h="967105">
                                <a:moveTo>
                                  <a:pt x="915472" y="838327"/>
                                </a:moveTo>
                                <a:lnTo>
                                  <a:pt x="876982" y="867499"/>
                                </a:lnTo>
                                <a:lnTo>
                                  <a:pt x="836826" y="892870"/>
                                </a:lnTo>
                                <a:lnTo>
                                  <a:pt x="795240" y="914460"/>
                                </a:lnTo>
                                <a:lnTo>
                                  <a:pt x="752462" y="932292"/>
                                </a:lnTo>
                                <a:lnTo>
                                  <a:pt x="708726" y="946388"/>
                                </a:lnTo>
                                <a:lnTo>
                                  <a:pt x="664270" y="956770"/>
                                </a:lnTo>
                                <a:lnTo>
                                  <a:pt x="619328" y="963461"/>
                                </a:lnTo>
                                <a:lnTo>
                                  <a:pt x="574139" y="966482"/>
                                </a:lnTo>
                                <a:lnTo>
                                  <a:pt x="528937" y="965857"/>
                                </a:lnTo>
                                <a:lnTo>
                                  <a:pt x="483958" y="961607"/>
                                </a:lnTo>
                                <a:lnTo>
                                  <a:pt x="439440" y="953754"/>
                                </a:lnTo>
                                <a:lnTo>
                                  <a:pt x="395618" y="942321"/>
                                </a:lnTo>
                                <a:lnTo>
                                  <a:pt x="352729" y="927329"/>
                                </a:lnTo>
                                <a:lnTo>
                                  <a:pt x="311008" y="908802"/>
                                </a:lnTo>
                                <a:lnTo>
                                  <a:pt x="270692" y="886761"/>
                                </a:lnTo>
                                <a:lnTo>
                                  <a:pt x="232016" y="861229"/>
                                </a:lnTo>
                                <a:lnTo>
                                  <a:pt x="195218" y="832227"/>
                                </a:lnTo>
                                <a:lnTo>
                                  <a:pt x="160534" y="799778"/>
                                </a:lnTo>
                                <a:lnTo>
                                  <a:pt x="128199" y="763905"/>
                                </a:lnTo>
                                <a:lnTo>
                                  <a:pt x="98784" y="725065"/>
                                </a:lnTo>
                                <a:lnTo>
                                  <a:pt x="73225" y="684487"/>
                                </a:lnTo>
                                <a:lnTo>
                                  <a:pt x="51507" y="642417"/>
                                </a:lnTo>
                                <a:lnTo>
                                  <a:pt x="33615" y="599101"/>
                                </a:lnTo>
                                <a:lnTo>
                                  <a:pt x="19533" y="554787"/>
                                </a:lnTo>
                                <a:lnTo>
                                  <a:pt x="9247" y="509721"/>
                                </a:lnTo>
                                <a:lnTo>
                                  <a:pt x="2741" y="464149"/>
                                </a:lnTo>
                                <a:lnTo>
                                  <a:pt x="0" y="418318"/>
                                </a:lnTo>
                                <a:lnTo>
                                  <a:pt x="1008" y="372475"/>
                                </a:lnTo>
                                <a:lnTo>
                                  <a:pt x="5752" y="326865"/>
                                </a:lnTo>
                                <a:lnTo>
                                  <a:pt x="14215" y="281736"/>
                                </a:lnTo>
                                <a:lnTo>
                                  <a:pt x="26382" y="237334"/>
                                </a:lnTo>
                                <a:lnTo>
                                  <a:pt x="42239" y="193906"/>
                                </a:lnTo>
                                <a:lnTo>
                                  <a:pt x="61770" y="151698"/>
                                </a:lnTo>
                                <a:lnTo>
                                  <a:pt x="84960" y="110957"/>
                                </a:lnTo>
                                <a:lnTo>
                                  <a:pt x="111794" y="71929"/>
                                </a:lnTo>
                                <a:lnTo>
                                  <a:pt x="142256" y="34861"/>
                                </a:lnTo>
                                <a:lnTo>
                                  <a:pt x="176332" y="0"/>
                                </a:lnTo>
                                <a:lnTo>
                                  <a:pt x="559110" y="407543"/>
                                </a:lnTo>
                                <a:lnTo>
                                  <a:pt x="915472" y="838327"/>
                                </a:lnTo>
                                <a:close/>
                              </a:path>
                            </a:pathLst>
                          </a:custGeom>
                          <a:ln w="20320">
                            <a:solidFill>
                              <a:srgbClr val="FFFFFF"/>
                            </a:solidFill>
                            <a:prstDash val="solid"/>
                          </a:ln>
                        </wps:spPr>
                        <wps:bodyPr wrap="square" lIns="0" tIns="0" rIns="0" bIns="0" rtlCol="0">
                          <a:prstTxWarp prst="textNoShape">
                            <a:avLst/>
                          </a:prstTxWarp>
                          <a:noAutofit/>
                        </wps:bodyPr>
                      </wps:wsp>
                      <wps:wsp>
                        <wps:cNvPr id="445" name="Graphic 445"/>
                        <wps:cNvSpPr/>
                        <wps:spPr>
                          <a:xfrm>
                            <a:off x="2390648" y="297306"/>
                            <a:ext cx="382905" cy="506095"/>
                          </a:xfrm>
                          <a:custGeom>
                            <a:avLst/>
                            <a:gdLst/>
                            <a:ahLst/>
                            <a:cxnLst/>
                            <a:rect l="l" t="t" r="r" b="b"/>
                            <a:pathLst>
                              <a:path w="382905" h="506095">
                                <a:moveTo>
                                  <a:pt x="144652" y="0"/>
                                </a:moveTo>
                                <a:lnTo>
                                  <a:pt x="105656" y="20272"/>
                                </a:lnTo>
                                <a:lnTo>
                                  <a:pt x="68421" y="43497"/>
                                </a:lnTo>
                                <a:lnTo>
                                  <a:pt x="33139" y="69580"/>
                                </a:lnTo>
                                <a:lnTo>
                                  <a:pt x="0" y="98425"/>
                                </a:lnTo>
                                <a:lnTo>
                                  <a:pt x="382777" y="505968"/>
                                </a:lnTo>
                                <a:lnTo>
                                  <a:pt x="144652" y="0"/>
                                </a:lnTo>
                                <a:close/>
                              </a:path>
                            </a:pathLst>
                          </a:custGeom>
                          <a:solidFill>
                            <a:srgbClr val="A4A4A4"/>
                          </a:solidFill>
                        </wps:spPr>
                        <wps:bodyPr wrap="square" lIns="0" tIns="0" rIns="0" bIns="0" rtlCol="0">
                          <a:prstTxWarp prst="textNoShape">
                            <a:avLst/>
                          </a:prstTxWarp>
                          <a:noAutofit/>
                        </wps:bodyPr>
                      </wps:wsp>
                      <wps:wsp>
                        <wps:cNvPr id="446" name="Graphic 446"/>
                        <wps:cNvSpPr/>
                        <wps:spPr>
                          <a:xfrm>
                            <a:off x="2390648" y="297306"/>
                            <a:ext cx="382905" cy="506095"/>
                          </a:xfrm>
                          <a:custGeom>
                            <a:avLst/>
                            <a:gdLst/>
                            <a:ahLst/>
                            <a:cxnLst/>
                            <a:rect l="l" t="t" r="r" b="b"/>
                            <a:pathLst>
                              <a:path w="382905" h="506095">
                                <a:moveTo>
                                  <a:pt x="0" y="98425"/>
                                </a:moveTo>
                                <a:lnTo>
                                  <a:pt x="33139" y="69580"/>
                                </a:lnTo>
                                <a:lnTo>
                                  <a:pt x="68421" y="43497"/>
                                </a:lnTo>
                                <a:lnTo>
                                  <a:pt x="105656" y="20272"/>
                                </a:lnTo>
                                <a:lnTo>
                                  <a:pt x="144652" y="0"/>
                                </a:lnTo>
                                <a:lnTo>
                                  <a:pt x="382777" y="505968"/>
                                </a:lnTo>
                                <a:lnTo>
                                  <a:pt x="0" y="98425"/>
                                </a:lnTo>
                                <a:close/>
                              </a:path>
                            </a:pathLst>
                          </a:custGeom>
                          <a:ln w="20320">
                            <a:solidFill>
                              <a:srgbClr val="FFFFFF"/>
                            </a:solidFill>
                            <a:prstDash val="solid"/>
                          </a:ln>
                        </wps:spPr>
                        <wps:bodyPr wrap="square" lIns="0" tIns="0" rIns="0" bIns="0" rtlCol="0">
                          <a:prstTxWarp prst="textNoShape">
                            <a:avLst/>
                          </a:prstTxWarp>
                          <a:noAutofit/>
                        </wps:bodyPr>
                      </wps:wsp>
                      <wps:wsp>
                        <wps:cNvPr id="447" name="Graphic 447"/>
                        <wps:cNvSpPr/>
                        <wps:spPr>
                          <a:xfrm>
                            <a:off x="2535301" y="244093"/>
                            <a:ext cx="238125" cy="559435"/>
                          </a:xfrm>
                          <a:custGeom>
                            <a:avLst/>
                            <a:gdLst/>
                            <a:ahLst/>
                            <a:cxnLst/>
                            <a:rect l="l" t="t" r="r" b="b"/>
                            <a:pathLst>
                              <a:path w="238125" h="559435">
                                <a:moveTo>
                                  <a:pt x="238125" y="0"/>
                                </a:moveTo>
                                <a:lnTo>
                                  <a:pt x="188854" y="2169"/>
                                </a:lnTo>
                                <a:lnTo>
                                  <a:pt x="140131" y="8635"/>
                                </a:lnTo>
                                <a:lnTo>
                                  <a:pt x="92232" y="19339"/>
                                </a:lnTo>
                                <a:lnTo>
                                  <a:pt x="45430" y="34218"/>
                                </a:lnTo>
                                <a:lnTo>
                                  <a:pt x="0" y="53212"/>
                                </a:lnTo>
                                <a:lnTo>
                                  <a:pt x="238125" y="559181"/>
                                </a:lnTo>
                                <a:lnTo>
                                  <a:pt x="238125" y="0"/>
                                </a:lnTo>
                                <a:close/>
                              </a:path>
                            </a:pathLst>
                          </a:custGeom>
                          <a:solidFill>
                            <a:srgbClr val="FFC000"/>
                          </a:solidFill>
                        </wps:spPr>
                        <wps:bodyPr wrap="square" lIns="0" tIns="0" rIns="0" bIns="0" rtlCol="0">
                          <a:prstTxWarp prst="textNoShape">
                            <a:avLst/>
                          </a:prstTxWarp>
                          <a:noAutofit/>
                        </wps:bodyPr>
                      </wps:wsp>
                      <wps:wsp>
                        <wps:cNvPr id="448" name="Graphic 448"/>
                        <wps:cNvSpPr/>
                        <wps:spPr>
                          <a:xfrm>
                            <a:off x="2535301" y="244093"/>
                            <a:ext cx="238125" cy="559435"/>
                          </a:xfrm>
                          <a:custGeom>
                            <a:avLst/>
                            <a:gdLst/>
                            <a:ahLst/>
                            <a:cxnLst/>
                            <a:rect l="l" t="t" r="r" b="b"/>
                            <a:pathLst>
                              <a:path w="238125" h="559435">
                                <a:moveTo>
                                  <a:pt x="0" y="53212"/>
                                </a:moveTo>
                                <a:lnTo>
                                  <a:pt x="45430" y="34218"/>
                                </a:lnTo>
                                <a:lnTo>
                                  <a:pt x="92232" y="19339"/>
                                </a:lnTo>
                                <a:lnTo>
                                  <a:pt x="140131" y="8635"/>
                                </a:lnTo>
                                <a:lnTo>
                                  <a:pt x="188854" y="2169"/>
                                </a:lnTo>
                                <a:lnTo>
                                  <a:pt x="238125" y="0"/>
                                </a:lnTo>
                                <a:lnTo>
                                  <a:pt x="238125" y="559181"/>
                                </a:lnTo>
                                <a:lnTo>
                                  <a:pt x="0" y="53212"/>
                                </a:lnTo>
                                <a:close/>
                              </a:path>
                            </a:pathLst>
                          </a:custGeom>
                          <a:ln w="20320">
                            <a:solidFill>
                              <a:srgbClr val="FFFFFF"/>
                            </a:solidFill>
                            <a:prstDash val="solid"/>
                          </a:ln>
                        </wps:spPr>
                        <wps:bodyPr wrap="square" lIns="0" tIns="0" rIns="0" bIns="0" rtlCol="0">
                          <a:prstTxWarp prst="textNoShape">
                            <a:avLst/>
                          </a:prstTxWarp>
                          <a:noAutofit/>
                        </wps:bodyPr>
                      </wps:wsp>
                      <wps:wsp>
                        <wps:cNvPr id="449" name="Graphic 449"/>
                        <wps:cNvSpPr/>
                        <wps:spPr>
                          <a:xfrm>
                            <a:off x="642619" y="1678939"/>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5B9BD4"/>
                          </a:solidFill>
                        </wps:spPr>
                        <wps:bodyPr wrap="square" lIns="0" tIns="0" rIns="0" bIns="0" rtlCol="0">
                          <a:prstTxWarp prst="textNoShape">
                            <a:avLst/>
                          </a:prstTxWarp>
                          <a:noAutofit/>
                        </wps:bodyPr>
                      </wps:wsp>
                      <wps:wsp>
                        <wps:cNvPr id="450" name="Graphic 450"/>
                        <wps:cNvSpPr/>
                        <wps:spPr>
                          <a:xfrm>
                            <a:off x="1511300" y="1678939"/>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EC7C30"/>
                          </a:solidFill>
                        </wps:spPr>
                        <wps:bodyPr wrap="square" lIns="0" tIns="0" rIns="0" bIns="0" rtlCol="0">
                          <a:prstTxWarp prst="textNoShape">
                            <a:avLst/>
                          </a:prstTxWarp>
                          <a:noAutofit/>
                        </wps:bodyPr>
                      </wps:wsp>
                      <wps:wsp>
                        <wps:cNvPr id="451" name="Graphic 451"/>
                        <wps:cNvSpPr/>
                        <wps:spPr>
                          <a:xfrm>
                            <a:off x="2618739" y="1678939"/>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A4A4A4"/>
                          </a:solidFill>
                        </wps:spPr>
                        <wps:bodyPr wrap="square" lIns="0" tIns="0" rIns="0" bIns="0" rtlCol="0">
                          <a:prstTxWarp prst="textNoShape">
                            <a:avLst/>
                          </a:prstTxWarp>
                          <a:noAutofit/>
                        </wps:bodyPr>
                      </wps:wsp>
                      <wps:wsp>
                        <wps:cNvPr id="452" name="Graphic 452"/>
                        <wps:cNvSpPr/>
                        <wps:spPr>
                          <a:xfrm>
                            <a:off x="3873500" y="1678939"/>
                            <a:ext cx="63500" cy="60960"/>
                          </a:xfrm>
                          <a:custGeom>
                            <a:avLst/>
                            <a:gdLst/>
                            <a:ahLst/>
                            <a:cxnLst/>
                            <a:rect l="l" t="t" r="r" b="b"/>
                            <a:pathLst>
                              <a:path w="63500" h="60960">
                                <a:moveTo>
                                  <a:pt x="63500" y="0"/>
                                </a:moveTo>
                                <a:lnTo>
                                  <a:pt x="0" y="0"/>
                                </a:lnTo>
                                <a:lnTo>
                                  <a:pt x="0" y="60959"/>
                                </a:lnTo>
                                <a:lnTo>
                                  <a:pt x="63500" y="60959"/>
                                </a:lnTo>
                                <a:lnTo>
                                  <a:pt x="63500" y="0"/>
                                </a:lnTo>
                                <a:close/>
                              </a:path>
                            </a:pathLst>
                          </a:custGeom>
                          <a:solidFill>
                            <a:srgbClr val="FFC000"/>
                          </a:solidFill>
                        </wps:spPr>
                        <wps:bodyPr wrap="square" lIns="0" tIns="0" rIns="0" bIns="0" rtlCol="0">
                          <a:prstTxWarp prst="textNoShape">
                            <a:avLst/>
                          </a:prstTxWarp>
                          <a:noAutofit/>
                        </wps:bodyPr>
                      </wps:wsp>
                      <wps:wsp>
                        <wps:cNvPr id="453" name="Graphic 453"/>
                        <wps:cNvSpPr/>
                        <wps:spPr>
                          <a:xfrm>
                            <a:off x="5080" y="5080"/>
                            <a:ext cx="5537200" cy="1887220"/>
                          </a:xfrm>
                          <a:custGeom>
                            <a:avLst/>
                            <a:gdLst/>
                            <a:ahLst/>
                            <a:cxnLst/>
                            <a:rect l="l" t="t" r="r" b="b"/>
                            <a:pathLst>
                              <a:path w="5537200" h="1887220">
                                <a:moveTo>
                                  <a:pt x="0" y="1887220"/>
                                </a:moveTo>
                                <a:lnTo>
                                  <a:pt x="5537200" y="1887220"/>
                                </a:lnTo>
                                <a:lnTo>
                                  <a:pt x="5537200" y="0"/>
                                </a:lnTo>
                                <a:lnTo>
                                  <a:pt x="0" y="0"/>
                                </a:lnTo>
                                <a:lnTo>
                                  <a:pt x="0" y="1887220"/>
                                </a:lnTo>
                                <a:close/>
                              </a:path>
                            </a:pathLst>
                          </a:custGeom>
                          <a:ln w="10160">
                            <a:solidFill>
                              <a:srgbClr val="D9D9D9"/>
                            </a:solidFill>
                            <a:prstDash val="solid"/>
                          </a:ln>
                        </wps:spPr>
                        <wps:bodyPr wrap="square" lIns="0" tIns="0" rIns="0" bIns="0" rtlCol="0">
                          <a:prstTxWarp prst="textNoShape">
                            <a:avLst/>
                          </a:prstTxWarp>
                          <a:noAutofit/>
                        </wps:bodyPr>
                      </wps:wsp>
                      <wps:wsp>
                        <wps:cNvPr id="454" name="Textbox 454"/>
                        <wps:cNvSpPr txBox="1"/>
                        <wps:spPr>
                          <a:xfrm>
                            <a:off x="2302129" y="200802"/>
                            <a:ext cx="153670" cy="114935"/>
                          </a:xfrm>
                          <a:prstGeom prst="rect">
                            <a:avLst/>
                          </a:prstGeom>
                        </wps:spPr>
                        <wps:txbx>
                          <w:txbxContent>
                            <w:p>
                              <w:pPr>
                                <w:spacing w:line="181" w:lineRule="exact" w:before="0"/>
                                <w:ind w:left="0" w:right="0" w:firstLine="0"/>
                                <w:jc w:val="left"/>
                                <w:rPr>
                                  <w:rFonts w:ascii="Calibri"/>
                                  <w:sz w:val="18"/>
                                </w:rPr>
                              </w:pPr>
                              <w:r>
                                <w:rPr>
                                  <w:rFonts w:ascii="Calibri"/>
                                  <w:color w:val="404040"/>
                                  <w:spacing w:val="-5"/>
                                  <w:sz w:val="18"/>
                                </w:rPr>
                                <w:t>5%</w:t>
                              </w:r>
                            </w:p>
                          </w:txbxContent>
                        </wps:txbx>
                        <wps:bodyPr wrap="square" lIns="0" tIns="0" rIns="0" bIns="0" rtlCol="0">
                          <a:noAutofit/>
                        </wps:bodyPr>
                      </wps:wsp>
                      <wps:wsp>
                        <wps:cNvPr id="455" name="Textbox 455"/>
                        <wps:cNvSpPr txBox="1"/>
                        <wps:spPr>
                          <a:xfrm>
                            <a:off x="2616835" y="344170"/>
                            <a:ext cx="15367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7%</w:t>
                              </w:r>
                            </w:p>
                          </w:txbxContent>
                        </wps:txbx>
                        <wps:bodyPr wrap="square" lIns="0" tIns="0" rIns="0" bIns="0" rtlCol="0">
                          <a:noAutofit/>
                        </wps:bodyPr>
                      </wps:wsp>
                      <wps:wsp>
                        <wps:cNvPr id="456" name="Textbox 456"/>
                        <wps:cNvSpPr txBox="1"/>
                        <wps:spPr>
                          <a:xfrm>
                            <a:off x="3024758" y="601344"/>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39%</w:t>
                              </w:r>
                            </w:p>
                          </w:txbxContent>
                        </wps:txbx>
                        <wps:bodyPr wrap="square" lIns="0" tIns="0" rIns="0" bIns="0" rtlCol="0">
                          <a:noAutofit/>
                        </wps:bodyPr>
                      </wps:wsp>
                      <wps:wsp>
                        <wps:cNvPr id="457" name="Textbox 457"/>
                        <wps:cNvSpPr txBox="1"/>
                        <wps:spPr>
                          <a:xfrm>
                            <a:off x="2367279" y="1010919"/>
                            <a:ext cx="212090" cy="114300"/>
                          </a:xfrm>
                          <a:prstGeom prst="rect">
                            <a:avLst/>
                          </a:prstGeom>
                        </wps:spPr>
                        <wps:txbx>
                          <w:txbxContent>
                            <w:p>
                              <w:pPr>
                                <w:spacing w:line="180" w:lineRule="exact" w:before="0"/>
                                <w:ind w:left="0" w:right="0" w:firstLine="0"/>
                                <w:jc w:val="left"/>
                                <w:rPr>
                                  <w:rFonts w:ascii="Calibri"/>
                                  <w:sz w:val="18"/>
                                </w:rPr>
                              </w:pPr>
                              <w:r>
                                <w:rPr>
                                  <w:rFonts w:ascii="Calibri"/>
                                  <w:color w:val="404040"/>
                                  <w:spacing w:val="-5"/>
                                  <w:sz w:val="18"/>
                                </w:rPr>
                                <w:t>49%</w:t>
                              </w:r>
                            </w:p>
                          </w:txbxContent>
                        </wps:txbx>
                        <wps:bodyPr wrap="square" lIns="0" tIns="0" rIns="0" bIns="0" rtlCol="0">
                          <a:noAutofit/>
                        </wps:bodyPr>
                      </wps:wsp>
                      <wps:wsp>
                        <wps:cNvPr id="458" name="Textbox 458"/>
                        <wps:cNvSpPr txBox="1"/>
                        <wps:spPr>
                          <a:xfrm>
                            <a:off x="733170" y="1658127"/>
                            <a:ext cx="601345" cy="114935"/>
                          </a:xfrm>
                          <a:prstGeom prst="rect">
                            <a:avLst/>
                          </a:prstGeom>
                        </wps:spPr>
                        <wps:txbx>
                          <w:txbxContent>
                            <w:p>
                              <w:pPr>
                                <w:spacing w:line="181" w:lineRule="exact" w:before="0"/>
                                <w:ind w:left="0" w:right="0" w:firstLine="0"/>
                                <w:jc w:val="left"/>
                                <w:rPr>
                                  <w:rFonts w:ascii="Calibri"/>
                                  <w:sz w:val="18"/>
                                </w:rPr>
                              </w:pPr>
                              <w:r>
                                <w:rPr>
                                  <w:rFonts w:ascii="Calibri"/>
                                  <w:color w:val="585858"/>
                                  <w:sz w:val="18"/>
                                </w:rPr>
                                <w:t>Baby</w:t>
                              </w:r>
                              <w:r>
                                <w:rPr>
                                  <w:rFonts w:ascii="Calibri"/>
                                  <w:color w:val="585858"/>
                                  <w:spacing w:val="-4"/>
                                  <w:sz w:val="18"/>
                                </w:rPr>
                                <w:t> </w:t>
                              </w:r>
                              <w:r>
                                <w:rPr>
                                  <w:rFonts w:ascii="Calibri"/>
                                  <w:color w:val="585858"/>
                                  <w:spacing w:val="-2"/>
                                  <w:sz w:val="18"/>
                                </w:rPr>
                                <w:t>recipes</w:t>
                              </w:r>
                            </w:p>
                          </w:txbxContent>
                        </wps:txbx>
                        <wps:bodyPr wrap="square" lIns="0" tIns="0" rIns="0" bIns="0" rtlCol="0">
                          <a:noAutofit/>
                        </wps:bodyPr>
                      </wps:wsp>
                      <wps:wsp>
                        <wps:cNvPr id="459" name="Textbox 459"/>
                        <wps:cNvSpPr txBox="1"/>
                        <wps:spPr>
                          <a:xfrm>
                            <a:off x="1601724" y="1658127"/>
                            <a:ext cx="841375" cy="114935"/>
                          </a:xfrm>
                          <a:prstGeom prst="rect">
                            <a:avLst/>
                          </a:prstGeom>
                        </wps:spPr>
                        <wps:txbx>
                          <w:txbxContent>
                            <w:p>
                              <w:pPr>
                                <w:spacing w:line="181" w:lineRule="exact" w:before="0"/>
                                <w:ind w:left="0" w:right="0" w:firstLine="0"/>
                                <w:jc w:val="left"/>
                                <w:rPr>
                                  <w:rFonts w:ascii="Calibri"/>
                                  <w:sz w:val="18"/>
                                </w:rPr>
                              </w:pPr>
                              <w:r>
                                <w:rPr>
                                  <w:rFonts w:ascii="Calibri"/>
                                  <w:color w:val="585858"/>
                                  <w:sz w:val="18"/>
                                </w:rPr>
                                <w:t>Nutritional</w:t>
                              </w:r>
                              <w:r>
                                <w:rPr>
                                  <w:rFonts w:ascii="Calibri"/>
                                  <w:color w:val="585858"/>
                                  <w:spacing w:val="-7"/>
                                  <w:sz w:val="18"/>
                                </w:rPr>
                                <w:t> </w:t>
                              </w:r>
                              <w:r>
                                <w:rPr>
                                  <w:rFonts w:ascii="Calibri"/>
                                  <w:color w:val="585858"/>
                                  <w:spacing w:val="-2"/>
                                  <w:sz w:val="18"/>
                                </w:rPr>
                                <w:t>advice</w:t>
                              </w:r>
                            </w:p>
                          </w:txbxContent>
                        </wps:txbx>
                        <wps:bodyPr wrap="square" lIns="0" tIns="0" rIns="0" bIns="0" rtlCol="0">
                          <a:noAutofit/>
                        </wps:bodyPr>
                      </wps:wsp>
                      <wps:wsp>
                        <wps:cNvPr id="460" name="Textbox 460"/>
                        <wps:cNvSpPr txBox="1"/>
                        <wps:spPr>
                          <a:xfrm>
                            <a:off x="2710560" y="1658127"/>
                            <a:ext cx="984250" cy="114935"/>
                          </a:xfrm>
                          <a:prstGeom prst="rect">
                            <a:avLst/>
                          </a:prstGeom>
                        </wps:spPr>
                        <wps:txbx>
                          <w:txbxContent>
                            <w:p>
                              <w:pPr>
                                <w:spacing w:line="181" w:lineRule="exact" w:before="0"/>
                                <w:ind w:left="0" w:right="0" w:firstLine="0"/>
                                <w:jc w:val="left"/>
                                <w:rPr>
                                  <w:rFonts w:ascii="Calibri"/>
                                  <w:sz w:val="18"/>
                                </w:rPr>
                              </w:pPr>
                              <w:r>
                                <w:rPr>
                                  <w:rFonts w:ascii="Calibri"/>
                                  <w:color w:val="585858"/>
                                  <w:sz w:val="18"/>
                                </w:rPr>
                                <w:t>Parents'</w:t>
                              </w:r>
                              <w:r>
                                <w:rPr>
                                  <w:rFonts w:ascii="Calibri"/>
                                  <w:color w:val="585858"/>
                                  <w:spacing w:val="-8"/>
                                  <w:sz w:val="18"/>
                                </w:rPr>
                                <w:t> </w:t>
                              </w:r>
                              <w:r>
                                <w:rPr>
                                  <w:rFonts w:ascii="Calibri"/>
                                  <w:color w:val="585858"/>
                                  <w:spacing w:val="-2"/>
                                  <w:sz w:val="18"/>
                                </w:rPr>
                                <w:t>testimonials</w:t>
                              </w:r>
                            </w:p>
                          </w:txbxContent>
                        </wps:txbx>
                        <wps:bodyPr wrap="square" lIns="0" tIns="0" rIns="0" bIns="0" rtlCol="0">
                          <a:noAutofit/>
                        </wps:bodyPr>
                      </wps:wsp>
                      <wps:wsp>
                        <wps:cNvPr id="461" name="Textbox 461"/>
                        <wps:cNvSpPr txBox="1"/>
                        <wps:spPr>
                          <a:xfrm>
                            <a:off x="3963923" y="1658127"/>
                            <a:ext cx="999490" cy="114935"/>
                          </a:xfrm>
                          <a:prstGeom prst="rect">
                            <a:avLst/>
                          </a:prstGeom>
                        </wps:spPr>
                        <wps:txbx>
                          <w:txbxContent>
                            <w:p>
                              <w:pPr>
                                <w:spacing w:line="181" w:lineRule="exact" w:before="0"/>
                                <w:ind w:left="0" w:right="0" w:firstLine="0"/>
                                <w:jc w:val="left"/>
                                <w:rPr>
                                  <w:rFonts w:ascii="Calibri"/>
                                  <w:sz w:val="18"/>
                                </w:rPr>
                              </w:pPr>
                              <w:r>
                                <w:rPr>
                                  <w:rFonts w:ascii="Calibri"/>
                                  <w:color w:val="585858"/>
                                  <w:sz w:val="18"/>
                                </w:rPr>
                                <w:t>Exclusive</w:t>
                              </w:r>
                              <w:r>
                                <w:rPr>
                                  <w:rFonts w:ascii="Calibri"/>
                                  <w:color w:val="585858"/>
                                  <w:spacing w:val="-8"/>
                                  <w:sz w:val="18"/>
                                </w:rPr>
                                <w:t> </w:t>
                              </w:r>
                              <w:r>
                                <w:rPr>
                                  <w:rFonts w:ascii="Calibri"/>
                                  <w:color w:val="585858"/>
                                  <w:spacing w:val="-2"/>
                                  <w:sz w:val="18"/>
                                </w:rPr>
                                <w:t>promotions</w:t>
                              </w:r>
                            </w:p>
                          </w:txbxContent>
                        </wps:txbx>
                        <wps:bodyPr wrap="square" lIns="0" tIns="0" rIns="0" bIns="0" rtlCol="0">
                          <a:noAutofit/>
                        </wps:bodyPr>
                      </wps:wsp>
                    </wpg:wgp>
                  </a:graphicData>
                </a:graphic>
              </wp:anchor>
            </w:drawing>
          </mc:Choice>
          <mc:Fallback>
            <w:pict>
              <v:group style="position:absolute;margin-left:70.400002pt;margin-top:5.523228pt;width:436.8pt;height:149.4pt;mso-position-horizontal-relative:page;mso-position-vertical-relative:paragraph;z-index:-15694336;mso-wrap-distance-left:0;mso-wrap-distance-right:0" id="docshapegroup421" coordorigin="1408,110" coordsize="8736,2988">
                <v:shape style="position:absolute;left:5775;top:494;width:881;height:1559" id="docshape422" coordorigin="5776,495" coordsize="881,1559" path="m5776,495l5776,1375,6337,2054,6395,2001,6448,1944,6495,1883,6537,1818,6572,1750,6602,1679,6625,1606,6642,1531,6653,1454,6656,1375,6653,1299,6643,1225,6628,1153,6606,1083,6580,1016,6548,952,6511,891,6469,833,6423,778,6372,728,6318,682,6260,640,6199,603,6135,571,6068,544,5998,523,5926,508,5852,498,5776,495xe" filled="true" fillcolor="#5b9bd4" stroked="false">
                  <v:path arrowok="t"/>
                  <v:fill type="solid"/>
                </v:shape>
                <v:shape style="position:absolute;left:4895;top:733;width:1442;height:1523" id="docshape423" coordorigin="4895,734" coordsize="1442,1523" path="m5173,734l5119,789,5071,847,5029,908,4992,973,4962,1039,4937,1107,4917,1177,4904,1248,4897,1320,4895,1392,4899,1465,4910,1536,4926,1607,4948,1677,4976,1745,5010,1812,5051,1875,5097,1937,5148,1993,5203,2044,5260,2090,5321,2130,5385,2165,5451,2194,5518,2218,5587,2236,5657,2248,5728,2255,5799,2256,5870,2251,5941,2240,6011,2224,6080,2202,6147,2174,6213,2140,6276,2100,6337,2054,5776,1375,5173,734xe" filled="true" fillcolor="#ec7c30" stroked="false">
                  <v:path arrowok="t"/>
                  <v:fill type="solid"/>
                </v:shape>
                <v:shape style="position:absolute;left:4895;top:733;width:1442;height:1523" id="docshape424" coordorigin="4895,734" coordsize="1442,1523" path="m6337,2054l6276,2100,6213,2140,6147,2174,6080,2202,6011,2224,5941,2240,5870,2251,5799,2256,5728,2255,5657,2248,5587,2236,5518,2218,5451,2194,5385,2165,5321,2130,5260,2090,5203,2044,5148,1993,5097,1937,5051,1875,5010,1812,4976,1745,4948,1677,4926,1607,4910,1536,4899,1465,4895,1392,4897,1320,4904,1248,4917,1177,4937,1107,4962,1039,4992,973,5029,908,5071,847,5119,789,5173,734,5776,1375,6337,2054xe" filled="false" stroked="true" strokeweight="1.6pt" strokecolor="#ffffff">
                  <v:path arrowok="t"/>
                  <v:stroke dashstyle="solid"/>
                </v:shape>
                <v:shape style="position:absolute;left:5172;top:578;width:603;height:797" id="docshape425" coordorigin="5173,579" coordsize="603,797" path="m5401,579l5339,611,5281,647,5225,688,5173,734,5776,1375,5401,579xe" filled="true" fillcolor="#a4a4a4" stroked="false">
                  <v:path arrowok="t"/>
                  <v:fill type="solid"/>
                </v:shape>
                <v:shape style="position:absolute;left:5172;top:578;width:603;height:797" id="docshape426" coordorigin="5173,579" coordsize="603,797" path="m5173,734l5225,688,5281,647,5339,611,5401,579,5776,1375,5173,734xe" filled="false" stroked="true" strokeweight="1.6pt" strokecolor="#ffffff">
                  <v:path arrowok="t"/>
                  <v:stroke dashstyle="solid"/>
                </v:shape>
                <v:shape style="position:absolute;left:5400;top:494;width:375;height:881" id="docshape427" coordorigin="5401,495" coordsize="375,881" path="m5776,495l5698,498,5621,508,5546,525,5472,549,5401,579,5776,1375,5776,495xe" filled="true" fillcolor="#ffc000" stroked="false">
                  <v:path arrowok="t"/>
                  <v:fill type="solid"/>
                </v:shape>
                <v:shape style="position:absolute;left:5400;top:494;width:375;height:881" id="docshape428" coordorigin="5401,495" coordsize="375,881" path="m5401,579l5472,549,5546,525,5621,508,5698,498,5776,495,5776,1375,5401,579xe" filled="false" stroked="true" strokeweight="1.6pt" strokecolor="#ffffff">
                  <v:path arrowok="t"/>
                  <v:stroke dashstyle="solid"/>
                </v:shape>
                <v:rect style="position:absolute;left:2420;top:2754;width:100;height:96" id="docshape429" filled="true" fillcolor="#5b9bd4" stroked="false">
                  <v:fill type="solid"/>
                </v:rect>
                <v:rect style="position:absolute;left:3788;top:2754;width:100;height:96" id="docshape430" filled="true" fillcolor="#ec7c30" stroked="false">
                  <v:fill type="solid"/>
                </v:rect>
                <v:rect style="position:absolute;left:5532;top:2754;width:100;height:96" id="docshape431" filled="true" fillcolor="#a4a4a4" stroked="false">
                  <v:fill type="solid"/>
                </v:rect>
                <v:rect style="position:absolute;left:7508;top:2754;width:100;height:96" id="docshape432" filled="true" fillcolor="#ffc000" stroked="false">
                  <v:fill type="solid"/>
                </v:rect>
                <v:rect style="position:absolute;left:1416;top:118;width:8720;height:2972" id="docshape433" filled="false" stroked="true" strokeweight=".8pt" strokecolor="#d9d9d9">
                  <v:stroke dashstyle="solid"/>
                </v:rect>
                <v:shape style="position:absolute;left:5033;top:426;width:242;height:181" type="#_x0000_t202" id="docshape434" filled="false" stroked="false">
                  <v:textbox inset="0,0,0,0">
                    <w:txbxContent>
                      <w:p>
                        <w:pPr>
                          <w:spacing w:line="181" w:lineRule="exact" w:before="0"/>
                          <w:ind w:left="0" w:right="0" w:firstLine="0"/>
                          <w:jc w:val="left"/>
                          <w:rPr>
                            <w:rFonts w:ascii="Calibri"/>
                            <w:sz w:val="18"/>
                          </w:rPr>
                        </w:pPr>
                        <w:r>
                          <w:rPr>
                            <w:rFonts w:ascii="Calibri"/>
                            <w:color w:val="404040"/>
                            <w:spacing w:val="-5"/>
                            <w:sz w:val="18"/>
                          </w:rPr>
                          <w:t>5%</w:t>
                        </w:r>
                      </w:p>
                    </w:txbxContent>
                  </v:textbox>
                  <w10:wrap type="none"/>
                </v:shape>
                <v:shape style="position:absolute;left:5529;top:652;width:242;height:180" type="#_x0000_t202" id="docshape435"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7%</w:t>
                        </w:r>
                      </w:p>
                    </w:txbxContent>
                  </v:textbox>
                  <w10:wrap type="none"/>
                </v:shape>
                <v:shape style="position:absolute;left:6171;top:1057;width:334;height:180" type="#_x0000_t202" id="docshape436"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39%</w:t>
                        </w:r>
                      </w:p>
                    </w:txbxContent>
                  </v:textbox>
                  <w10:wrap type="none"/>
                </v:shape>
                <v:shape style="position:absolute;left:5136;top:1702;width:334;height:180" type="#_x0000_t202" id="docshape437" filled="false" stroked="false">
                  <v:textbox inset="0,0,0,0">
                    <w:txbxContent>
                      <w:p>
                        <w:pPr>
                          <w:spacing w:line="180" w:lineRule="exact" w:before="0"/>
                          <w:ind w:left="0" w:right="0" w:firstLine="0"/>
                          <w:jc w:val="left"/>
                          <w:rPr>
                            <w:rFonts w:ascii="Calibri"/>
                            <w:sz w:val="18"/>
                          </w:rPr>
                        </w:pPr>
                        <w:r>
                          <w:rPr>
                            <w:rFonts w:ascii="Calibri"/>
                            <w:color w:val="404040"/>
                            <w:spacing w:val="-5"/>
                            <w:sz w:val="18"/>
                          </w:rPr>
                          <w:t>49%</w:t>
                        </w:r>
                      </w:p>
                    </w:txbxContent>
                  </v:textbox>
                  <w10:wrap type="none"/>
                </v:shape>
                <v:shape style="position:absolute;left:2562;top:2721;width:947;height:181" type="#_x0000_t202" id="docshape438" filled="false" stroked="false">
                  <v:textbox inset="0,0,0,0">
                    <w:txbxContent>
                      <w:p>
                        <w:pPr>
                          <w:spacing w:line="181" w:lineRule="exact" w:before="0"/>
                          <w:ind w:left="0" w:right="0" w:firstLine="0"/>
                          <w:jc w:val="left"/>
                          <w:rPr>
                            <w:rFonts w:ascii="Calibri"/>
                            <w:sz w:val="18"/>
                          </w:rPr>
                        </w:pPr>
                        <w:r>
                          <w:rPr>
                            <w:rFonts w:ascii="Calibri"/>
                            <w:color w:val="585858"/>
                            <w:sz w:val="18"/>
                          </w:rPr>
                          <w:t>Baby</w:t>
                        </w:r>
                        <w:r>
                          <w:rPr>
                            <w:rFonts w:ascii="Calibri"/>
                            <w:color w:val="585858"/>
                            <w:spacing w:val="-4"/>
                            <w:sz w:val="18"/>
                          </w:rPr>
                          <w:t> </w:t>
                        </w:r>
                        <w:r>
                          <w:rPr>
                            <w:rFonts w:ascii="Calibri"/>
                            <w:color w:val="585858"/>
                            <w:spacing w:val="-2"/>
                            <w:sz w:val="18"/>
                          </w:rPr>
                          <w:t>recipes</w:t>
                        </w:r>
                      </w:p>
                    </w:txbxContent>
                  </v:textbox>
                  <w10:wrap type="none"/>
                </v:shape>
                <v:shape style="position:absolute;left:3930;top:2721;width:1325;height:181" type="#_x0000_t202" id="docshape439" filled="false" stroked="false">
                  <v:textbox inset="0,0,0,0">
                    <w:txbxContent>
                      <w:p>
                        <w:pPr>
                          <w:spacing w:line="181" w:lineRule="exact" w:before="0"/>
                          <w:ind w:left="0" w:right="0" w:firstLine="0"/>
                          <w:jc w:val="left"/>
                          <w:rPr>
                            <w:rFonts w:ascii="Calibri"/>
                            <w:sz w:val="18"/>
                          </w:rPr>
                        </w:pPr>
                        <w:r>
                          <w:rPr>
                            <w:rFonts w:ascii="Calibri"/>
                            <w:color w:val="585858"/>
                            <w:sz w:val="18"/>
                          </w:rPr>
                          <w:t>Nutritional</w:t>
                        </w:r>
                        <w:r>
                          <w:rPr>
                            <w:rFonts w:ascii="Calibri"/>
                            <w:color w:val="585858"/>
                            <w:spacing w:val="-7"/>
                            <w:sz w:val="18"/>
                          </w:rPr>
                          <w:t> </w:t>
                        </w:r>
                        <w:r>
                          <w:rPr>
                            <w:rFonts w:ascii="Calibri"/>
                            <w:color w:val="585858"/>
                            <w:spacing w:val="-2"/>
                            <w:sz w:val="18"/>
                          </w:rPr>
                          <w:t>advice</w:t>
                        </w:r>
                      </w:p>
                    </w:txbxContent>
                  </v:textbox>
                  <w10:wrap type="none"/>
                </v:shape>
                <v:shape style="position:absolute;left:5676;top:2721;width:1550;height:181" type="#_x0000_t202" id="docshape440" filled="false" stroked="false">
                  <v:textbox inset="0,0,0,0">
                    <w:txbxContent>
                      <w:p>
                        <w:pPr>
                          <w:spacing w:line="181" w:lineRule="exact" w:before="0"/>
                          <w:ind w:left="0" w:right="0" w:firstLine="0"/>
                          <w:jc w:val="left"/>
                          <w:rPr>
                            <w:rFonts w:ascii="Calibri"/>
                            <w:sz w:val="18"/>
                          </w:rPr>
                        </w:pPr>
                        <w:r>
                          <w:rPr>
                            <w:rFonts w:ascii="Calibri"/>
                            <w:color w:val="585858"/>
                            <w:sz w:val="18"/>
                          </w:rPr>
                          <w:t>Parents'</w:t>
                        </w:r>
                        <w:r>
                          <w:rPr>
                            <w:rFonts w:ascii="Calibri"/>
                            <w:color w:val="585858"/>
                            <w:spacing w:val="-8"/>
                            <w:sz w:val="18"/>
                          </w:rPr>
                          <w:t> </w:t>
                        </w:r>
                        <w:r>
                          <w:rPr>
                            <w:rFonts w:ascii="Calibri"/>
                            <w:color w:val="585858"/>
                            <w:spacing w:val="-2"/>
                            <w:sz w:val="18"/>
                          </w:rPr>
                          <w:t>testimonials</w:t>
                        </w:r>
                      </w:p>
                    </w:txbxContent>
                  </v:textbox>
                  <w10:wrap type="none"/>
                </v:shape>
                <v:shape style="position:absolute;left:7650;top:2721;width:1574;height:181" type="#_x0000_t202" id="docshape441" filled="false" stroked="false">
                  <v:textbox inset="0,0,0,0">
                    <w:txbxContent>
                      <w:p>
                        <w:pPr>
                          <w:spacing w:line="181" w:lineRule="exact" w:before="0"/>
                          <w:ind w:left="0" w:right="0" w:firstLine="0"/>
                          <w:jc w:val="left"/>
                          <w:rPr>
                            <w:rFonts w:ascii="Calibri"/>
                            <w:sz w:val="18"/>
                          </w:rPr>
                        </w:pPr>
                        <w:r>
                          <w:rPr>
                            <w:rFonts w:ascii="Calibri"/>
                            <w:color w:val="585858"/>
                            <w:sz w:val="18"/>
                          </w:rPr>
                          <w:t>Exclusive</w:t>
                        </w:r>
                        <w:r>
                          <w:rPr>
                            <w:rFonts w:ascii="Calibri"/>
                            <w:color w:val="585858"/>
                            <w:spacing w:val="-8"/>
                            <w:sz w:val="18"/>
                          </w:rPr>
                          <w:t> </w:t>
                        </w:r>
                        <w:r>
                          <w:rPr>
                            <w:rFonts w:ascii="Calibri"/>
                            <w:color w:val="585858"/>
                            <w:spacing w:val="-2"/>
                            <w:sz w:val="18"/>
                          </w:rPr>
                          <w:t>promotions</w:t>
                        </w:r>
                      </w:p>
                    </w:txbxContent>
                  </v:textbox>
                  <w10:wrap type="none"/>
                </v:shape>
                <w10:wrap type="topAndBottom"/>
              </v:group>
            </w:pict>
          </mc:Fallback>
        </mc:AlternateContent>
      </w:r>
    </w:p>
    <w:p>
      <w:pPr>
        <w:pStyle w:val="BodyText"/>
        <w:spacing w:before="49"/>
        <w:rPr>
          <w:b/>
          <w:sz w:val="22"/>
        </w:rPr>
      </w:pPr>
    </w:p>
    <w:p>
      <w:pPr>
        <w:pStyle w:val="BodyText"/>
        <w:spacing w:line="362" w:lineRule="auto" w:before="1"/>
        <w:ind w:left="850" w:right="994"/>
      </w:pPr>
      <w:r>
        <w:rPr/>
        <w:t>There's no denying</w:t>
      </w:r>
      <w:r>
        <w:rPr>
          <w:spacing w:val="-2"/>
        </w:rPr>
        <w:t> </w:t>
      </w:r>
      <w:r>
        <w:rPr/>
        <w:t>that infant nutrition is</w:t>
      </w:r>
      <w:r>
        <w:rPr>
          <w:spacing w:val="-3"/>
        </w:rPr>
        <w:t> </w:t>
      </w:r>
      <w:r>
        <w:rPr/>
        <w:t>a key</w:t>
      </w:r>
      <w:r>
        <w:rPr>
          <w:spacing w:val="-6"/>
        </w:rPr>
        <w:t> </w:t>
      </w:r>
      <w:r>
        <w:rPr/>
        <w:t>issue, as illustrated</w:t>
      </w:r>
      <w:r>
        <w:rPr>
          <w:spacing w:val="-2"/>
        </w:rPr>
        <w:t> </w:t>
      </w:r>
      <w:r>
        <w:rPr/>
        <w:t>by</w:t>
      </w:r>
      <w:r>
        <w:rPr>
          <w:spacing w:val="-6"/>
        </w:rPr>
        <w:t> </w:t>
      </w:r>
      <w:r>
        <w:rPr/>
        <w:t>the fact that it accounts for 88% of parents' concerns on social networks.</w:t>
      </w:r>
    </w:p>
    <w:p>
      <w:pPr>
        <w:pStyle w:val="BodyText"/>
        <w:spacing w:after="0" w:line="362" w:lineRule="auto"/>
        <w:sectPr>
          <w:pgSz w:w="11910" w:h="16840"/>
          <w:pgMar w:header="714" w:footer="998" w:top="1080" w:bottom="1180" w:left="566" w:right="425"/>
        </w:sectPr>
      </w:pPr>
    </w:p>
    <w:p>
      <w:pPr>
        <w:pStyle w:val="BodyText"/>
        <w:spacing w:before="82"/>
        <w:rPr>
          <w:sz w:val="22"/>
        </w:rPr>
      </w:pPr>
    </w:p>
    <w:p>
      <w:pPr>
        <w:spacing w:before="0"/>
        <w:ind w:left="641" w:right="780" w:firstLine="0"/>
        <w:jc w:val="center"/>
        <w:rPr>
          <w:b/>
          <w:sz w:val="22"/>
        </w:rPr>
      </w:pPr>
      <w:bookmarkStart w:name="_bookmark69" w:id="73"/>
      <w:bookmarkEnd w:id="73"/>
      <w:r>
        <w:rPr/>
      </w:r>
      <w:r>
        <w:rPr>
          <w:b/>
          <w:sz w:val="22"/>
        </w:rPr>
        <w:t>Figure</w:t>
      </w:r>
      <w:r>
        <w:rPr>
          <w:b/>
          <w:spacing w:val="-4"/>
          <w:sz w:val="22"/>
        </w:rPr>
        <w:t> </w:t>
      </w:r>
      <w:r>
        <w:rPr>
          <w:b/>
          <w:sz w:val="22"/>
        </w:rPr>
        <w:t>37:</w:t>
      </w:r>
      <w:r>
        <w:rPr>
          <w:b/>
          <w:spacing w:val="-8"/>
          <w:sz w:val="22"/>
        </w:rPr>
        <w:t> </w:t>
      </w:r>
      <w:r>
        <w:rPr>
          <w:b/>
          <w:sz w:val="22"/>
        </w:rPr>
        <w:t>Distribution</w:t>
      </w:r>
      <w:r>
        <w:rPr>
          <w:b/>
          <w:spacing w:val="-2"/>
          <w:sz w:val="22"/>
        </w:rPr>
        <w:t> </w:t>
      </w:r>
      <w:r>
        <w:rPr>
          <w:b/>
          <w:sz w:val="22"/>
        </w:rPr>
        <w:t>according</w:t>
      </w:r>
      <w:r>
        <w:rPr>
          <w:b/>
          <w:spacing w:val="-2"/>
          <w:sz w:val="22"/>
        </w:rPr>
        <w:t> </w:t>
      </w:r>
      <w:r>
        <w:rPr>
          <w:b/>
          <w:sz w:val="22"/>
        </w:rPr>
        <w:t>to</w:t>
      </w:r>
      <w:r>
        <w:rPr>
          <w:b/>
          <w:spacing w:val="-2"/>
          <w:sz w:val="22"/>
        </w:rPr>
        <w:t> </w:t>
      </w:r>
      <w:r>
        <w:rPr>
          <w:b/>
          <w:sz w:val="22"/>
        </w:rPr>
        <w:t>perception</w:t>
      </w:r>
      <w:r>
        <w:rPr>
          <w:b/>
          <w:spacing w:val="-1"/>
          <w:sz w:val="22"/>
        </w:rPr>
        <w:t> </w:t>
      </w:r>
      <w:r>
        <w:rPr>
          <w:b/>
          <w:sz w:val="22"/>
        </w:rPr>
        <w:t>of</w:t>
      </w:r>
      <w:r>
        <w:rPr>
          <w:b/>
          <w:spacing w:val="5"/>
          <w:sz w:val="22"/>
        </w:rPr>
        <w:t> </w:t>
      </w:r>
      <w:r>
        <w:rPr>
          <w:b/>
          <w:sz w:val="22"/>
        </w:rPr>
        <w:t>the</w:t>
      </w:r>
      <w:r>
        <w:rPr>
          <w:b/>
          <w:spacing w:val="-9"/>
          <w:sz w:val="22"/>
        </w:rPr>
        <w:t> </w:t>
      </w:r>
      <w:r>
        <w:rPr>
          <w:b/>
          <w:sz w:val="22"/>
        </w:rPr>
        <w:t>Blédina</w:t>
      </w:r>
      <w:r>
        <w:rPr>
          <w:b/>
          <w:spacing w:val="-1"/>
          <w:sz w:val="22"/>
        </w:rPr>
        <w:t> </w:t>
      </w:r>
      <w:r>
        <w:rPr>
          <w:b/>
          <w:spacing w:val="-2"/>
          <w:sz w:val="22"/>
        </w:rPr>
        <w:t>brand</w:t>
      </w:r>
    </w:p>
    <w:p>
      <w:pPr>
        <w:pStyle w:val="BodyText"/>
        <w:spacing w:before="7"/>
        <w:rPr>
          <w:b/>
          <w:sz w:val="7"/>
        </w:rPr>
      </w:pPr>
      <w:r>
        <w:rPr>
          <w:b/>
          <w:sz w:val="7"/>
        </w:rPr>
        <mc:AlternateContent>
          <mc:Choice Requires="wps">
            <w:drawing>
              <wp:anchor distT="0" distB="0" distL="0" distR="0" allowOverlap="1" layoutInCell="1" locked="0" behindDoc="1" simplePos="0" relativeHeight="487622656">
                <wp:simplePos x="0" y="0"/>
                <wp:positionH relativeFrom="page">
                  <wp:posOffset>894080</wp:posOffset>
                </wp:positionH>
                <wp:positionV relativeFrom="paragraph">
                  <wp:posOffset>71147</wp:posOffset>
                </wp:positionV>
                <wp:extent cx="5748020" cy="2943860"/>
                <wp:effectExtent l="0" t="0" r="0" b="0"/>
                <wp:wrapTopAndBottom/>
                <wp:docPr id="462" name="Group 462"/>
                <wp:cNvGraphicFramePr>
                  <a:graphicFrameLocks/>
                </wp:cNvGraphicFramePr>
                <a:graphic>
                  <a:graphicData uri="http://schemas.microsoft.com/office/word/2010/wordprocessingGroup">
                    <wpg:wgp>
                      <wpg:cNvPr id="462" name="Group 462"/>
                      <wpg:cNvGrpSpPr/>
                      <wpg:grpSpPr>
                        <a:xfrm>
                          <a:off x="0" y="0"/>
                          <a:ext cx="5748020" cy="2943860"/>
                          <a:chExt cx="5748020" cy="2943860"/>
                        </a:xfrm>
                      </wpg:grpSpPr>
                      <wps:wsp>
                        <wps:cNvPr id="463" name="Graphic 463"/>
                        <wps:cNvSpPr/>
                        <wps:spPr>
                          <a:xfrm>
                            <a:off x="1854200" y="546100"/>
                            <a:ext cx="2039620" cy="1940560"/>
                          </a:xfrm>
                          <a:custGeom>
                            <a:avLst/>
                            <a:gdLst/>
                            <a:ahLst/>
                            <a:cxnLst/>
                            <a:rect l="l" t="t" r="r" b="b"/>
                            <a:pathLst>
                              <a:path w="2039620" h="1940560">
                                <a:moveTo>
                                  <a:pt x="1021080" y="919479"/>
                                </a:moveTo>
                                <a:lnTo>
                                  <a:pt x="1165859" y="1026159"/>
                                </a:lnTo>
                              </a:path>
                              <a:path w="2039620" h="1940560">
                                <a:moveTo>
                                  <a:pt x="1165859" y="1026159"/>
                                </a:moveTo>
                                <a:lnTo>
                                  <a:pt x="1109980" y="1196339"/>
                                </a:lnTo>
                              </a:path>
                              <a:path w="2039620" h="1940560">
                                <a:moveTo>
                                  <a:pt x="1109980" y="1196339"/>
                                </a:moveTo>
                                <a:lnTo>
                                  <a:pt x="929640" y="1196339"/>
                                </a:lnTo>
                              </a:path>
                              <a:path w="2039620" h="1940560">
                                <a:moveTo>
                                  <a:pt x="929640" y="1196339"/>
                                </a:moveTo>
                                <a:lnTo>
                                  <a:pt x="873759" y="1026159"/>
                                </a:lnTo>
                              </a:path>
                              <a:path w="2039620" h="1940560">
                                <a:moveTo>
                                  <a:pt x="873759" y="1026159"/>
                                </a:moveTo>
                                <a:lnTo>
                                  <a:pt x="1021080" y="919479"/>
                                </a:lnTo>
                              </a:path>
                              <a:path w="2039620" h="1940560">
                                <a:moveTo>
                                  <a:pt x="1021080" y="767079"/>
                                </a:moveTo>
                                <a:lnTo>
                                  <a:pt x="1310640" y="977900"/>
                                </a:lnTo>
                              </a:path>
                              <a:path w="2039620" h="1940560">
                                <a:moveTo>
                                  <a:pt x="1310640" y="977900"/>
                                </a:moveTo>
                                <a:lnTo>
                                  <a:pt x="1201420" y="1320800"/>
                                </a:lnTo>
                              </a:path>
                              <a:path w="2039620" h="1940560">
                                <a:moveTo>
                                  <a:pt x="1201420" y="1320800"/>
                                </a:moveTo>
                                <a:lnTo>
                                  <a:pt x="840740" y="1320800"/>
                                </a:lnTo>
                              </a:path>
                              <a:path w="2039620" h="1940560">
                                <a:moveTo>
                                  <a:pt x="840740" y="1320800"/>
                                </a:moveTo>
                                <a:lnTo>
                                  <a:pt x="728980" y="977900"/>
                                </a:lnTo>
                              </a:path>
                              <a:path w="2039620" h="1940560">
                                <a:moveTo>
                                  <a:pt x="728980" y="977900"/>
                                </a:moveTo>
                                <a:lnTo>
                                  <a:pt x="1021080" y="767079"/>
                                </a:lnTo>
                              </a:path>
                              <a:path w="2039620" h="1940560">
                                <a:moveTo>
                                  <a:pt x="1021080" y="612139"/>
                                </a:moveTo>
                                <a:lnTo>
                                  <a:pt x="1457959" y="929639"/>
                                </a:lnTo>
                              </a:path>
                              <a:path w="2039620" h="1940560">
                                <a:moveTo>
                                  <a:pt x="1457959" y="929639"/>
                                </a:moveTo>
                                <a:lnTo>
                                  <a:pt x="1290320" y="1445259"/>
                                </a:lnTo>
                              </a:path>
                              <a:path w="2039620" h="1940560">
                                <a:moveTo>
                                  <a:pt x="1290320" y="1445259"/>
                                </a:moveTo>
                                <a:lnTo>
                                  <a:pt x="749299" y="1445259"/>
                                </a:lnTo>
                              </a:path>
                              <a:path w="2039620" h="1940560">
                                <a:moveTo>
                                  <a:pt x="749299" y="1445259"/>
                                </a:moveTo>
                                <a:lnTo>
                                  <a:pt x="581659" y="929639"/>
                                </a:lnTo>
                              </a:path>
                              <a:path w="2039620" h="1940560">
                                <a:moveTo>
                                  <a:pt x="581659" y="929639"/>
                                </a:moveTo>
                                <a:lnTo>
                                  <a:pt x="1021080" y="612139"/>
                                </a:lnTo>
                              </a:path>
                              <a:path w="2039620" h="1940560">
                                <a:moveTo>
                                  <a:pt x="1021080" y="459739"/>
                                </a:moveTo>
                                <a:lnTo>
                                  <a:pt x="1602740" y="883919"/>
                                </a:lnTo>
                              </a:path>
                              <a:path w="2039620" h="1940560">
                                <a:moveTo>
                                  <a:pt x="1602740" y="883919"/>
                                </a:moveTo>
                                <a:lnTo>
                                  <a:pt x="1379220" y="1567179"/>
                                </a:lnTo>
                              </a:path>
                              <a:path w="2039620" h="1940560">
                                <a:moveTo>
                                  <a:pt x="1379220" y="1567179"/>
                                </a:moveTo>
                                <a:lnTo>
                                  <a:pt x="660399" y="1567179"/>
                                </a:lnTo>
                              </a:path>
                              <a:path w="2039620" h="1940560">
                                <a:moveTo>
                                  <a:pt x="660399" y="1567179"/>
                                </a:moveTo>
                                <a:lnTo>
                                  <a:pt x="436880" y="883919"/>
                                </a:lnTo>
                              </a:path>
                              <a:path w="2039620" h="1940560">
                                <a:moveTo>
                                  <a:pt x="436880" y="883919"/>
                                </a:moveTo>
                                <a:lnTo>
                                  <a:pt x="1021080" y="459739"/>
                                </a:lnTo>
                              </a:path>
                              <a:path w="2039620" h="1940560">
                                <a:moveTo>
                                  <a:pt x="1021080" y="307339"/>
                                </a:moveTo>
                                <a:lnTo>
                                  <a:pt x="1750059" y="835659"/>
                                </a:lnTo>
                              </a:path>
                              <a:path w="2039620" h="1940560">
                                <a:moveTo>
                                  <a:pt x="1750059" y="835659"/>
                                </a:moveTo>
                                <a:lnTo>
                                  <a:pt x="1470659" y="1691639"/>
                                </a:lnTo>
                              </a:path>
                              <a:path w="2039620" h="1940560">
                                <a:moveTo>
                                  <a:pt x="1470659" y="1691639"/>
                                </a:moveTo>
                                <a:lnTo>
                                  <a:pt x="568959" y="1691639"/>
                                </a:lnTo>
                              </a:path>
                              <a:path w="2039620" h="1940560">
                                <a:moveTo>
                                  <a:pt x="568959" y="1691639"/>
                                </a:moveTo>
                                <a:lnTo>
                                  <a:pt x="292100" y="835659"/>
                                </a:lnTo>
                              </a:path>
                              <a:path w="2039620" h="1940560">
                                <a:moveTo>
                                  <a:pt x="292100" y="835659"/>
                                </a:moveTo>
                                <a:lnTo>
                                  <a:pt x="1021080" y="307339"/>
                                </a:lnTo>
                              </a:path>
                              <a:path w="2039620" h="1940560">
                                <a:moveTo>
                                  <a:pt x="1021080" y="152400"/>
                                </a:moveTo>
                                <a:lnTo>
                                  <a:pt x="1894840" y="787400"/>
                                </a:lnTo>
                              </a:path>
                              <a:path w="2039620" h="1940560">
                                <a:moveTo>
                                  <a:pt x="1894840" y="787400"/>
                                </a:moveTo>
                                <a:lnTo>
                                  <a:pt x="1559559" y="1816100"/>
                                </a:lnTo>
                              </a:path>
                              <a:path w="2039620" h="1940560">
                                <a:moveTo>
                                  <a:pt x="1559559" y="1816100"/>
                                </a:moveTo>
                                <a:lnTo>
                                  <a:pt x="480059" y="1816100"/>
                                </a:lnTo>
                              </a:path>
                              <a:path w="2039620" h="1940560">
                                <a:moveTo>
                                  <a:pt x="480059" y="1816100"/>
                                </a:moveTo>
                                <a:lnTo>
                                  <a:pt x="144780" y="787400"/>
                                </a:lnTo>
                              </a:path>
                              <a:path w="2039620" h="1940560">
                                <a:moveTo>
                                  <a:pt x="144780" y="787400"/>
                                </a:moveTo>
                                <a:lnTo>
                                  <a:pt x="1021080" y="152400"/>
                                </a:lnTo>
                              </a:path>
                              <a:path w="2039620" h="1940560">
                                <a:moveTo>
                                  <a:pt x="1021080" y="0"/>
                                </a:moveTo>
                                <a:lnTo>
                                  <a:pt x="2039620" y="741679"/>
                                </a:lnTo>
                              </a:path>
                              <a:path w="2039620" h="1940560">
                                <a:moveTo>
                                  <a:pt x="2039620" y="741679"/>
                                </a:moveTo>
                                <a:lnTo>
                                  <a:pt x="1650999" y="1940559"/>
                                </a:lnTo>
                              </a:path>
                              <a:path w="2039620" h="1940560">
                                <a:moveTo>
                                  <a:pt x="1650999" y="1940559"/>
                                </a:moveTo>
                                <a:lnTo>
                                  <a:pt x="388619" y="1940559"/>
                                </a:lnTo>
                              </a:path>
                              <a:path w="2039620" h="1940560">
                                <a:moveTo>
                                  <a:pt x="388619" y="1940559"/>
                                </a:moveTo>
                                <a:lnTo>
                                  <a:pt x="0" y="741679"/>
                                </a:lnTo>
                              </a:path>
                              <a:path w="2039620" h="1940560">
                                <a:moveTo>
                                  <a:pt x="0" y="741679"/>
                                </a:moveTo>
                                <a:lnTo>
                                  <a:pt x="1021080" y="0"/>
                                </a:lnTo>
                              </a:path>
                            </a:pathLst>
                          </a:custGeom>
                          <a:ln w="10160">
                            <a:solidFill>
                              <a:srgbClr val="D9D9D9"/>
                            </a:solidFill>
                            <a:prstDash val="solid"/>
                          </a:ln>
                        </wps:spPr>
                        <wps:bodyPr wrap="square" lIns="0" tIns="0" rIns="0" bIns="0" rtlCol="0">
                          <a:prstTxWarp prst="textNoShape">
                            <a:avLst/>
                          </a:prstTxWarp>
                          <a:noAutofit/>
                        </wps:bodyPr>
                      </wps:wsp>
                      <pic:pic>
                        <pic:nvPicPr>
                          <pic:cNvPr id="464" name="Image 464"/>
                          <pic:cNvPicPr/>
                        </pic:nvPicPr>
                        <pic:blipFill>
                          <a:blip r:embed="rId40" cstate="print"/>
                          <a:stretch>
                            <a:fillRect/>
                          </a:stretch>
                        </pic:blipFill>
                        <pic:spPr>
                          <a:xfrm>
                            <a:off x="2448560" y="1518919"/>
                            <a:ext cx="950213" cy="810514"/>
                          </a:xfrm>
                          <a:prstGeom prst="rect">
                            <a:avLst/>
                          </a:prstGeom>
                        </pic:spPr>
                      </pic:pic>
                      <pic:pic>
                        <pic:nvPicPr>
                          <pic:cNvPr id="465" name="Image 465"/>
                          <pic:cNvPicPr/>
                        </pic:nvPicPr>
                        <pic:blipFill>
                          <a:blip r:embed="rId41" cstate="print"/>
                          <a:stretch>
                            <a:fillRect/>
                          </a:stretch>
                        </pic:blipFill>
                        <pic:spPr>
                          <a:xfrm>
                            <a:off x="2514600" y="1521460"/>
                            <a:ext cx="934974" cy="876553"/>
                          </a:xfrm>
                          <a:prstGeom prst="rect">
                            <a:avLst/>
                          </a:prstGeom>
                        </pic:spPr>
                      </pic:pic>
                      <pic:pic>
                        <pic:nvPicPr>
                          <pic:cNvPr id="466" name="Image 466"/>
                          <pic:cNvPicPr/>
                        </pic:nvPicPr>
                        <pic:blipFill>
                          <a:blip r:embed="rId42" cstate="print"/>
                          <a:stretch>
                            <a:fillRect/>
                          </a:stretch>
                        </pic:blipFill>
                        <pic:spPr>
                          <a:xfrm>
                            <a:off x="2565400" y="1521460"/>
                            <a:ext cx="962913" cy="985774"/>
                          </a:xfrm>
                          <a:prstGeom prst="rect">
                            <a:avLst/>
                          </a:prstGeom>
                        </pic:spPr>
                      </pic:pic>
                      <pic:pic>
                        <pic:nvPicPr>
                          <pic:cNvPr id="467" name="Image 467"/>
                          <pic:cNvPicPr/>
                        </pic:nvPicPr>
                        <pic:blipFill>
                          <a:blip r:embed="rId43" cstate="print"/>
                          <a:stretch>
                            <a:fillRect/>
                          </a:stretch>
                        </pic:blipFill>
                        <pic:spPr>
                          <a:xfrm>
                            <a:off x="2407920" y="1503680"/>
                            <a:ext cx="907034" cy="741933"/>
                          </a:xfrm>
                          <a:prstGeom prst="rect">
                            <a:avLst/>
                          </a:prstGeom>
                        </pic:spPr>
                      </pic:pic>
                      <wps:wsp>
                        <wps:cNvPr id="468" name="Graphic 468"/>
                        <wps:cNvSpPr/>
                        <wps:spPr>
                          <a:xfrm>
                            <a:off x="2527300" y="1577339"/>
                            <a:ext cx="795020" cy="657860"/>
                          </a:xfrm>
                          <a:custGeom>
                            <a:avLst/>
                            <a:gdLst/>
                            <a:ahLst/>
                            <a:cxnLst/>
                            <a:rect l="l" t="t" r="r" b="b"/>
                            <a:pathLst>
                              <a:path w="795020" h="657860">
                                <a:moveTo>
                                  <a:pt x="220980" y="0"/>
                                </a:moveTo>
                                <a:lnTo>
                                  <a:pt x="347980" y="12700"/>
                                </a:lnTo>
                                <a:lnTo>
                                  <a:pt x="365760" y="35560"/>
                                </a:lnTo>
                                <a:lnTo>
                                  <a:pt x="795020" y="657860"/>
                                </a:lnTo>
                                <a:lnTo>
                                  <a:pt x="0" y="518160"/>
                                </a:lnTo>
                                <a:lnTo>
                                  <a:pt x="220980" y="0"/>
                                </a:lnTo>
                              </a:path>
                            </a:pathLst>
                          </a:custGeom>
                          <a:ln w="35560">
                            <a:solidFill>
                              <a:srgbClr val="5B9BD4"/>
                            </a:solidFill>
                            <a:prstDash val="solid"/>
                          </a:ln>
                        </wps:spPr>
                        <wps:bodyPr wrap="square" lIns="0" tIns="0" rIns="0" bIns="0" rtlCol="0">
                          <a:prstTxWarp prst="textNoShape">
                            <a:avLst/>
                          </a:prstTxWarp>
                          <a:noAutofit/>
                        </wps:bodyPr>
                      </wps:wsp>
                      <wps:wsp>
                        <wps:cNvPr id="469" name="Graphic 469"/>
                        <wps:cNvSpPr/>
                        <wps:spPr>
                          <a:xfrm>
                            <a:off x="2593339" y="1579880"/>
                            <a:ext cx="779780" cy="723900"/>
                          </a:xfrm>
                          <a:custGeom>
                            <a:avLst/>
                            <a:gdLst/>
                            <a:ahLst/>
                            <a:cxnLst/>
                            <a:rect l="l" t="t" r="r" b="b"/>
                            <a:pathLst>
                              <a:path w="779780" h="723900">
                                <a:moveTo>
                                  <a:pt x="162559" y="0"/>
                                </a:moveTo>
                                <a:lnTo>
                                  <a:pt x="281939" y="30479"/>
                                </a:lnTo>
                                <a:lnTo>
                                  <a:pt x="353059" y="15239"/>
                                </a:lnTo>
                                <a:lnTo>
                                  <a:pt x="779779" y="723900"/>
                                </a:lnTo>
                                <a:lnTo>
                                  <a:pt x="0" y="424179"/>
                                </a:lnTo>
                                <a:lnTo>
                                  <a:pt x="162559" y="0"/>
                                </a:lnTo>
                              </a:path>
                            </a:pathLst>
                          </a:custGeom>
                          <a:ln w="35560">
                            <a:solidFill>
                              <a:srgbClr val="EC7C30"/>
                            </a:solidFill>
                            <a:prstDash val="solid"/>
                          </a:ln>
                        </wps:spPr>
                        <wps:bodyPr wrap="square" lIns="0" tIns="0" rIns="0" bIns="0" rtlCol="0">
                          <a:prstTxWarp prst="textNoShape">
                            <a:avLst/>
                          </a:prstTxWarp>
                          <a:noAutofit/>
                        </wps:bodyPr>
                      </wps:wsp>
                      <wps:wsp>
                        <wps:cNvPr id="470" name="Graphic 470"/>
                        <wps:cNvSpPr/>
                        <wps:spPr>
                          <a:xfrm>
                            <a:off x="2644139" y="1579880"/>
                            <a:ext cx="807720" cy="833119"/>
                          </a:xfrm>
                          <a:custGeom>
                            <a:avLst/>
                            <a:gdLst/>
                            <a:ahLst/>
                            <a:cxnLst/>
                            <a:rect l="l" t="t" r="r" b="b"/>
                            <a:pathLst>
                              <a:path w="807720" h="833119">
                                <a:moveTo>
                                  <a:pt x="167639" y="17779"/>
                                </a:moveTo>
                                <a:lnTo>
                                  <a:pt x="231139" y="0"/>
                                </a:lnTo>
                                <a:lnTo>
                                  <a:pt x="284479" y="20320"/>
                                </a:lnTo>
                                <a:lnTo>
                                  <a:pt x="807719" y="833120"/>
                                </a:lnTo>
                                <a:lnTo>
                                  <a:pt x="0" y="355600"/>
                                </a:lnTo>
                                <a:lnTo>
                                  <a:pt x="167639" y="17779"/>
                                </a:lnTo>
                              </a:path>
                            </a:pathLst>
                          </a:custGeom>
                          <a:ln w="35559">
                            <a:solidFill>
                              <a:srgbClr val="A4A4A4"/>
                            </a:solidFill>
                            <a:prstDash val="solid"/>
                          </a:ln>
                        </wps:spPr>
                        <wps:bodyPr wrap="square" lIns="0" tIns="0" rIns="0" bIns="0" rtlCol="0">
                          <a:prstTxWarp prst="textNoShape">
                            <a:avLst/>
                          </a:prstTxWarp>
                          <a:noAutofit/>
                        </wps:bodyPr>
                      </wps:wsp>
                      <wps:wsp>
                        <wps:cNvPr id="471" name="Graphic 471"/>
                        <wps:cNvSpPr/>
                        <wps:spPr>
                          <a:xfrm>
                            <a:off x="2486660" y="1562100"/>
                            <a:ext cx="751840" cy="589280"/>
                          </a:xfrm>
                          <a:custGeom>
                            <a:avLst/>
                            <a:gdLst/>
                            <a:ahLst/>
                            <a:cxnLst/>
                            <a:rect l="l" t="t" r="r" b="b"/>
                            <a:pathLst>
                              <a:path w="751840" h="589280">
                                <a:moveTo>
                                  <a:pt x="215900" y="0"/>
                                </a:moveTo>
                                <a:lnTo>
                                  <a:pt x="388620" y="38100"/>
                                </a:lnTo>
                                <a:lnTo>
                                  <a:pt x="441960" y="38100"/>
                                </a:lnTo>
                                <a:lnTo>
                                  <a:pt x="751839" y="556259"/>
                                </a:lnTo>
                                <a:lnTo>
                                  <a:pt x="0" y="589279"/>
                                </a:lnTo>
                                <a:lnTo>
                                  <a:pt x="215900" y="0"/>
                                </a:lnTo>
                              </a:path>
                            </a:pathLst>
                          </a:custGeom>
                          <a:ln w="35560">
                            <a:solidFill>
                              <a:srgbClr val="FFC000"/>
                            </a:solidFill>
                            <a:prstDash val="solid"/>
                          </a:ln>
                        </wps:spPr>
                        <wps:bodyPr wrap="square" lIns="0" tIns="0" rIns="0" bIns="0" rtlCol="0">
                          <a:prstTxWarp prst="textNoShape">
                            <a:avLst/>
                          </a:prstTxWarp>
                          <a:noAutofit/>
                        </wps:bodyPr>
                      </wps:wsp>
                      <wps:wsp>
                        <wps:cNvPr id="472" name="Graphic 472"/>
                        <wps:cNvSpPr/>
                        <wps:spPr>
                          <a:xfrm>
                            <a:off x="386079" y="190500"/>
                            <a:ext cx="243840" cy="1270"/>
                          </a:xfrm>
                          <a:custGeom>
                            <a:avLst/>
                            <a:gdLst/>
                            <a:ahLst/>
                            <a:cxnLst/>
                            <a:rect l="l" t="t" r="r" b="b"/>
                            <a:pathLst>
                              <a:path w="243840" h="0">
                                <a:moveTo>
                                  <a:pt x="0" y="0"/>
                                </a:moveTo>
                                <a:lnTo>
                                  <a:pt x="243840" y="0"/>
                                </a:lnTo>
                              </a:path>
                            </a:pathLst>
                          </a:custGeom>
                          <a:ln w="35560">
                            <a:solidFill>
                              <a:srgbClr val="5B9BD4"/>
                            </a:solidFill>
                            <a:prstDash val="solid"/>
                          </a:ln>
                        </wps:spPr>
                        <wps:bodyPr wrap="square" lIns="0" tIns="0" rIns="0" bIns="0" rtlCol="0">
                          <a:prstTxWarp prst="textNoShape">
                            <a:avLst/>
                          </a:prstTxWarp>
                          <a:noAutofit/>
                        </wps:bodyPr>
                      </wps:wsp>
                      <wps:wsp>
                        <wps:cNvPr id="473" name="Graphic 473"/>
                        <wps:cNvSpPr/>
                        <wps:spPr>
                          <a:xfrm>
                            <a:off x="1544319" y="190500"/>
                            <a:ext cx="243840" cy="1270"/>
                          </a:xfrm>
                          <a:custGeom>
                            <a:avLst/>
                            <a:gdLst/>
                            <a:ahLst/>
                            <a:cxnLst/>
                            <a:rect l="l" t="t" r="r" b="b"/>
                            <a:pathLst>
                              <a:path w="243840" h="0">
                                <a:moveTo>
                                  <a:pt x="0" y="0"/>
                                </a:moveTo>
                                <a:lnTo>
                                  <a:pt x="243839" y="0"/>
                                </a:lnTo>
                              </a:path>
                            </a:pathLst>
                          </a:custGeom>
                          <a:ln w="35560">
                            <a:solidFill>
                              <a:srgbClr val="EC7C30"/>
                            </a:solidFill>
                            <a:prstDash val="solid"/>
                          </a:ln>
                        </wps:spPr>
                        <wps:bodyPr wrap="square" lIns="0" tIns="0" rIns="0" bIns="0" rtlCol="0">
                          <a:prstTxWarp prst="textNoShape">
                            <a:avLst/>
                          </a:prstTxWarp>
                          <a:noAutofit/>
                        </wps:bodyPr>
                      </wps:wsp>
                      <wps:wsp>
                        <wps:cNvPr id="474" name="Graphic 474"/>
                        <wps:cNvSpPr/>
                        <wps:spPr>
                          <a:xfrm>
                            <a:off x="3131820" y="190500"/>
                            <a:ext cx="243840" cy="1270"/>
                          </a:xfrm>
                          <a:custGeom>
                            <a:avLst/>
                            <a:gdLst/>
                            <a:ahLst/>
                            <a:cxnLst/>
                            <a:rect l="l" t="t" r="r" b="b"/>
                            <a:pathLst>
                              <a:path w="243840" h="0">
                                <a:moveTo>
                                  <a:pt x="0" y="0"/>
                                </a:moveTo>
                                <a:lnTo>
                                  <a:pt x="243839" y="0"/>
                                </a:lnTo>
                              </a:path>
                            </a:pathLst>
                          </a:custGeom>
                          <a:ln w="35560">
                            <a:solidFill>
                              <a:srgbClr val="A4A4A4"/>
                            </a:solidFill>
                            <a:prstDash val="solid"/>
                          </a:ln>
                        </wps:spPr>
                        <wps:bodyPr wrap="square" lIns="0" tIns="0" rIns="0" bIns="0" rtlCol="0">
                          <a:prstTxWarp prst="textNoShape">
                            <a:avLst/>
                          </a:prstTxWarp>
                          <a:noAutofit/>
                        </wps:bodyPr>
                      </wps:wsp>
                      <wps:wsp>
                        <wps:cNvPr id="475" name="Graphic 475"/>
                        <wps:cNvSpPr/>
                        <wps:spPr>
                          <a:xfrm>
                            <a:off x="4246879" y="190500"/>
                            <a:ext cx="243840" cy="1270"/>
                          </a:xfrm>
                          <a:custGeom>
                            <a:avLst/>
                            <a:gdLst/>
                            <a:ahLst/>
                            <a:cxnLst/>
                            <a:rect l="l" t="t" r="r" b="b"/>
                            <a:pathLst>
                              <a:path w="243840" h="0">
                                <a:moveTo>
                                  <a:pt x="0" y="0"/>
                                </a:moveTo>
                                <a:lnTo>
                                  <a:pt x="243839" y="0"/>
                                </a:lnTo>
                              </a:path>
                            </a:pathLst>
                          </a:custGeom>
                          <a:ln w="35560">
                            <a:solidFill>
                              <a:srgbClr val="FFC000"/>
                            </a:solidFill>
                            <a:prstDash val="solid"/>
                          </a:ln>
                        </wps:spPr>
                        <wps:bodyPr wrap="square" lIns="0" tIns="0" rIns="0" bIns="0" rtlCol="0">
                          <a:prstTxWarp prst="textNoShape">
                            <a:avLst/>
                          </a:prstTxWarp>
                          <a:noAutofit/>
                        </wps:bodyPr>
                      </wps:wsp>
                      <wps:wsp>
                        <wps:cNvPr id="476" name="Graphic 476"/>
                        <wps:cNvSpPr/>
                        <wps:spPr>
                          <a:xfrm>
                            <a:off x="5080" y="5080"/>
                            <a:ext cx="5737860" cy="2933700"/>
                          </a:xfrm>
                          <a:custGeom>
                            <a:avLst/>
                            <a:gdLst/>
                            <a:ahLst/>
                            <a:cxnLst/>
                            <a:rect l="l" t="t" r="r" b="b"/>
                            <a:pathLst>
                              <a:path w="5737860" h="2933700">
                                <a:moveTo>
                                  <a:pt x="0" y="2933700"/>
                                </a:moveTo>
                                <a:lnTo>
                                  <a:pt x="5737860" y="2933700"/>
                                </a:lnTo>
                                <a:lnTo>
                                  <a:pt x="5737860" y="0"/>
                                </a:lnTo>
                                <a:lnTo>
                                  <a:pt x="0" y="0"/>
                                </a:lnTo>
                                <a:lnTo>
                                  <a:pt x="0" y="2933700"/>
                                </a:lnTo>
                                <a:close/>
                              </a:path>
                            </a:pathLst>
                          </a:custGeom>
                          <a:ln w="10160">
                            <a:solidFill>
                              <a:srgbClr val="D9D9D9"/>
                            </a:solidFill>
                            <a:prstDash val="solid"/>
                          </a:ln>
                        </wps:spPr>
                        <wps:bodyPr wrap="square" lIns="0" tIns="0" rIns="0" bIns="0" rtlCol="0">
                          <a:prstTxWarp prst="textNoShape">
                            <a:avLst/>
                          </a:prstTxWarp>
                          <a:noAutofit/>
                        </wps:bodyPr>
                      </wps:wsp>
                      <wps:wsp>
                        <wps:cNvPr id="477" name="Textbox 477"/>
                        <wps:cNvSpPr txBox="1"/>
                        <wps:spPr>
                          <a:xfrm>
                            <a:off x="656590" y="137540"/>
                            <a:ext cx="81343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perceived</w:t>
                              </w:r>
                              <w:r>
                                <w:rPr>
                                  <w:rFonts w:ascii="Calibri"/>
                                  <w:color w:val="585858"/>
                                  <w:spacing w:val="-6"/>
                                  <w:sz w:val="18"/>
                                </w:rPr>
                                <w:t> </w:t>
                              </w:r>
                              <w:r>
                                <w:rPr>
                                  <w:rFonts w:ascii="Calibri"/>
                                  <w:color w:val="585858"/>
                                  <w:spacing w:val="-2"/>
                                  <w:sz w:val="18"/>
                                </w:rPr>
                                <w:t>quality</w:t>
                              </w:r>
                            </w:p>
                          </w:txbxContent>
                        </wps:txbx>
                        <wps:bodyPr wrap="square" lIns="0" tIns="0" rIns="0" bIns="0" rtlCol="0">
                          <a:noAutofit/>
                        </wps:bodyPr>
                      </wps:wsp>
                      <wps:wsp>
                        <wps:cNvPr id="478" name="Textbox 478"/>
                        <wps:cNvSpPr txBox="1"/>
                        <wps:spPr>
                          <a:xfrm>
                            <a:off x="1816100" y="137540"/>
                            <a:ext cx="124015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innovation</w:t>
                              </w:r>
                              <w:r>
                                <w:rPr>
                                  <w:rFonts w:ascii="Calibri"/>
                                  <w:color w:val="585858"/>
                                  <w:spacing w:val="-5"/>
                                  <w:sz w:val="18"/>
                                </w:rPr>
                                <w:t> </w:t>
                              </w:r>
                              <w:r>
                                <w:rPr>
                                  <w:rFonts w:ascii="Calibri"/>
                                  <w:color w:val="585858"/>
                                  <w:sz w:val="18"/>
                                </w:rPr>
                                <w:t>(organic</w:t>
                              </w:r>
                              <w:r>
                                <w:rPr>
                                  <w:rFonts w:ascii="Calibri"/>
                                  <w:color w:val="585858"/>
                                  <w:spacing w:val="-4"/>
                                  <w:sz w:val="18"/>
                                </w:rPr>
                                <w:t> </w:t>
                              </w:r>
                              <w:r>
                                <w:rPr>
                                  <w:rFonts w:ascii="Calibri"/>
                                  <w:color w:val="585858"/>
                                  <w:spacing w:val="-2"/>
                                  <w:sz w:val="18"/>
                                </w:rPr>
                                <w:t>range)</w:t>
                              </w:r>
                            </w:p>
                          </w:txbxContent>
                        </wps:txbx>
                        <wps:bodyPr wrap="square" lIns="0" tIns="0" rIns="0" bIns="0" rtlCol="0">
                          <a:noAutofit/>
                        </wps:bodyPr>
                      </wps:wsp>
                      <wps:wsp>
                        <wps:cNvPr id="479" name="Textbox 479"/>
                        <wps:cNvSpPr txBox="1"/>
                        <wps:spPr>
                          <a:xfrm>
                            <a:off x="3402965" y="137540"/>
                            <a:ext cx="76771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value</w:t>
                              </w:r>
                              <w:r>
                                <w:rPr>
                                  <w:rFonts w:ascii="Calibri"/>
                                  <w:color w:val="585858"/>
                                  <w:spacing w:val="-6"/>
                                  <w:sz w:val="18"/>
                                </w:rPr>
                                <w:t> </w:t>
                              </w:r>
                              <w:r>
                                <w:rPr>
                                  <w:rFonts w:ascii="Calibri"/>
                                  <w:color w:val="585858"/>
                                  <w:sz w:val="18"/>
                                </w:rPr>
                                <w:t>for</w:t>
                              </w:r>
                              <w:r>
                                <w:rPr>
                                  <w:rFonts w:ascii="Calibri"/>
                                  <w:color w:val="585858"/>
                                  <w:spacing w:val="-1"/>
                                  <w:sz w:val="18"/>
                                </w:rPr>
                                <w:t> </w:t>
                              </w:r>
                              <w:r>
                                <w:rPr>
                                  <w:rFonts w:ascii="Calibri"/>
                                  <w:color w:val="585858"/>
                                  <w:spacing w:val="-2"/>
                                  <w:sz w:val="18"/>
                                </w:rPr>
                                <w:t>money</w:t>
                              </w:r>
                            </w:p>
                          </w:txbxContent>
                        </wps:txbx>
                        <wps:bodyPr wrap="square" lIns="0" tIns="0" rIns="0" bIns="0" rtlCol="0">
                          <a:noAutofit/>
                        </wps:bodyPr>
                      </wps:wsp>
                      <wps:wsp>
                        <wps:cNvPr id="480" name="Textbox 480"/>
                        <wps:cNvSpPr txBox="1"/>
                        <wps:spPr>
                          <a:xfrm>
                            <a:off x="4518659" y="137540"/>
                            <a:ext cx="902335"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product</w:t>
                              </w:r>
                              <w:r>
                                <w:rPr>
                                  <w:rFonts w:ascii="Calibri"/>
                                  <w:color w:val="585858"/>
                                  <w:spacing w:val="-2"/>
                                  <w:sz w:val="18"/>
                                </w:rPr>
                                <w:t> availability</w:t>
                              </w:r>
                            </w:p>
                          </w:txbxContent>
                        </wps:txbx>
                        <wps:bodyPr wrap="square" lIns="0" tIns="0" rIns="0" bIns="0" rtlCol="0">
                          <a:noAutofit/>
                        </wps:bodyPr>
                      </wps:wsp>
                      <wps:wsp>
                        <wps:cNvPr id="481" name="Textbox 481"/>
                        <wps:cNvSpPr txBox="1"/>
                        <wps:spPr>
                          <a:xfrm>
                            <a:off x="2614041" y="374650"/>
                            <a:ext cx="53594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very</w:t>
                              </w:r>
                              <w:r>
                                <w:rPr>
                                  <w:rFonts w:ascii="Calibri"/>
                                  <w:color w:val="585858"/>
                                  <w:spacing w:val="-4"/>
                                  <w:sz w:val="18"/>
                                </w:rPr>
                                <w:t> </w:t>
                              </w:r>
                              <w:r>
                                <w:rPr>
                                  <w:rFonts w:ascii="Calibri"/>
                                  <w:color w:val="585858"/>
                                  <w:spacing w:val="-2"/>
                                  <w:sz w:val="18"/>
                                </w:rPr>
                                <w:t>strong</w:t>
                              </w:r>
                            </w:p>
                          </w:txbxContent>
                        </wps:txbx>
                        <wps:bodyPr wrap="square" lIns="0" tIns="0" rIns="0" bIns="0" rtlCol="0">
                          <a:noAutofit/>
                        </wps:bodyPr>
                      </wps:wsp>
                      <wps:wsp>
                        <wps:cNvPr id="482" name="Textbox 482"/>
                        <wps:cNvSpPr txBox="1"/>
                        <wps:spPr>
                          <a:xfrm>
                            <a:off x="1342771" y="1221739"/>
                            <a:ext cx="483870" cy="114300"/>
                          </a:xfrm>
                          <a:prstGeom prst="rect">
                            <a:avLst/>
                          </a:prstGeom>
                        </wps:spPr>
                        <wps:txbx>
                          <w:txbxContent>
                            <w:p>
                              <w:pPr>
                                <w:spacing w:line="180" w:lineRule="exact" w:before="0"/>
                                <w:ind w:left="0" w:right="0" w:firstLine="0"/>
                                <w:jc w:val="left"/>
                                <w:rPr>
                                  <w:rFonts w:ascii="Calibri"/>
                                  <w:sz w:val="18"/>
                                </w:rPr>
                              </w:pPr>
                              <w:r>
                                <w:rPr>
                                  <w:rFonts w:ascii="Calibri"/>
                                  <w:color w:val="585858"/>
                                  <w:sz w:val="18"/>
                                </w:rPr>
                                <w:t>very</w:t>
                              </w:r>
                              <w:r>
                                <w:rPr>
                                  <w:rFonts w:ascii="Calibri"/>
                                  <w:color w:val="585858"/>
                                  <w:spacing w:val="-2"/>
                                  <w:sz w:val="18"/>
                                </w:rPr>
                                <w:t> </w:t>
                              </w:r>
                              <w:r>
                                <w:rPr>
                                  <w:rFonts w:ascii="Calibri"/>
                                  <w:color w:val="585858"/>
                                  <w:spacing w:val="-4"/>
                                  <w:sz w:val="18"/>
                                </w:rPr>
                                <w:t>weak</w:t>
                              </w:r>
                            </w:p>
                          </w:txbxContent>
                        </wps:txbx>
                        <wps:bodyPr wrap="square" lIns="0" tIns="0" rIns="0" bIns="0" rtlCol="0">
                          <a:noAutofit/>
                        </wps:bodyPr>
                      </wps:wsp>
                      <wps:wsp>
                        <wps:cNvPr id="483" name="Textbox 483"/>
                        <wps:cNvSpPr txBox="1"/>
                        <wps:spPr>
                          <a:xfrm>
                            <a:off x="3937000" y="1221739"/>
                            <a:ext cx="31051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strong</w:t>
                              </w:r>
                            </w:p>
                          </w:txbxContent>
                        </wps:txbx>
                        <wps:bodyPr wrap="square" lIns="0" tIns="0" rIns="0" bIns="0" rtlCol="0">
                          <a:noAutofit/>
                        </wps:bodyPr>
                      </wps:wsp>
                      <wps:wsp>
                        <wps:cNvPr id="484" name="Textbox 484"/>
                        <wps:cNvSpPr txBox="1"/>
                        <wps:spPr>
                          <a:xfrm>
                            <a:off x="1974214" y="2469133"/>
                            <a:ext cx="257810"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4"/>
                                  <w:sz w:val="18"/>
                                </w:rPr>
                                <w:t>weak</w:t>
                              </w:r>
                            </w:p>
                          </w:txbxContent>
                        </wps:txbx>
                        <wps:bodyPr wrap="square" lIns="0" tIns="0" rIns="0" bIns="0" rtlCol="0">
                          <a:noAutofit/>
                        </wps:bodyPr>
                      </wps:wsp>
                      <wps:wsp>
                        <wps:cNvPr id="485" name="Textbox 485"/>
                        <wps:cNvSpPr txBox="1"/>
                        <wps:spPr>
                          <a:xfrm>
                            <a:off x="3531615" y="2469133"/>
                            <a:ext cx="348615" cy="114300"/>
                          </a:xfrm>
                          <a:prstGeom prst="rect">
                            <a:avLst/>
                          </a:prstGeom>
                        </wps:spPr>
                        <wps:txbx>
                          <w:txbxContent>
                            <w:p>
                              <w:pPr>
                                <w:spacing w:line="180" w:lineRule="exact" w:before="0"/>
                                <w:ind w:left="0" w:right="0" w:firstLine="0"/>
                                <w:jc w:val="left"/>
                                <w:rPr>
                                  <w:rFonts w:ascii="Calibri"/>
                                  <w:sz w:val="18"/>
                                </w:rPr>
                              </w:pPr>
                              <w:r>
                                <w:rPr>
                                  <w:rFonts w:ascii="Calibri"/>
                                  <w:color w:val="585858"/>
                                  <w:spacing w:val="-2"/>
                                  <w:sz w:val="18"/>
                                </w:rPr>
                                <w:t>neutral</w:t>
                              </w:r>
                            </w:p>
                          </w:txbxContent>
                        </wps:txbx>
                        <wps:bodyPr wrap="square" lIns="0" tIns="0" rIns="0" bIns="0" rtlCol="0">
                          <a:noAutofit/>
                        </wps:bodyPr>
                      </wps:wsp>
                    </wpg:wgp>
                  </a:graphicData>
                </a:graphic>
              </wp:anchor>
            </w:drawing>
          </mc:Choice>
          <mc:Fallback>
            <w:pict>
              <v:group style="position:absolute;margin-left:70.400002pt;margin-top:5.602149pt;width:452.6pt;height:231.8pt;mso-position-horizontal-relative:page;mso-position-vertical-relative:paragraph;z-index:-15693824;mso-wrap-distance-left:0;mso-wrap-distance-right:0" id="docshapegroup442" coordorigin="1408,112" coordsize="9052,4636">
                <v:shape style="position:absolute;left:4328;top:972;width:3212;height:3056" id="docshape443" coordorigin="4328,972" coordsize="3212,3056" path="m5936,2420l6164,2588m6164,2588l6076,2856m6076,2856l5792,2856m5792,2856l5704,2588m5704,2588l5936,2420m5936,2180l6392,2512m6392,2512l6220,3052m6220,3052l5652,3052m5652,3052l5476,2512m5476,2512l5936,2180m5936,1936l6624,2436m6624,2436l6360,3248m6360,3248l5508,3248m5508,3248l5244,2436m5244,2436l5936,1936m5936,1696l6852,2364m6852,2364l6500,3440m6500,3440l5368,3440m5368,3440l5016,2364m5016,2364l5936,1696m5936,1456l7084,2288m7084,2288l6644,3636m6644,3636l5224,3636m5224,3636l4788,2288m4788,2288l5936,1456m5936,1212l7312,2212m7312,2212l6784,3832m6784,3832l5084,3832m5084,3832l4556,2212m4556,2212l5936,1212m5936,972l7540,2140m7540,2140l6928,4028m6928,4028l4940,4028m4940,4028l4328,2140m4328,2140l5936,972e" filled="false" stroked="true" strokeweight=".8pt" strokecolor="#d9d9d9">
                  <v:path arrowok="t"/>
                  <v:stroke dashstyle="solid"/>
                </v:shape>
                <v:shape style="position:absolute;left:5264;top:2504;width:1497;height:1277" type="#_x0000_t75" id="docshape444" stroked="false">
                  <v:imagedata r:id="rId40" o:title=""/>
                </v:shape>
                <v:shape style="position:absolute;left:5368;top:2508;width:1473;height:1381" type="#_x0000_t75" id="docshape445" stroked="false">
                  <v:imagedata r:id="rId41" o:title=""/>
                </v:shape>
                <v:shape style="position:absolute;left:5448;top:2508;width:1517;height:1553" type="#_x0000_t75" id="docshape446" stroked="false">
                  <v:imagedata r:id="rId42" o:title=""/>
                </v:shape>
                <v:shape style="position:absolute;left:5200;top:2480;width:1429;height:1169" type="#_x0000_t75" id="docshape447" stroked="false">
                  <v:imagedata r:id="rId43" o:title=""/>
                </v:shape>
                <v:shape style="position:absolute;left:5388;top:2596;width:1252;height:1036" id="docshape448" coordorigin="5388,2596" coordsize="1252,1036" path="m5736,2596l5936,2616,5964,2652,6640,3632,5388,3412,5736,2596e" filled="false" stroked="true" strokeweight="2.8pt" strokecolor="#5b9bd4">
                  <v:path arrowok="t"/>
                  <v:stroke dashstyle="solid"/>
                </v:shape>
                <v:shape style="position:absolute;left:5492;top:2600;width:1228;height:1140" id="docshape449" coordorigin="5492,2600" coordsize="1228,1140" path="m5748,2600l5936,2648,6048,2624,6720,3740,5492,3268,5748,2600e" filled="false" stroked="true" strokeweight="2.8pt" strokecolor="#ec7c30">
                  <v:path arrowok="t"/>
                  <v:stroke dashstyle="solid"/>
                </v:shape>
                <v:shape style="position:absolute;left:5572;top:2600;width:1272;height:1312" id="docshape450" coordorigin="5572,2600" coordsize="1272,1312" path="m5836,2628l5936,2600,6020,2632,6844,3912,5572,3160,5836,2628e" filled="false" stroked="true" strokeweight="2.8pt" strokecolor="#a4a4a4">
                  <v:path arrowok="t"/>
                  <v:stroke dashstyle="solid"/>
                </v:shape>
                <v:shape style="position:absolute;left:5324;top:2572;width:1184;height:928" id="docshape451" coordorigin="5324,2572" coordsize="1184,928" path="m5664,2572l5936,2632,6020,2632,6508,3448,5324,3500,5664,2572e" filled="false" stroked="true" strokeweight="2.8pt" strokecolor="#ffc000">
                  <v:path arrowok="t"/>
                  <v:stroke dashstyle="solid"/>
                </v:shape>
                <v:line style="position:absolute" from="2016,412" to="2400,412" stroked="true" strokeweight="2.8pt" strokecolor="#5b9bd4">
                  <v:stroke dashstyle="solid"/>
                </v:line>
                <v:line style="position:absolute" from="3840,412" to="4224,412" stroked="true" strokeweight="2.8pt" strokecolor="#ec7c30">
                  <v:stroke dashstyle="solid"/>
                </v:line>
                <v:line style="position:absolute" from="6340,412" to="6724,412" stroked="true" strokeweight="2.8pt" strokecolor="#a4a4a4">
                  <v:stroke dashstyle="solid"/>
                </v:line>
                <v:line style="position:absolute" from="8096,412" to="8480,412" stroked="true" strokeweight="2.8pt" strokecolor="#ffc000">
                  <v:stroke dashstyle="solid"/>
                </v:line>
                <v:rect style="position:absolute;left:1416;top:120;width:9036;height:4620" id="docshape452" filled="false" stroked="true" strokeweight=".8pt" strokecolor="#d9d9d9">
                  <v:stroke dashstyle="solid"/>
                </v:rect>
                <v:shape style="position:absolute;left:2442;top:328;width:1281;height:180" type="#_x0000_t202" id="docshape453" filled="false" stroked="false">
                  <v:textbox inset="0,0,0,0">
                    <w:txbxContent>
                      <w:p>
                        <w:pPr>
                          <w:spacing w:line="180" w:lineRule="exact" w:before="0"/>
                          <w:ind w:left="0" w:right="0" w:firstLine="0"/>
                          <w:jc w:val="left"/>
                          <w:rPr>
                            <w:rFonts w:ascii="Calibri"/>
                            <w:sz w:val="18"/>
                          </w:rPr>
                        </w:pPr>
                        <w:r>
                          <w:rPr>
                            <w:rFonts w:ascii="Calibri"/>
                            <w:color w:val="585858"/>
                            <w:sz w:val="18"/>
                          </w:rPr>
                          <w:t>perceived</w:t>
                        </w:r>
                        <w:r>
                          <w:rPr>
                            <w:rFonts w:ascii="Calibri"/>
                            <w:color w:val="585858"/>
                            <w:spacing w:val="-6"/>
                            <w:sz w:val="18"/>
                          </w:rPr>
                          <w:t> </w:t>
                        </w:r>
                        <w:r>
                          <w:rPr>
                            <w:rFonts w:ascii="Calibri"/>
                            <w:color w:val="585858"/>
                            <w:spacing w:val="-2"/>
                            <w:sz w:val="18"/>
                          </w:rPr>
                          <w:t>quality</w:t>
                        </w:r>
                      </w:p>
                    </w:txbxContent>
                  </v:textbox>
                  <w10:wrap type="none"/>
                </v:shape>
                <v:shape style="position:absolute;left:4268;top:328;width:1953;height:180" type="#_x0000_t202" id="docshape454" filled="false" stroked="false">
                  <v:textbox inset="0,0,0,0">
                    <w:txbxContent>
                      <w:p>
                        <w:pPr>
                          <w:spacing w:line="180" w:lineRule="exact" w:before="0"/>
                          <w:ind w:left="0" w:right="0" w:firstLine="0"/>
                          <w:jc w:val="left"/>
                          <w:rPr>
                            <w:rFonts w:ascii="Calibri"/>
                            <w:sz w:val="18"/>
                          </w:rPr>
                        </w:pPr>
                        <w:r>
                          <w:rPr>
                            <w:rFonts w:ascii="Calibri"/>
                            <w:color w:val="585858"/>
                            <w:sz w:val="18"/>
                          </w:rPr>
                          <w:t>innovation</w:t>
                        </w:r>
                        <w:r>
                          <w:rPr>
                            <w:rFonts w:ascii="Calibri"/>
                            <w:color w:val="585858"/>
                            <w:spacing w:val="-5"/>
                            <w:sz w:val="18"/>
                          </w:rPr>
                          <w:t> </w:t>
                        </w:r>
                        <w:r>
                          <w:rPr>
                            <w:rFonts w:ascii="Calibri"/>
                            <w:color w:val="585858"/>
                            <w:sz w:val="18"/>
                          </w:rPr>
                          <w:t>(organic</w:t>
                        </w:r>
                        <w:r>
                          <w:rPr>
                            <w:rFonts w:ascii="Calibri"/>
                            <w:color w:val="585858"/>
                            <w:spacing w:val="-4"/>
                            <w:sz w:val="18"/>
                          </w:rPr>
                          <w:t> </w:t>
                        </w:r>
                        <w:r>
                          <w:rPr>
                            <w:rFonts w:ascii="Calibri"/>
                            <w:color w:val="585858"/>
                            <w:spacing w:val="-2"/>
                            <w:sz w:val="18"/>
                          </w:rPr>
                          <w:t>range)</w:t>
                        </w:r>
                      </w:p>
                    </w:txbxContent>
                  </v:textbox>
                  <w10:wrap type="none"/>
                </v:shape>
                <v:shape style="position:absolute;left:6767;top:328;width:1209;height:180" type="#_x0000_t202" id="docshape455" filled="false" stroked="false">
                  <v:textbox inset="0,0,0,0">
                    <w:txbxContent>
                      <w:p>
                        <w:pPr>
                          <w:spacing w:line="180" w:lineRule="exact" w:before="0"/>
                          <w:ind w:left="0" w:right="0" w:firstLine="0"/>
                          <w:jc w:val="left"/>
                          <w:rPr>
                            <w:rFonts w:ascii="Calibri"/>
                            <w:sz w:val="18"/>
                          </w:rPr>
                        </w:pPr>
                        <w:r>
                          <w:rPr>
                            <w:rFonts w:ascii="Calibri"/>
                            <w:color w:val="585858"/>
                            <w:sz w:val="18"/>
                          </w:rPr>
                          <w:t>value</w:t>
                        </w:r>
                        <w:r>
                          <w:rPr>
                            <w:rFonts w:ascii="Calibri"/>
                            <w:color w:val="585858"/>
                            <w:spacing w:val="-6"/>
                            <w:sz w:val="18"/>
                          </w:rPr>
                          <w:t> </w:t>
                        </w:r>
                        <w:r>
                          <w:rPr>
                            <w:rFonts w:ascii="Calibri"/>
                            <w:color w:val="585858"/>
                            <w:sz w:val="18"/>
                          </w:rPr>
                          <w:t>for</w:t>
                        </w:r>
                        <w:r>
                          <w:rPr>
                            <w:rFonts w:ascii="Calibri"/>
                            <w:color w:val="585858"/>
                            <w:spacing w:val="-1"/>
                            <w:sz w:val="18"/>
                          </w:rPr>
                          <w:t> </w:t>
                        </w:r>
                        <w:r>
                          <w:rPr>
                            <w:rFonts w:ascii="Calibri"/>
                            <w:color w:val="585858"/>
                            <w:spacing w:val="-2"/>
                            <w:sz w:val="18"/>
                          </w:rPr>
                          <w:t>money</w:t>
                        </w:r>
                      </w:p>
                    </w:txbxContent>
                  </v:textbox>
                  <w10:wrap type="none"/>
                </v:shape>
                <v:shape style="position:absolute;left:8524;top:328;width:1421;height:180" type="#_x0000_t202" id="docshape456" filled="false" stroked="false">
                  <v:textbox inset="0,0,0,0">
                    <w:txbxContent>
                      <w:p>
                        <w:pPr>
                          <w:spacing w:line="180" w:lineRule="exact" w:before="0"/>
                          <w:ind w:left="0" w:right="0" w:firstLine="0"/>
                          <w:jc w:val="left"/>
                          <w:rPr>
                            <w:rFonts w:ascii="Calibri"/>
                            <w:sz w:val="18"/>
                          </w:rPr>
                        </w:pPr>
                        <w:r>
                          <w:rPr>
                            <w:rFonts w:ascii="Calibri"/>
                            <w:color w:val="585858"/>
                            <w:sz w:val="18"/>
                          </w:rPr>
                          <w:t>product</w:t>
                        </w:r>
                        <w:r>
                          <w:rPr>
                            <w:rFonts w:ascii="Calibri"/>
                            <w:color w:val="585858"/>
                            <w:spacing w:val="-2"/>
                            <w:sz w:val="18"/>
                          </w:rPr>
                          <w:t> availability</w:t>
                        </w:r>
                      </w:p>
                    </w:txbxContent>
                  </v:textbox>
                  <w10:wrap type="none"/>
                </v:shape>
                <v:shape style="position:absolute;left:5524;top:702;width:844;height:180" type="#_x0000_t202" id="docshape457" filled="false" stroked="false">
                  <v:textbox inset="0,0,0,0">
                    <w:txbxContent>
                      <w:p>
                        <w:pPr>
                          <w:spacing w:line="180" w:lineRule="exact" w:before="0"/>
                          <w:ind w:left="0" w:right="0" w:firstLine="0"/>
                          <w:jc w:val="left"/>
                          <w:rPr>
                            <w:rFonts w:ascii="Calibri"/>
                            <w:sz w:val="18"/>
                          </w:rPr>
                        </w:pPr>
                        <w:r>
                          <w:rPr>
                            <w:rFonts w:ascii="Calibri"/>
                            <w:color w:val="585858"/>
                            <w:sz w:val="18"/>
                          </w:rPr>
                          <w:t>very</w:t>
                        </w:r>
                        <w:r>
                          <w:rPr>
                            <w:rFonts w:ascii="Calibri"/>
                            <w:color w:val="585858"/>
                            <w:spacing w:val="-4"/>
                            <w:sz w:val="18"/>
                          </w:rPr>
                          <w:t> </w:t>
                        </w:r>
                        <w:r>
                          <w:rPr>
                            <w:rFonts w:ascii="Calibri"/>
                            <w:color w:val="585858"/>
                            <w:spacing w:val="-2"/>
                            <w:sz w:val="18"/>
                          </w:rPr>
                          <w:t>strong</w:t>
                        </w:r>
                      </w:p>
                    </w:txbxContent>
                  </v:textbox>
                  <w10:wrap type="none"/>
                </v:shape>
                <v:shape style="position:absolute;left:3522;top:2036;width:762;height:180" type="#_x0000_t202" id="docshape458" filled="false" stroked="false">
                  <v:textbox inset="0,0,0,0">
                    <w:txbxContent>
                      <w:p>
                        <w:pPr>
                          <w:spacing w:line="180" w:lineRule="exact" w:before="0"/>
                          <w:ind w:left="0" w:right="0" w:firstLine="0"/>
                          <w:jc w:val="left"/>
                          <w:rPr>
                            <w:rFonts w:ascii="Calibri"/>
                            <w:sz w:val="18"/>
                          </w:rPr>
                        </w:pPr>
                        <w:r>
                          <w:rPr>
                            <w:rFonts w:ascii="Calibri"/>
                            <w:color w:val="585858"/>
                            <w:sz w:val="18"/>
                          </w:rPr>
                          <w:t>very</w:t>
                        </w:r>
                        <w:r>
                          <w:rPr>
                            <w:rFonts w:ascii="Calibri"/>
                            <w:color w:val="585858"/>
                            <w:spacing w:val="-2"/>
                            <w:sz w:val="18"/>
                          </w:rPr>
                          <w:t> </w:t>
                        </w:r>
                        <w:r>
                          <w:rPr>
                            <w:rFonts w:ascii="Calibri"/>
                            <w:color w:val="585858"/>
                            <w:spacing w:val="-4"/>
                            <w:sz w:val="18"/>
                          </w:rPr>
                          <w:t>weak</w:t>
                        </w:r>
                      </w:p>
                    </w:txbxContent>
                  </v:textbox>
                  <w10:wrap type="none"/>
                </v:shape>
                <v:shape style="position:absolute;left:7608;top:2036;width:489;height:180" type="#_x0000_t202" id="docshape459"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strong</w:t>
                        </w:r>
                      </w:p>
                    </w:txbxContent>
                  </v:textbox>
                  <w10:wrap type="none"/>
                </v:shape>
                <v:shape style="position:absolute;left:4517;top:4000;width:406;height:180" type="#_x0000_t202" id="docshape460" filled="false" stroked="false">
                  <v:textbox inset="0,0,0,0">
                    <w:txbxContent>
                      <w:p>
                        <w:pPr>
                          <w:spacing w:line="180" w:lineRule="exact" w:before="0"/>
                          <w:ind w:left="0" w:right="0" w:firstLine="0"/>
                          <w:jc w:val="left"/>
                          <w:rPr>
                            <w:rFonts w:ascii="Calibri"/>
                            <w:sz w:val="18"/>
                          </w:rPr>
                        </w:pPr>
                        <w:r>
                          <w:rPr>
                            <w:rFonts w:ascii="Calibri"/>
                            <w:color w:val="585858"/>
                            <w:spacing w:val="-4"/>
                            <w:sz w:val="18"/>
                          </w:rPr>
                          <w:t>weak</w:t>
                        </w:r>
                      </w:p>
                    </w:txbxContent>
                  </v:textbox>
                  <w10:wrap type="none"/>
                </v:shape>
                <v:shape style="position:absolute;left:6969;top:4000;width:549;height:180" type="#_x0000_t202" id="docshape461" filled="false" stroked="false">
                  <v:textbox inset="0,0,0,0">
                    <w:txbxContent>
                      <w:p>
                        <w:pPr>
                          <w:spacing w:line="180" w:lineRule="exact" w:before="0"/>
                          <w:ind w:left="0" w:right="0" w:firstLine="0"/>
                          <w:jc w:val="left"/>
                          <w:rPr>
                            <w:rFonts w:ascii="Calibri"/>
                            <w:sz w:val="18"/>
                          </w:rPr>
                        </w:pPr>
                        <w:r>
                          <w:rPr>
                            <w:rFonts w:ascii="Calibri"/>
                            <w:color w:val="585858"/>
                            <w:spacing w:val="-2"/>
                            <w:sz w:val="18"/>
                          </w:rPr>
                          <w:t>neutral</w:t>
                        </w:r>
                      </w:p>
                    </w:txbxContent>
                  </v:textbox>
                  <w10:wrap type="none"/>
                </v:shape>
                <w10:wrap type="topAndBottom"/>
              </v:group>
            </w:pict>
          </mc:Fallback>
        </mc:AlternateContent>
      </w:r>
    </w:p>
    <w:p>
      <w:pPr>
        <w:pStyle w:val="BodyText"/>
        <w:spacing w:before="24"/>
        <w:rPr>
          <w:b/>
          <w:sz w:val="22"/>
        </w:rPr>
      </w:pPr>
    </w:p>
    <w:p>
      <w:pPr>
        <w:pStyle w:val="BodyText"/>
        <w:spacing w:line="360" w:lineRule="auto"/>
        <w:ind w:left="850" w:right="998" w:firstLine="568"/>
        <w:jc w:val="both"/>
      </w:pPr>
      <w:r>
        <w:rPr/>
        <w:t>In</w:t>
      </w:r>
      <w:r>
        <w:rPr>
          <w:spacing w:val="-10"/>
        </w:rPr>
        <w:t> </w:t>
      </w:r>
      <w:r>
        <w:rPr/>
        <w:t>terms</w:t>
      </w:r>
      <w:r>
        <w:rPr>
          <w:spacing w:val="-11"/>
        </w:rPr>
        <w:t> </w:t>
      </w:r>
      <w:r>
        <w:rPr/>
        <w:t>of</w:t>
      </w:r>
      <w:r>
        <w:rPr>
          <w:spacing w:val="-10"/>
        </w:rPr>
        <w:t> </w:t>
      </w:r>
      <w:r>
        <w:rPr/>
        <w:t>consumers'</w:t>
      </w:r>
      <w:r>
        <w:rPr>
          <w:spacing w:val="-13"/>
        </w:rPr>
        <w:t> </w:t>
      </w:r>
      <w:r>
        <w:rPr/>
        <w:t>perceptions</w:t>
      </w:r>
      <w:r>
        <w:rPr>
          <w:spacing w:val="-11"/>
        </w:rPr>
        <w:t> </w:t>
      </w:r>
      <w:r>
        <w:rPr/>
        <w:t>of</w:t>
      </w:r>
      <w:r>
        <w:rPr>
          <w:spacing w:val="-10"/>
        </w:rPr>
        <w:t> </w:t>
      </w:r>
      <w:r>
        <w:rPr/>
        <w:t>the</w:t>
      </w:r>
      <w:r>
        <w:rPr>
          <w:spacing w:val="-9"/>
        </w:rPr>
        <w:t> </w:t>
      </w:r>
      <w:r>
        <w:rPr/>
        <w:t>Blédina</w:t>
      </w:r>
      <w:r>
        <w:rPr>
          <w:spacing w:val="-9"/>
        </w:rPr>
        <w:t> </w:t>
      </w:r>
      <w:r>
        <w:rPr/>
        <w:t>brand,</w:t>
      </w:r>
      <w:r>
        <w:rPr>
          <w:spacing w:val="-10"/>
        </w:rPr>
        <w:t> </w:t>
      </w:r>
      <w:r>
        <w:rPr/>
        <w:t>it</w:t>
      </w:r>
      <w:r>
        <w:rPr>
          <w:spacing w:val="-9"/>
        </w:rPr>
        <w:t> </w:t>
      </w:r>
      <w:r>
        <w:rPr/>
        <w:t>was</w:t>
      </w:r>
      <w:r>
        <w:rPr>
          <w:spacing w:val="-11"/>
        </w:rPr>
        <w:t> </w:t>
      </w:r>
      <w:r>
        <w:rPr/>
        <w:t>found</w:t>
      </w:r>
      <w:r>
        <w:rPr>
          <w:spacing w:val="-10"/>
        </w:rPr>
        <w:t> </w:t>
      </w:r>
      <w:r>
        <w:rPr/>
        <w:t>that</w:t>
      </w:r>
      <w:r>
        <w:rPr>
          <w:spacing w:val="-9"/>
        </w:rPr>
        <w:t> </w:t>
      </w:r>
      <w:r>
        <w:rPr/>
        <w:t>the</w:t>
      </w:r>
      <w:r>
        <w:rPr>
          <w:spacing w:val="-9"/>
        </w:rPr>
        <w:t> </w:t>
      </w:r>
      <w:r>
        <w:rPr/>
        <w:t>availability of products arouses strong interest. On the other hand, value for money</w:t>
      </w:r>
      <w:r>
        <w:rPr>
          <w:spacing w:val="-2"/>
        </w:rPr>
        <w:t> </w:t>
      </w:r>
      <w:r>
        <w:rPr/>
        <w:t>and perceived quality are less important. Furthermore, it was observed that innovation attracted little attention from </w:t>
      </w:r>
      <w:r>
        <w:rPr>
          <w:spacing w:val="-2"/>
        </w:rPr>
        <w:t>consumers.</w:t>
      </w:r>
    </w:p>
    <w:p>
      <w:pPr>
        <w:pStyle w:val="Heading2"/>
        <w:numPr>
          <w:ilvl w:val="0"/>
          <w:numId w:val="50"/>
        </w:numPr>
        <w:tabs>
          <w:tab w:pos="1210" w:val="left" w:leader="none"/>
        </w:tabs>
        <w:spacing w:line="240" w:lineRule="auto" w:before="163" w:after="0"/>
        <w:ind w:left="1210" w:right="0" w:hanging="360"/>
        <w:jc w:val="both"/>
      </w:pPr>
      <w:r>
        <w:rPr>
          <w:color w:val="232323"/>
        </w:rPr>
        <w:t>Discussion</w:t>
      </w:r>
      <w:r>
        <w:rPr>
          <w:color w:val="232323"/>
          <w:spacing w:val="-1"/>
        </w:rPr>
        <w:t> </w:t>
      </w:r>
      <w:r>
        <w:rPr>
          <w:color w:val="232323"/>
        </w:rPr>
        <w:t>of</w:t>
      </w:r>
      <w:r>
        <w:rPr>
          <w:color w:val="232323"/>
          <w:spacing w:val="2"/>
        </w:rPr>
        <w:t> </w:t>
      </w:r>
      <w:r>
        <w:rPr>
          <w:color w:val="232323"/>
        </w:rPr>
        <w:t>results</w:t>
      </w:r>
      <w:r>
        <w:rPr>
          <w:color w:val="232323"/>
          <w:spacing w:val="1"/>
        </w:rPr>
        <w:t> </w:t>
      </w:r>
      <w:r>
        <w:rPr>
          <w:color w:val="232323"/>
        </w:rPr>
        <w:t>Survey</w:t>
      </w:r>
      <w:r>
        <w:rPr>
          <w:color w:val="232323"/>
          <w:spacing w:val="3"/>
        </w:rPr>
        <w:t> </w:t>
      </w:r>
      <w:r>
        <w:rPr>
          <w:color w:val="232323"/>
        </w:rPr>
        <w:t>and</w:t>
      </w:r>
      <w:r>
        <w:rPr>
          <w:color w:val="232323"/>
          <w:spacing w:val="-4"/>
        </w:rPr>
        <w:t> </w:t>
      </w:r>
      <w:r>
        <w:rPr>
          <w:color w:val="232323"/>
        </w:rPr>
        <w:t>how</w:t>
      </w:r>
      <w:r>
        <w:rPr>
          <w:color w:val="232323"/>
          <w:spacing w:val="2"/>
        </w:rPr>
        <w:t> </w:t>
      </w:r>
      <w:r>
        <w:rPr>
          <w:color w:val="232323"/>
        </w:rPr>
        <w:t>it</w:t>
      </w:r>
      <w:r>
        <w:rPr>
          <w:color w:val="232323"/>
          <w:spacing w:val="-6"/>
        </w:rPr>
        <w:t> </w:t>
      </w:r>
      <w:r>
        <w:rPr>
          <w:color w:val="232323"/>
        </w:rPr>
        <w:t>was</w:t>
      </w:r>
      <w:r>
        <w:rPr>
          <w:color w:val="232323"/>
          <w:spacing w:val="-2"/>
        </w:rPr>
        <w:t> </w:t>
      </w:r>
      <w:r>
        <w:rPr>
          <w:color w:val="232323"/>
        </w:rPr>
        <w:t>carried </w:t>
      </w:r>
      <w:r>
        <w:rPr>
          <w:color w:val="232323"/>
          <w:spacing w:val="-5"/>
        </w:rPr>
        <w:t>out</w:t>
      </w:r>
    </w:p>
    <w:p>
      <w:pPr>
        <w:pStyle w:val="BodyText"/>
        <w:spacing w:before="54"/>
        <w:rPr>
          <w:b/>
          <w:sz w:val="28"/>
        </w:rPr>
      </w:pPr>
    </w:p>
    <w:p>
      <w:pPr>
        <w:pStyle w:val="BodyText"/>
        <w:spacing w:line="360" w:lineRule="auto"/>
        <w:ind w:left="850" w:right="988" w:firstLine="568"/>
        <w:jc w:val="both"/>
      </w:pPr>
      <w:r>
        <w:rPr/>
        <w:t>The survey carried out in April 2025 collected the responses of 200 participants, all parents of children aged 0 to 36 months, living in Algeria and directly involved in decisions related</w:t>
      </w:r>
      <w:r>
        <w:rPr>
          <w:spacing w:val="-15"/>
        </w:rPr>
        <w:t> </w:t>
      </w:r>
      <w:r>
        <w:rPr/>
        <w:t>to</w:t>
      </w:r>
      <w:r>
        <w:rPr>
          <w:spacing w:val="-15"/>
        </w:rPr>
        <w:t> </w:t>
      </w:r>
      <w:r>
        <w:rPr/>
        <w:t>feeding</w:t>
      </w:r>
      <w:r>
        <w:rPr>
          <w:spacing w:val="-15"/>
        </w:rPr>
        <w:t> </w:t>
      </w:r>
      <w:r>
        <w:rPr/>
        <w:t>their</w:t>
      </w:r>
      <w:r>
        <w:rPr>
          <w:spacing w:val="-15"/>
        </w:rPr>
        <w:t> </w:t>
      </w:r>
      <w:r>
        <w:rPr/>
        <w:t>young.</w:t>
      </w:r>
      <w:r>
        <w:rPr>
          <w:spacing w:val="-15"/>
        </w:rPr>
        <w:t> </w:t>
      </w:r>
      <w:r>
        <w:rPr/>
        <w:t>The</w:t>
      </w:r>
      <w:r>
        <w:rPr>
          <w:spacing w:val="-15"/>
        </w:rPr>
        <w:t> </w:t>
      </w:r>
      <w:r>
        <w:rPr/>
        <w:t>sample</w:t>
      </w:r>
      <w:r>
        <w:rPr>
          <w:spacing w:val="-15"/>
        </w:rPr>
        <w:t> </w:t>
      </w:r>
      <w:r>
        <w:rPr/>
        <w:t>was</w:t>
      </w:r>
      <w:r>
        <w:rPr>
          <w:spacing w:val="-15"/>
        </w:rPr>
        <w:t> </w:t>
      </w:r>
      <w:r>
        <w:rPr/>
        <w:t>selected</w:t>
      </w:r>
      <w:r>
        <w:rPr>
          <w:spacing w:val="-15"/>
        </w:rPr>
        <w:t> </w:t>
      </w:r>
      <w:r>
        <w:rPr/>
        <w:t>using</w:t>
      </w:r>
      <w:r>
        <w:rPr>
          <w:spacing w:val="-15"/>
        </w:rPr>
        <w:t> </w:t>
      </w:r>
      <w:r>
        <w:rPr/>
        <w:t>a</w:t>
      </w:r>
      <w:r>
        <w:rPr>
          <w:spacing w:val="-14"/>
        </w:rPr>
        <w:t> </w:t>
      </w:r>
      <w:r>
        <w:rPr/>
        <w:t>non-probabilistic</w:t>
      </w:r>
      <w:r>
        <w:rPr>
          <w:spacing w:val="-13"/>
        </w:rPr>
        <w:t> </w:t>
      </w:r>
      <w:r>
        <w:rPr/>
        <w:t>method,</w:t>
      </w:r>
      <w:r>
        <w:rPr>
          <w:spacing w:val="-14"/>
        </w:rPr>
        <w:t> </w:t>
      </w:r>
      <w:r>
        <w:rPr/>
        <w:t>based on convenience, which helps to define a representative profile of purchasing behaviors in the area of infant nutrition.</w:t>
      </w:r>
    </w:p>
    <w:p>
      <w:pPr>
        <w:pStyle w:val="ListParagraph"/>
        <w:numPr>
          <w:ilvl w:val="0"/>
          <w:numId w:val="51"/>
        </w:numPr>
        <w:tabs>
          <w:tab w:pos="1568" w:val="left" w:leader="none"/>
          <w:tab w:pos="1570" w:val="left" w:leader="none"/>
        </w:tabs>
        <w:spacing w:line="360" w:lineRule="auto" w:before="159" w:after="0"/>
        <w:ind w:left="1570" w:right="990" w:hanging="361"/>
        <w:jc w:val="both"/>
        <w:rPr>
          <w:rFonts w:ascii="Wingdings" w:hAnsi="Wingdings"/>
          <w:sz w:val="24"/>
        </w:rPr>
      </w:pPr>
      <w:r>
        <w:rPr>
          <w:b/>
          <w:sz w:val="24"/>
        </w:rPr>
        <w:t>Distribution by sex: </w:t>
      </w:r>
      <w:r>
        <w:rPr>
          <w:sz w:val="24"/>
        </w:rPr>
        <w:t>This strong female presence reflects the socio-cultural reality in Algeria, where mothers often play the main role in the daily care of their children, including</w:t>
      </w:r>
      <w:r>
        <w:rPr>
          <w:spacing w:val="-15"/>
          <w:sz w:val="24"/>
        </w:rPr>
        <w:t> </w:t>
      </w:r>
      <w:r>
        <w:rPr>
          <w:sz w:val="24"/>
        </w:rPr>
        <w:t>with</w:t>
      </w:r>
      <w:r>
        <w:rPr>
          <w:spacing w:val="-15"/>
          <w:sz w:val="24"/>
        </w:rPr>
        <w:t> </w:t>
      </w:r>
      <w:r>
        <w:rPr>
          <w:sz w:val="24"/>
        </w:rPr>
        <w:t>regard</w:t>
      </w:r>
      <w:r>
        <w:rPr>
          <w:spacing w:val="-14"/>
          <w:sz w:val="24"/>
        </w:rPr>
        <w:t> </w:t>
      </w:r>
      <w:r>
        <w:rPr>
          <w:sz w:val="24"/>
        </w:rPr>
        <w:t>to</w:t>
      </w:r>
      <w:r>
        <w:rPr>
          <w:spacing w:val="-13"/>
          <w:sz w:val="24"/>
        </w:rPr>
        <w:t> </w:t>
      </w:r>
      <w:r>
        <w:rPr>
          <w:sz w:val="24"/>
        </w:rPr>
        <w:t>food</w:t>
      </w:r>
      <w:r>
        <w:rPr>
          <w:spacing w:val="-13"/>
          <w:sz w:val="24"/>
        </w:rPr>
        <w:t> </w:t>
      </w:r>
      <w:r>
        <w:rPr>
          <w:sz w:val="24"/>
        </w:rPr>
        <w:t>choices.</w:t>
      </w:r>
      <w:r>
        <w:rPr>
          <w:spacing w:val="-13"/>
          <w:sz w:val="24"/>
        </w:rPr>
        <w:t> </w:t>
      </w:r>
      <w:r>
        <w:rPr>
          <w:sz w:val="24"/>
        </w:rPr>
        <w:t>However,</w:t>
      </w:r>
      <w:r>
        <w:rPr>
          <w:spacing w:val="-13"/>
          <w:sz w:val="24"/>
        </w:rPr>
        <w:t> </w:t>
      </w:r>
      <w:r>
        <w:rPr>
          <w:sz w:val="24"/>
        </w:rPr>
        <w:t>it</w:t>
      </w:r>
      <w:r>
        <w:rPr>
          <w:spacing w:val="-13"/>
          <w:sz w:val="24"/>
        </w:rPr>
        <w:t> </w:t>
      </w:r>
      <w:r>
        <w:rPr>
          <w:sz w:val="24"/>
        </w:rPr>
        <w:t>is</w:t>
      </w:r>
      <w:r>
        <w:rPr>
          <w:spacing w:val="-15"/>
          <w:sz w:val="24"/>
        </w:rPr>
        <w:t> </w:t>
      </w:r>
      <w:r>
        <w:rPr>
          <w:sz w:val="24"/>
        </w:rPr>
        <w:t>interesting</w:t>
      </w:r>
      <w:r>
        <w:rPr>
          <w:spacing w:val="-15"/>
          <w:sz w:val="24"/>
        </w:rPr>
        <w:t> </w:t>
      </w:r>
      <w:r>
        <w:rPr>
          <w:sz w:val="24"/>
        </w:rPr>
        <w:t>to</w:t>
      </w:r>
      <w:r>
        <w:rPr>
          <w:spacing w:val="-13"/>
          <w:sz w:val="24"/>
        </w:rPr>
        <w:t> </w:t>
      </w:r>
      <w:r>
        <w:rPr>
          <w:sz w:val="24"/>
        </w:rPr>
        <w:t>note</w:t>
      </w:r>
      <w:r>
        <w:rPr>
          <w:spacing w:val="-12"/>
          <w:sz w:val="24"/>
        </w:rPr>
        <w:t> </w:t>
      </w:r>
      <w:r>
        <w:rPr>
          <w:sz w:val="24"/>
        </w:rPr>
        <w:t>that</w:t>
      </w:r>
      <w:r>
        <w:rPr>
          <w:spacing w:val="-13"/>
          <w:sz w:val="24"/>
        </w:rPr>
        <w:t> </w:t>
      </w:r>
      <w:r>
        <w:rPr>
          <w:sz w:val="24"/>
        </w:rPr>
        <w:t>90%</w:t>
      </w:r>
      <w:r>
        <w:rPr>
          <w:spacing w:val="-13"/>
          <w:sz w:val="24"/>
        </w:rPr>
        <w:t> </w:t>
      </w:r>
      <w:r>
        <w:rPr>
          <w:sz w:val="24"/>
        </w:rPr>
        <w:t>of</w:t>
      </w:r>
      <w:r>
        <w:rPr>
          <w:spacing w:val="-13"/>
          <w:sz w:val="24"/>
        </w:rPr>
        <w:t> </w:t>
      </w:r>
      <w:r>
        <w:rPr>
          <w:sz w:val="24"/>
        </w:rPr>
        <w:t>men know</w:t>
      </w:r>
      <w:r>
        <w:rPr>
          <w:spacing w:val="-8"/>
          <w:sz w:val="24"/>
        </w:rPr>
        <w:t> </w:t>
      </w:r>
      <w:r>
        <w:rPr>
          <w:sz w:val="24"/>
        </w:rPr>
        <w:t>the</w:t>
      </w:r>
      <w:r>
        <w:rPr>
          <w:spacing w:val="-5"/>
          <w:sz w:val="24"/>
        </w:rPr>
        <w:t> </w:t>
      </w:r>
      <w:r>
        <w:rPr>
          <w:sz w:val="24"/>
        </w:rPr>
        <w:t>brand</w:t>
      </w:r>
      <w:r>
        <w:rPr>
          <w:spacing w:val="-7"/>
          <w:sz w:val="24"/>
        </w:rPr>
        <w:t> </w:t>
      </w:r>
      <w:r>
        <w:rPr>
          <w:sz w:val="24"/>
        </w:rPr>
        <w:t>Bledina</w:t>
      </w:r>
      <w:r>
        <w:rPr>
          <w:spacing w:val="-5"/>
          <w:sz w:val="24"/>
        </w:rPr>
        <w:t> </w:t>
      </w:r>
      <w:r>
        <w:rPr>
          <w:sz w:val="24"/>
        </w:rPr>
        <w:t>compared</w:t>
      </w:r>
      <w:r>
        <w:rPr>
          <w:spacing w:val="-7"/>
          <w:sz w:val="24"/>
        </w:rPr>
        <w:t> </w:t>
      </w:r>
      <w:r>
        <w:rPr>
          <w:sz w:val="24"/>
        </w:rPr>
        <w:t>with</w:t>
      </w:r>
      <w:r>
        <w:rPr>
          <w:spacing w:val="-7"/>
          <w:sz w:val="24"/>
        </w:rPr>
        <w:t> </w:t>
      </w:r>
      <w:r>
        <w:rPr>
          <w:sz w:val="24"/>
        </w:rPr>
        <w:t>78%</w:t>
      </w:r>
      <w:r>
        <w:rPr>
          <w:spacing w:val="-6"/>
          <w:sz w:val="24"/>
        </w:rPr>
        <w:t> </w:t>
      </w:r>
      <w:r>
        <w:rPr>
          <w:sz w:val="24"/>
        </w:rPr>
        <w:t>of</w:t>
      </w:r>
      <w:r>
        <w:rPr>
          <w:spacing w:val="-6"/>
          <w:sz w:val="24"/>
        </w:rPr>
        <w:t> </w:t>
      </w:r>
      <w:r>
        <w:rPr>
          <w:sz w:val="24"/>
        </w:rPr>
        <w:t>women.</w:t>
      </w:r>
      <w:r>
        <w:rPr>
          <w:spacing w:val="-7"/>
          <w:sz w:val="24"/>
        </w:rPr>
        <w:t> </w:t>
      </w:r>
      <w:r>
        <w:rPr>
          <w:sz w:val="24"/>
        </w:rPr>
        <w:t>This</w:t>
      </w:r>
      <w:r>
        <w:rPr>
          <w:spacing w:val="-8"/>
          <w:sz w:val="24"/>
        </w:rPr>
        <w:t> </w:t>
      </w:r>
      <w:r>
        <w:rPr>
          <w:sz w:val="24"/>
        </w:rPr>
        <w:t>may</w:t>
      </w:r>
      <w:r>
        <w:rPr>
          <w:spacing w:val="-14"/>
          <w:sz w:val="24"/>
        </w:rPr>
        <w:t> </w:t>
      </w:r>
      <w:r>
        <w:rPr>
          <w:sz w:val="24"/>
        </w:rPr>
        <w:t>well</w:t>
      </w:r>
      <w:r>
        <w:rPr>
          <w:spacing w:val="-6"/>
          <w:sz w:val="24"/>
        </w:rPr>
        <w:t> </w:t>
      </w:r>
      <w:r>
        <w:rPr>
          <w:sz w:val="24"/>
        </w:rPr>
        <w:t>show</w:t>
      </w:r>
      <w:r>
        <w:rPr>
          <w:spacing w:val="-8"/>
          <w:sz w:val="24"/>
        </w:rPr>
        <w:t> </w:t>
      </w:r>
      <w:r>
        <w:rPr>
          <w:sz w:val="24"/>
        </w:rPr>
        <w:t>a</w:t>
      </w:r>
      <w:r>
        <w:rPr>
          <w:spacing w:val="-1"/>
          <w:sz w:val="24"/>
        </w:rPr>
        <w:t> </w:t>
      </w:r>
      <w:r>
        <w:rPr>
          <w:sz w:val="24"/>
        </w:rPr>
        <w:t>growing awareness among men of children’s products.</w:t>
      </w:r>
    </w:p>
    <w:p>
      <w:pPr>
        <w:pStyle w:val="ListParagraph"/>
        <w:spacing w:after="0" w:line="360" w:lineRule="auto"/>
        <w:jc w:val="both"/>
        <w:rPr>
          <w:rFonts w:ascii="Wingdings" w:hAnsi="Wingdings"/>
          <w:sz w:val="24"/>
        </w:rPr>
        <w:sectPr>
          <w:pgSz w:w="11910" w:h="16840"/>
          <w:pgMar w:header="714" w:footer="998" w:top="1080" w:bottom="1180" w:left="566" w:right="425"/>
        </w:sectPr>
      </w:pPr>
    </w:p>
    <w:p>
      <w:pPr>
        <w:pStyle w:val="BodyText"/>
        <w:spacing w:before="56"/>
      </w:pPr>
    </w:p>
    <w:p>
      <w:pPr>
        <w:pStyle w:val="ListParagraph"/>
        <w:numPr>
          <w:ilvl w:val="0"/>
          <w:numId w:val="51"/>
        </w:numPr>
        <w:tabs>
          <w:tab w:pos="1568" w:val="left" w:leader="none"/>
          <w:tab w:pos="1570" w:val="left" w:leader="none"/>
        </w:tabs>
        <w:spacing w:line="360" w:lineRule="auto" w:before="0" w:after="0"/>
        <w:ind w:left="1570" w:right="989" w:hanging="361"/>
        <w:jc w:val="both"/>
        <w:rPr>
          <w:rFonts w:ascii="Wingdings" w:hAnsi="Wingdings"/>
          <w:sz w:val="24"/>
        </w:rPr>
      </w:pPr>
      <w:r>
        <w:rPr>
          <w:b/>
          <w:sz w:val="24"/>
        </w:rPr>
        <w:t>Distribution by age: </w:t>
      </w:r>
      <w:r>
        <w:rPr>
          <w:sz w:val="24"/>
        </w:rPr>
        <w:t>The majority of respondents were in the 26-35 age bracket, a period</w:t>
      </w:r>
      <w:r>
        <w:rPr>
          <w:spacing w:val="-14"/>
          <w:sz w:val="24"/>
        </w:rPr>
        <w:t> </w:t>
      </w:r>
      <w:r>
        <w:rPr>
          <w:sz w:val="24"/>
        </w:rPr>
        <w:t>often</w:t>
      </w:r>
      <w:r>
        <w:rPr>
          <w:spacing w:val="-13"/>
          <w:sz w:val="24"/>
        </w:rPr>
        <w:t> </w:t>
      </w:r>
      <w:r>
        <w:rPr>
          <w:sz w:val="24"/>
        </w:rPr>
        <w:t>marked</w:t>
      </w:r>
      <w:r>
        <w:rPr>
          <w:spacing w:val="-9"/>
          <w:sz w:val="24"/>
        </w:rPr>
        <w:t> </w:t>
      </w:r>
      <w:r>
        <w:rPr>
          <w:sz w:val="24"/>
        </w:rPr>
        <w:t>by</w:t>
      </w:r>
      <w:r>
        <w:rPr>
          <w:spacing w:val="-15"/>
          <w:sz w:val="24"/>
        </w:rPr>
        <w:t> </w:t>
      </w:r>
      <w:r>
        <w:rPr>
          <w:sz w:val="24"/>
        </w:rPr>
        <w:t>an</w:t>
      </w:r>
      <w:r>
        <w:rPr>
          <w:spacing w:val="-9"/>
          <w:sz w:val="24"/>
        </w:rPr>
        <w:t> </w:t>
      </w:r>
      <w:r>
        <w:rPr>
          <w:sz w:val="24"/>
        </w:rPr>
        <w:t>active</w:t>
      </w:r>
      <w:r>
        <w:rPr>
          <w:spacing w:val="-8"/>
          <w:sz w:val="24"/>
        </w:rPr>
        <w:t> </w:t>
      </w:r>
      <w:r>
        <w:rPr>
          <w:sz w:val="24"/>
        </w:rPr>
        <w:t>family</w:t>
      </w:r>
      <w:r>
        <w:rPr>
          <w:spacing w:val="-15"/>
          <w:sz w:val="24"/>
        </w:rPr>
        <w:t> </w:t>
      </w:r>
      <w:r>
        <w:rPr>
          <w:sz w:val="24"/>
        </w:rPr>
        <w:t>life</w:t>
      </w:r>
      <w:r>
        <w:rPr>
          <w:spacing w:val="-2"/>
          <w:sz w:val="24"/>
        </w:rPr>
        <w:t> </w:t>
      </w:r>
      <w:r>
        <w:rPr>
          <w:sz w:val="24"/>
        </w:rPr>
        <w:t>and</w:t>
      </w:r>
      <w:r>
        <w:rPr>
          <w:spacing w:val="-9"/>
          <w:sz w:val="24"/>
        </w:rPr>
        <w:t> </w:t>
      </w:r>
      <w:r>
        <w:rPr>
          <w:sz w:val="24"/>
        </w:rPr>
        <w:t>an</w:t>
      </w:r>
      <w:r>
        <w:rPr>
          <w:spacing w:val="-9"/>
          <w:sz w:val="24"/>
        </w:rPr>
        <w:t> </w:t>
      </w:r>
      <w:r>
        <w:rPr>
          <w:sz w:val="24"/>
        </w:rPr>
        <w:t>age</w:t>
      </w:r>
      <w:r>
        <w:rPr>
          <w:spacing w:val="-8"/>
          <w:sz w:val="24"/>
        </w:rPr>
        <w:t> </w:t>
      </w:r>
      <w:r>
        <w:rPr>
          <w:sz w:val="24"/>
        </w:rPr>
        <w:t>when</w:t>
      </w:r>
      <w:r>
        <w:rPr>
          <w:spacing w:val="-9"/>
          <w:sz w:val="24"/>
        </w:rPr>
        <w:t> </w:t>
      </w:r>
      <w:r>
        <w:rPr>
          <w:sz w:val="24"/>
        </w:rPr>
        <w:t>decisions</w:t>
      </w:r>
      <w:r>
        <w:rPr>
          <w:spacing w:val="-11"/>
          <w:sz w:val="24"/>
        </w:rPr>
        <w:t> </w:t>
      </w:r>
      <w:r>
        <w:rPr>
          <w:sz w:val="24"/>
        </w:rPr>
        <w:t>about</w:t>
      </w:r>
      <w:r>
        <w:rPr>
          <w:spacing w:val="-8"/>
          <w:sz w:val="24"/>
        </w:rPr>
        <w:t> </w:t>
      </w:r>
      <w:r>
        <w:rPr>
          <w:sz w:val="24"/>
        </w:rPr>
        <w:t>baby</w:t>
      </w:r>
      <w:r>
        <w:rPr>
          <w:spacing w:val="-15"/>
          <w:sz w:val="24"/>
        </w:rPr>
        <w:t> </w:t>
      </w:r>
      <w:r>
        <w:rPr>
          <w:sz w:val="24"/>
        </w:rPr>
        <w:t>food are most frequent. In addition, this category shows a high level of awareness of the Blédina brand, with 80% of respondents familiar with it, indicating that the brand is well established among young families.</w:t>
      </w:r>
    </w:p>
    <w:p>
      <w:pPr>
        <w:pStyle w:val="BodyText"/>
        <w:spacing w:before="127"/>
      </w:pPr>
    </w:p>
    <w:p>
      <w:pPr>
        <w:pStyle w:val="ListParagraph"/>
        <w:numPr>
          <w:ilvl w:val="0"/>
          <w:numId w:val="51"/>
        </w:numPr>
        <w:tabs>
          <w:tab w:pos="1568" w:val="left" w:leader="none"/>
          <w:tab w:pos="1570" w:val="left" w:leader="none"/>
        </w:tabs>
        <w:spacing w:line="360" w:lineRule="auto" w:before="0" w:after="0"/>
        <w:ind w:left="1570" w:right="1001" w:hanging="361"/>
        <w:jc w:val="both"/>
        <w:rPr>
          <w:rFonts w:ascii="Wingdings" w:hAnsi="Wingdings"/>
          <w:sz w:val="24"/>
        </w:rPr>
      </w:pPr>
      <w:r>
        <w:rPr>
          <w:b/>
          <w:sz w:val="24"/>
        </w:rPr>
        <w:t>Level of education: </w:t>
      </w:r>
      <w:r>
        <w:rPr>
          <w:sz w:val="24"/>
        </w:rPr>
        <w:t>Remarkably, 80% of participants have a university degree or higher, indicating a high level of education. This level of education can play an important role in their purchasing behavior, particularly when it comes to infant nutrition. Indeed, these parents, better informed and aware of the issues surrounding their children's diet, tend to pay greater attention to aspects such as nutritional quality, ingredient safety and product origin.</w:t>
      </w:r>
    </w:p>
    <w:p>
      <w:pPr>
        <w:pStyle w:val="BodyText"/>
        <w:spacing w:before="84"/>
      </w:pPr>
    </w:p>
    <w:p>
      <w:pPr>
        <w:pStyle w:val="ListParagraph"/>
        <w:numPr>
          <w:ilvl w:val="0"/>
          <w:numId w:val="51"/>
        </w:numPr>
        <w:tabs>
          <w:tab w:pos="1568" w:val="left" w:leader="none"/>
          <w:tab w:pos="1570" w:val="left" w:leader="none"/>
        </w:tabs>
        <w:spacing w:line="360" w:lineRule="auto" w:before="0" w:after="0"/>
        <w:ind w:left="1570" w:right="992" w:hanging="361"/>
        <w:jc w:val="both"/>
        <w:rPr>
          <w:rFonts w:ascii="Wingdings" w:hAnsi="Wingdings"/>
          <w:sz w:val="24"/>
        </w:rPr>
      </w:pPr>
      <w:r>
        <w:rPr>
          <w:b/>
          <w:sz w:val="24"/>
        </w:rPr>
        <w:t>Socio-professional</w:t>
      </w:r>
      <w:r>
        <w:rPr>
          <w:b/>
          <w:spacing w:val="-3"/>
          <w:sz w:val="24"/>
        </w:rPr>
        <w:t> </w:t>
      </w:r>
      <w:r>
        <w:rPr>
          <w:b/>
          <w:sz w:val="24"/>
        </w:rPr>
        <w:t>category:</w:t>
      </w:r>
      <w:r>
        <w:rPr>
          <w:b/>
          <w:spacing w:val="-4"/>
          <w:sz w:val="24"/>
        </w:rPr>
        <w:t> </w:t>
      </w:r>
      <w:r>
        <w:rPr>
          <w:sz w:val="24"/>
        </w:rPr>
        <w:t>Around</w:t>
      </w:r>
      <w:r>
        <w:rPr>
          <w:spacing w:val="-3"/>
          <w:sz w:val="24"/>
        </w:rPr>
        <w:t> </w:t>
      </w:r>
      <w:r>
        <w:rPr>
          <w:sz w:val="24"/>
        </w:rPr>
        <w:t>two-thirds</w:t>
      </w:r>
      <w:r>
        <w:rPr>
          <w:spacing w:val="-5"/>
          <w:sz w:val="24"/>
        </w:rPr>
        <w:t> </w:t>
      </w:r>
      <w:r>
        <w:rPr>
          <w:sz w:val="24"/>
        </w:rPr>
        <w:t>of</w:t>
      </w:r>
      <w:r>
        <w:rPr>
          <w:spacing w:val="-3"/>
          <w:sz w:val="24"/>
        </w:rPr>
        <w:t> </w:t>
      </w:r>
      <w:r>
        <w:rPr>
          <w:sz w:val="24"/>
        </w:rPr>
        <w:t>participants</w:t>
      </w:r>
      <w:r>
        <w:rPr>
          <w:spacing w:val="-5"/>
          <w:sz w:val="24"/>
        </w:rPr>
        <w:t> </w:t>
      </w:r>
      <w:r>
        <w:rPr>
          <w:sz w:val="24"/>
        </w:rPr>
        <w:t>had</w:t>
      </w:r>
      <w:r>
        <w:rPr>
          <w:spacing w:val="-3"/>
          <w:sz w:val="24"/>
        </w:rPr>
        <w:t> </w:t>
      </w:r>
      <w:r>
        <w:rPr>
          <w:sz w:val="24"/>
        </w:rPr>
        <w:t>a</w:t>
      </w:r>
      <w:r>
        <w:rPr>
          <w:spacing w:val="-2"/>
          <w:sz w:val="24"/>
        </w:rPr>
        <w:t> </w:t>
      </w:r>
      <w:r>
        <w:rPr>
          <w:sz w:val="24"/>
        </w:rPr>
        <w:t>stable</w:t>
      </w:r>
      <w:r>
        <w:rPr>
          <w:spacing w:val="-3"/>
          <w:sz w:val="24"/>
        </w:rPr>
        <w:t> </w:t>
      </w:r>
      <w:r>
        <w:rPr>
          <w:sz w:val="24"/>
        </w:rPr>
        <w:t>income,</w:t>
      </w:r>
      <w:r>
        <w:rPr>
          <w:spacing w:val="-3"/>
          <w:sz w:val="24"/>
        </w:rPr>
        <w:t> </w:t>
      </w:r>
      <w:r>
        <w:rPr>
          <w:sz w:val="24"/>
        </w:rPr>
        <w:t>a sign</w:t>
      </w:r>
      <w:r>
        <w:rPr>
          <w:spacing w:val="-15"/>
          <w:sz w:val="24"/>
        </w:rPr>
        <w:t> </w:t>
      </w:r>
      <w:r>
        <w:rPr>
          <w:sz w:val="24"/>
        </w:rPr>
        <w:t>of</w:t>
      </w:r>
      <w:r>
        <w:rPr>
          <w:spacing w:val="-15"/>
          <w:sz w:val="24"/>
        </w:rPr>
        <w:t> </w:t>
      </w:r>
      <w:r>
        <w:rPr>
          <w:sz w:val="24"/>
        </w:rPr>
        <w:t>economic</w:t>
      </w:r>
      <w:r>
        <w:rPr>
          <w:spacing w:val="-15"/>
          <w:sz w:val="24"/>
        </w:rPr>
        <w:t> </w:t>
      </w:r>
      <w:r>
        <w:rPr>
          <w:sz w:val="24"/>
        </w:rPr>
        <w:t>stability.</w:t>
      </w:r>
      <w:r>
        <w:rPr>
          <w:spacing w:val="-14"/>
          <w:sz w:val="24"/>
        </w:rPr>
        <w:t> </w:t>
      </w:r>
      <w:r>
        <w:rPr>
          <w:sz w:val="24"/>
        </w:rPr>
        <w:t>As</w:t>
      </w:r>
      <w:r>
        <w:rPr>
          <w:spacing w:val="-15"/>
          <w:sz w:val="24"/>
        </w:rPr>
        <w:t> </w:t>
      </w:r>
      <w:r>
        <w:rPr>
          <w:sz w:val="24"/>
        </w:rPr>
        <w:t>a</w:t>
      </w:r>
      <w:r>
        <w:rPr>
          <w:spacing w:val="-14"/>
          <w:sz w:val="24"/>
        </w:rPr>
        <w:t> </w:t>
      </w:r>
      <w:r>
        <w:rPr>
          <w:sz w:val="24"/>
        </w:rPr>
        <w:t>result,</w:t>
      </w:r>
      <w:r>
        <w:rPr>
          <w:spacing w:val="-15"/>
          <w:sz w:val="24"/>
        </w:rPr>
        <w:t> </w:t>
      </w:r>
      <w:r>
        <w:rPr>
          <w:sz w:val="24"/>
        </w:rPr>
        <w:t>the</w:t>
      </w:r>
      <w:r>
        <w:rPr>
          <w:spacing w:val="-14"/>
          <w:sz w:val="24"/>
        </w:rPr>
        <w:t> </w:t>
      </w:r>
      <w:r>
        <w:rPr>
          <w:sz w:val="24"/>
        </w:rPr>
        <w:t>sample</w:t>
      </w:r>
      <w:r>
        <w:rPr>
          <w:spacing w:val="-14"/>
          <w:sz w:val="24"/>
        </w:rPr>
        <w:t> </w:t>
      </w:r>
      <w:r>
        <w:rPr>
          <w:sz w:val="24"/>
        </w:rPr>
        <w:t>was</w:t>
      </w:r>
      <w:r>
        <w:rPr>
          <w:spacing w:val="-15"/>
          <w:sz w:val="24"/>
        </w:rPr>
        <w:t> </w:t>
      </w:r>
      <w:r>
        <w:rPr>
          <w:sz w:val="24"/>
        </w:rPr>
        <w:t>predominantly</w:t>
      </w:r>
      <w:r>
        <w:rPr>
          <w:spacing w:val="-15"/>
          <w:sz w:val="24"/>
        </w:rPr>
        <w:t> </w:t>
      </w:r>
      <w:r>
        <w:rPr>
          <w:sz w:val="24"/>
        </w:rPr>
        <w:t>made</w:t>
      </w:r>
      <w:r>
        <w:rPr>
          <w:spacing w:val="-14"/>
          <w:sz w:val="24"/>
        </w:rPr>
        <w:t> </w:t>
      </w:r>
      <w:r>
        <w:rPr>
          <w:sz w:val="24"/>
        </w:rPr>
        <w:t>up</w:t>
      </w:r>
      <w:r>
        <w:rPr>
          <w:spacing w:val="-15"/>
          <w:sz w:val="24"/>
        </w:rPr>
        <w:t> </w:t>
      </w:r>
      <w:r>
        <w:rPr>
          <w:sz w:val="24"/>
        </w:rPr>
        <w:t>of</w:t>
      </w:r>
      <w:r>
        <w:rPr>
          <w:spacing w:val="-15"/>
          <w:sz w:val="24"/>
        </w:rPr>
        <w:t> </w:t>
      </w:r>
      <w:r>
        <w:rPr>
          <w:sz w:val="24"/>
        </w:rPr>
        <w:t>people from the middle and upper classes, a factor likely to significantly influence their preferences when it comes to baby products. Indeed, this relatively comfortable financial</w:t>
      </w:r>
      <w:r>
        <w:rPr>
          <w:spacing w:val="-15"/>
          <w:sz w:val="24"/>
        </w:rPr>
        <w:t> </w:t>
      </w:r>
      <w:r>
        <w:rPr>
          <w:sz w:val="24"/>
        </w:rPr>
        <w:t>situation</w:t>
      </w:r>
      <w:r>
        <w:rPr>
          <w:spacing w:val="-14"/>
          <w:sz w:val="24"/>
        </w:rPr>
        <w:t> </w:t>
      </w:r>
      <w:r>
        <w:rPr>
          <w:sz w:val="24"/>
        </w:rPr>
        <w:t>seems</w:t>
      </w:r>
      <w:r>
        <w:rPr>
          <w:spacing w:val="-15"/>
          <w:sz w:val="24"/>
        </w:rPr>
        <w:t> </w:t>
      </w:r>
      <w:r>
        <w:rPr>
          <w:sz w:val="24"/>
        </w:rPr>
        <w:t>to</w:t>
      </w:r>
      <w:r>
        <w:rPr>
          <w:spacing w:val="-14"/>
          <w:sz w:val="24"/>
        </w:rPr>
        <w:t> </w:t>
      </w:r>
      <w:r>
        <w:rPr>
          <w:sz w:val="24"/>
        </w:rPr>
        <w:t>allow</w:t>
      </w:r>
      <w:r>
        <w:rPr>
          <w:spacing w:val="-15"/>
          <w:sz w:val="24"/>
        </w:rPr>
        <w:t> </w:t>
      </w:r>
      <w:r>
        <w:rPr>
          <w:sz w:val="24"/>
        </w:rPr>
        <w:t>them</w:t>
      </w:r>
      <w:r>
        <w:rPr>
          <w:spacing w:val="-14"/>
          <w:sz w:val="24"/>
        </w:rPr>
        <w:t> </w:t>
      </w:r>
      <w:r>
        <w:rPr>
          <w:sz w:val="24"/>
        </w:rPr>
        <w:t>to</w:t>
      </w:r>
      <w:r>
        <w:rPr>
          <w:spacing w:val="-14"/>
          <w:sz w:val="24"/>
        </w:rPr>
        <w:t> </w:t>
      </w:r>
      <w:r>
        <w:rPr>
          <w:sz w:val="24"/>
        </w:rPr>
        <w:t>focus</w:t>
      </w:r>
      <w:r>
        <w:rPr>
          <w:spacing w:val="-15"/>
          <w:sz w:val="24"/>
        </w:rPr>
        <w:t> </w:t>
      </w:r>
      <w:r>
        <w:rPr>
          <w:sz w:val="24"/>
        </w:rPr>
        <w:t>more</w:t>
      </w:r>
      <w:r>
        <w:rPr>
          <w:spacing w:val="-13"/>
          <w:sz w:val="24"/>
        </w:rPr>
        <w:t> </w:t>
      </w:r>
      <w:r>
        <w:rPr>
          <w:sz w:val="24"/>
        </w:rPr>
        <w:t>on</w:t>
      </w:r>
      <w:r>
        <w:rPr>
          <w:spacing w:val="-14"/>
          <w:sz w:val="24"/>
        </w:rPr>
        <w:t> </w:t>
      </w:r>
      <w:r>
        <w:rPr>
          <w:sz w:val="24"/>
        </w:rPr>
        <w:t>criteria</w:t>
      </w:r>
      <w:r>
        <w:rPr>
          <w:spacing w:val="-13"/>
          <w:sz w:val="24"/>
        </w:rPr>
        <w:t> </w:t>
      </w:r>
      <w:r>
        <w:rPr>
          <w:sz w:val="24"/>
        </w:rPr>
        <w:t>such</w:t>
      </w:r>
      <w:r>
        <w:rPr>
          <w:spacing w:val="-14"/>
          <w:sz w:val="24"/>
        </w:rPr>
        <w:t> </w:t>
      </w:r>
      <w:r>
        <w:rPr>
          <w:sz w:val="24"/>
        </w:rPr>
        <w:t>as</w:t>
      </w:r>
      <w:r>
        <w:rPr>
          <w:spacing w:val="-15"/>
          <w:sz w:val="24"/>
        </w:rPr>
        <w:t> </w:t>
      </w:r>
      <w:r>
        <w:rPr>
          <w:sz w:val="24"/>
        </w:rPr>
        <w:t>product</w:t>
      </w:r>
      <w:r>
        <w:rPr>
          <w:spacing w:val="-14"/>
          <w:sz w:val="24"/>
        </w:rPr>
        <w:t> </w:t>
      </w:r>
      <w:r>
        <w:rPr>
          <w:sz w:val="24"/>
        </w:rPr>
        <w:t>quality, safety and nutritional composition, rather than price alone.</w:t>
      </w:r>
    </w:p>
    <w:p>
      <w:pPr>
        <w:pStyle w:val="BodyText"/>
        <w:spacing w:before="5"/>
      </w:pPr>
    </w:p>
    <w:p>
      <w:pPr>
        <w:pStyle w:val="ListParagraph"/>
        <w:numPr>
          <w:ilvl w:val="0"/>
          <w:numId w:val="51"/>
        </w:numPr>
        <w:tabs>
          <w:tab w:pos="1568" w:val="left" w:leader="none"/>
          <w:tab w:pos="1570" w:val="left" w:leader="none"/>
        </w:tabs>
        <w:spacing w:line="360" w:lineRule="auto" w:before="0" w:after="0"/>
        <w:ind w:left="1570" w:right="990" w:hanging="361"/>
        <w:jc w:val="both"/>
        <w:rPr>
          <w:rFonts w:ascii="Wingdings" w:hAnsi="Wingdings"/>
          <w:sz w:val="24"/>
        </w:rPr>
      </w:pPr>
      <w:r>
        <w:rPr>
          <w:b/>
          <w:sz w:val="24"/>
        </w:rPr>
        <w:t>Monthly</w:t>
      </w:r>
      <w:r>
        <w:rPr>
          <w:b/>
          <w:spacing w:val="-15"/>
          <w:sz w:val="24"/>
        </w:rPr>
        <w:t> </w:t>
      </w:r>
      <w:r>
        <w:rPr>
          <w:b/>
          <w:sz w:val="24"/>
        </w:rPr>
        <w:t>household</w:t>
      </w:r>
      <w:r>
        <w:rPr>
          <w:b/>
          <w:spacing w:val="-15"/>
          <w:sz w:val="24"/>
        </w:rPr>
        <w:t> </w:t>
      </w:r>
      <w:r>
        <w:rPr>
          <w:b/>
          <w:sz w:val="24"/>
        </w:rPr>
        <w:t>income:</w:t>
      </w:r>
      <w:r>
        <w:rPr>
          <w:b/>
          <w:spacing w:val="-15"/>
          <w:sz w:val="24"/>
        </w:rPr>
        <w:t> </w:t>
      </w:r>
      <w:r>
        <w:rPr>
          <w:sz w:val="24"/>
        </w:rPr>
        <w:t>The</w:t>
      </w:r>
      <w:r>
        <w:rPr>
          <w:spacing w:val="-15"/>
          <w:sz w:val="24"/>
        </w:rPr>
        <w:t> </w:t>
      </w:r>
      <w:r>
        <w:rPr>
          <w:sz w:val="24"/>
        </w:rPr>
        <w:t>results</w:t>
      </w:r>
      <w:r>
        <w:rPr>
          <w:spacing w:val="-15"/>
          <w:sz w:val="24"/>
        </w:rPr>
        <w:t> </w:t>
      </w:r>
      <w:r>
        <w:rPr>
          <w:sz w:val="24"/>
        </w:rPr>
        <w:t>show</w:t>
      </w:r>
      <w:r>
        <w:rPr>
          <w:spacing w:val="-15"/>
          <w:sz w:val="24"/>
        </w:rPr>
        <w:t> </w:t>
      </w:r>
      <w:r>
        <w:rPr>
          <w:sz w:val="24"/>
        </w:rPr>
        <w:t>that</w:t>
      </w:r>
      <w:r>
        <w:rPr>
          <w:spacing w:val="-15"/>
          <w:sz w:val="24"/>
        </w:rPr>
        <w:t> </w:t>
      </w:r>
      <w:r>
        <w:rPr>
          <w:sz w:val="24"/>
        </w:rPr>
        <w:t>the</w:t>
      </w:r>
      <w:r>
        <w:rPr>
          <w:spacing w:val="-15"/>
          <w:sz w:val="24"/>
        </w:rPr>
        <w:t> </w:t>
      </w:r>
      <w:r>
        <w:rPr>
          <w:sz w:val="24"/>
        </w:rPr>
        <w:t>majority</w:t>
      </w:r>
      <w:r>
        <w:rPr>
          <w:spacing w:val="-15"/>
          <w:sz w:val="24"/>
        </w:rPr>
        <w:t> </w:t>
      </w:r>
      <w:r>
        <w:rPr>
          <w:sz w:val="24"/>
        </w:rPr>
        <w:t>of</w:t>
      </w:r>
      <w:r>
        <w:rPr>
          <w:spacing w:val="-15"/>
          <w:sz w:val="24"/>
        </w:rPr>
        <w:t> </w:t>
      </w:r>
      <w:r>
        <w:rPr>
          <w:sz w:val="24"/>
        </w:rPr>
        <w:t>households</w:t>
      </w:r>
      <w:r>
        <w:rPr>
          <w:spacing w:val="-15"/>
          <w:sz w:val="24"/>
        </w:rPr>
        <w:t> </w:t>
      </w:r>
      <w:r>
        <w:rPr>
          <w:sz w:val="24"/>
        </w:rPr>
        <w:t>surveyed belong to the middle class, a determining factor in their purchasing behavior and decisions, particularly for products intended for their children. This reflects a shift in consumer</w:t>
      </w:r>
      <w:r>
        <w:rPr>
          <w:spacing w:val="-7"/>
          <w:sz w:val="24"/>
        </w:rPr>
        <w:t> </w:t>
      </w:r>
      <w:r>
        <w:rPr>
          <w:sz w:val="24"/>
        </w:rPr>
        <w:t>expectations,</w:t>
      </w:r>
      <w:r>
        <w:rPr>
          <w:spacing w:val="-8"/>
          <w:sz w:val="24"/>
        </w:rPr>
        <w:t> </w:t>
      </w:r>
      <w:r>
        <w:rPr>
          <w:sz w:val="24"/>
        </w:rPr>
        <w:t>where</w:t>
      </w:r>
      <w:r>
        <w:rPr>
          <w:spacing w:val="-6"/>
          <w:sz w:val="24"/>
        </w:rPr>
        <w:t> </w:t>
      </w:r>
      <w:r>
        <w:rPr>
          <w:sz w:val="24"/>
        </w:rPr>
        <w:t>purchases</w:t>
      </w:r>
      <w:r>
        <w:rPr>
          <w:spacing w:val="-9"/>
          <w:sz w:val="24"/>
        </w:rPr>
        <w:t> </w:t>
      </w:r>
      <w:r>
        <w:rPr>
          <w:sz w:val="24"/>
        </w:rPr>
        <w:t>are</w:t>
      </w:r>
      <w:r>
        <w:rPr>
          <w:spacing w:val="-6"/>
          <w:sz w:val="24"/>
        </w:rPr>
        <w:t> </w:t>
      </w:r>
      <w:r>
        <w:rPr>
          <w:sz w:val="24"/>
        </w:rPr>
        <w:t>no</w:t>
      </w:r>
      <w:r>
        <w:rPr>
          <w:spacing w:val="-8"/>
          <w:sz w:val="24"/>
        </w:rPr>
        <w:t> </w:t>
      </w:r>
      <w:r>
        <w:rPr>
          <w:sz w:val="24"/>
        </w:rPr>
        <w:t>longer</w:t>
      </w:r>
      <w:r>
        <w:rPr>
          <w:spacing w:val="-7"/>
          <w:sz w:val="24"/>
        </w:rPr>
        <w:t> </w:t>
      </w:r>
      <w:r>
        <w:rPr>
          <w:sz w:val="24"/>
        </w:rPr>
        <w:t>limited</w:t>
      </w:r>
      <w:r>
        <w:rPr>
          <w:spacing w:val="-8"/>
          <w:sz w:val="24"/>
        </w:rPr>
        <w:t> </w:t>
      </w:r>
      <w:r>
        <w:rPr>
          <w:sz w:val="24"/>
        </w:rPr>
        <w:t>to</w:t>
      </w:r>
      <w:r>
        <w:rPr>
          <w:spacing w:val="-8"/>
          <w:sz w:val="24"/>
        </w:rPr>
        <w:t> </w:t>
      </w:r>
      <w:r>
        <w:rPr>
          <w:sz w:val="24"/>
        </w:rPr>
        <w:t>economic</w:t>
      </w:r>
      <w:r>
        <w:rPr>
          <w:spacing w:val="-6"/>
          <w:sz w:val="24"/>
        </w:rPr>
        <w:t> </w:t>
      </w:r>
      <w:r>
        <w:rPr>
          <w:sz w:val="24"/>
        </w:rPr>
        <w:t>aspects,</w:t>
      </w:r>
      <w:r>
        <w:rPr>
          <w:spacing w:val="-8"/>
          <w:sz w:val="24"/>
        </w:rPr>
        <w:t> </w:t>
      </w:r>
      <w:r>
        <w:rPr>
          <w:sz w:val="24"/>
        </w:rPr>
        <w:t>but also include personal values such as health, nature and sustainability.</w:t>
      </w:r>
    </w:p>
    <w:p>
      <w:pPr>
        <w:pStyle w:val="BodyText"/>
        <w:spacing w:before="3"/>
      </w:pPr>
    </w:p>
    <w:p>
      <w:pPr>
        <w:pStyle w:val="ListParagraph"/>
        <w:numPr>
          <w:ilvl w:val="0"/>
          <w:numId w:val="51"/>
        </w:numPr>
        <w:tabs>
          <w:tab w:pos="1568" w:val="left" w:leader="none"/>
          <w:tab w:pos="1570" w:val="left" w:leader="none"/>
        </w:tabs>
        <w:spacing w:line="360" w:lineRule="auto" w:before="0" w:after="0"/>
        <w:ind w:left="1570" w:right="990" w:hanging="361"/>
        <w:jc w:val="both"/>
        <w:rPr>
          <w:rFonts w:ascii="Wingdings" w:hAnsi="Wingdings"/>
          <w:sz w:val="24"/>
        </w:rPr>
      </w:pPr>
      <w:r>
        <w:rPr>
          <w:b/>
          <w:sz w:val="24"/>
        </w:rPr>
        <w:t>Number of children: </w:t>
      </w:r>
      <w:r>
        <w:rPr>
          <w:sz w:val="24"/>
        </w:rPr>
        <w:t>With an average of two children per family, economic and logistical</w:t>
      </w:r>
      <w:r>
        <w:rPr>
          <w:spacing w:val="-9"/>
          <w:sz w:val="24"/>
        </w:rPr>
        <w:t> </w:t>
      </w:r>
      <w:r>
        <w:rPr>
          <w:sz w:val="24"/>
        </w:rPr>
        <w:t>constraints</w:t>
      </w:r>
      <w:r>
        <w:rPr>
          <w:spacing w:val="-8"/>
          <w:sz w:val="24"/>
        </w:rPr>
        <w:t> </w:t>
      </w:r>
      <w:r>
        <w:rPr>
          <w:sz w:val="24"/>
        </w:rPr>
        <w:t>are</w:t>
      </w:r>
      <w:r>
        <w:rPr>
          <w:spacing w:val="-5"/>
          <w:sz w:val="24"/>
        </w:rPr>
        <w:t> </w:t>
      </w:r>
      <w:r>
        <w:rPr>
          <w:sz w:val="24"/>
        </w:rPr>
        <w:t>clearly</w:t>
      </w:r>
      <w:r>
        <w:rPr>
          <w:spacing w:val="-14"/>
          <w:sz w:val="24"/>
        </w:rPr>
        <w:t> </w:t>
      </w:r>
      <w:r>
        <w:rPr>
          <w:sz w:val="24"/>
        </w:rPr>
        <w:t>felt</w:t>
      </w:r>
      <w:r>
        <w:rPr>
          <w:spacing w:val="-6"/>
          <w:sz w:val="24"/>
        </w:rPr>
        <w:t> </w:t>
      </w:r>
      <w:r>
        <w:rPr>
          <w:sz w:val="24"/>
        </w:rPr>
        <w:t>in</w:t>
      </w:r>
      <w:r>
        <w:rPr>
          <w:spacing w:val="-7"/>
          <w:sz w:val="24"/>
        </w:rPr>
        <w:t> </w:t>
      </w:r>
      <w:r>
        <w:rPr>
          <w:sz w:val="24"/>
        </w:rPr>
        <w:t>purchasing</w:t>
      </w:r>
      <w:r>
        <w:rPr>
          <w:spacing w:val="-11"/>
          <w:sz w:val="24"/>
        </w:rPr>
        <w:t> </w:t>
      </w:r>
      <w:r>
        <w:rPr>
          <w:sz w:val="24"/>
        </w:rPr>
        <w:t>decisions,</w:t>
      </w:r>
      <w:r>
        <w:rPr>
          <w:spacing w:val="-7"/>
          <w:sz w:val="24"/>
        </w:rPr>
        <w:t> </w:t>
      </w:r>
      <w:r>
        <w:rPr>
          <w:sz w:val="24"/>
        </w:rPr>
        <w:t>particularly</w:t>
      </w:r>
      <w:r>
        <w:rPr>
          <w:spacing w:val="-14"/>
          <w:sz w:val="24"/>
        </w:rPr>
        <w:t> </w:t>
      </w:r>
      <w:r>
        <w:rPr>
          <w:sz w:val="24"/>
        </w:rPr>
        <w:t>when</w:t>
      </w:r>
      <w:r>
        <w:rPr>
          <w:spacing w:val="-7"/>
          <w:sz w:val="24"/>
        </w:rPr>
        <w:t> </w:t>
      </w:r>
      <w:r>
        <w:rPr>
          <w:sz w:val="24"/>
        </w:rPr>
        <w:t>it</w:t>
      </w:r>
      <w:r>
        <w:rPr>
          <w:spacing w:val="-6"/>
          <w:sz w:val="24"/>
        </w:rPr>
        <w:t> </w:t>
      </w:r>
      <w:r>
        <w:rPr>
          <w:sz w:val="24"/>
        </w:rPr>
        <w:t>comes to product formats</w:t>
      </w:r>
      <w:r>
        <w:rPr>
          <w:spacing w:val="-4"/>
          <w:sz w:val="24"/>
        </w:rPr>
        <w:t> </w:t>
      </w:r>
      <w:r>
        <w:rPr>
          <w:sz w:val="24"/>
        </w:rPr>
        <w:t>and availability</w:t>
      </w:r>
      <w:r>
        <w:rPr>
          <w:spacing w:val="-7"/>
          <w:sz w:val="24"/>
        </w:rPr>
        <w:t> </w:t>
      </w:r>
      <w:r>
        <w:rPr>
          <w:sz w:val="24"/>
        </w:rPr>
        <w:t>on the market. Indeed, parents often have to opt</w:t>
      </w:r>
      <w:r>
        <w:rPr>
          <w:spacing w:val="-2"/>
          <w:sz w:val="24"/>
        </w:rPr>
        <w:t> </w:t>
      </w:r>
      <w:r>
        <w:rPr>
          <w:sz w:val="24"/>
        </w:rPr>
        <w:t>for sizes adapted to their real needs, while taking into account the regularity of supply at retail</w:t>
      </w:r>
      <w:r>
        <w:rPr>
          <w:spacing w:val="-14"/>
          <w:sz w:val="24"/>
        </w:rPr>
        <w:t> </w:t>
      </w:r>
      <w:r>
        <w:rPr>
          <w:sz w:val="24"/>
        </w:rPr>
        <w:t>outlets.</w:t>
      </w:r>
      <w:r>
        <w:rPr>
          <w:spacing w:val="-15"/>
          <w:sz w:val="24"/>
        </w:rPr>
        <w:t> </w:t>
      </w:r>
      <w:r>
        <w:rPr>
          <w:sz w:val="24"/>
        </w:rPr>
        <w:t>This</w:t>
      </w:r>
      <w:r>
        <w:rPr>
          <w:spacing w:val="-13"/>
          <w:sz w:val="24"/>
        </w:rPr>
        <w:t> </w:t>
      </w:r>
      <w:r>
        <w:rPr>
          <w:sz w:val="24"/>
        </w:rPr>
        <w:t>reality</w:t>
      </w:r>
      <w:r>
        <w:rPr>
          <w:spacing w:val="-15"/>
          <w:sz w:val="24"/>
        </w:rPr>
        <w:t> </w:t>
      </w:r>
      <w:r>
        <w:rPr>
          <w:sz w:val="24"/>
        </w:rPr>
        <w:t>has</w:t>
      </w:r>
      <w:r>
        <w:rPr>
          <w:spacing w:val="-13"/>
          <w:sz w:val="24"/>
        </w:rPr>
        <w:t> </w:t>
      </w:r>
      <w:r>
        <w:rPr>
          <w:sz w:val="24"/>
        </w:rPr>
        <w:t>a</w:t>
      </w:r>
      <w:r>
        <w:rPr>
          <w:spacing w:val="-11"/>
          <w:sz w:val="24"/>
        </w:rPr>
        <w:t> </w:t>
      </w:r>
      <w:r>
        <w:rPr>
          <w:sz w:val="24"/>
        </w:rPr>
        <w:t>direct</w:t>
      </w:r>
      <w:r>
        <w:rPr>
          <w:spacing w:val="-11"/>
          <w:sz w:val="24"/>
        </w:rPr>
        <w:t> </w:t>
      </w:r>
      <w:r>
        <w:rPr>
          <w:sz w:val="24"/>
        </w:rPr>
        <w:t>influence</w:t>
      </w:r>
      <w:r>
        <w:rPr>
          <w:spacing w:val="-11"/>
          <w:sz w:val="24"/>
        </w:rPr>
        <w:t> </w:t>
      </w:r>
      <w:r>
        <w:rPr>
          <w:sz w:val="24"/>
        </w:rPr>
        <w:t>on</w:t>
      </w:r>
      <w:r>
        <w:rPr>
          <w:spacing w:val="-15"/>
          <w:sz w:val="24"/>
        </w:rPr>
        <w:t> </w:t>
      </w:r>
      <w:r>
        <w:rPr>
          <w:sz w:val="24"/>
        </w:rPr>
        <w:t>their</w:t>
      </w:r>
      <w:r>
        <w:rPr>
          <w:spacing w:val="-15"/>
          <w:sz w:val="24"/>
        </w:rPr>
        <w:t> </w:t>
      </w:r>
      <w:r>
        <w:rPr>
          <w:sz w:val="24"/>
        </w:rPr>
        <w:t>choice</w:t>
      </w:r>
      <w:r>
        <w:rPr>
          <w:spacing w:val="-11"/>
          <w:sz w:val="24"/>
        </w:rPr>
        <w:t> </w:t>
      </w:r>
      <w:r>
        <w:rPr>
          <w:sz w:val="24"/>
        </w:rPr>
        <w:t>of</w:t>
      </w:r>
      <w:r>
        <w:rPr>
          <w:spacing w:val="-12"/>
          <w:sz w:val="24"/>
        </w:rPr>
        <w:t> </w:t>
      </w:r>
      <w:r>
        <w:rPr>
          <w:sz w:val="24"/>
        </w:rPr>
        <w:t>brands</w:t>
      </w:r>
      <w:r>
        <w:rPr>
          <w:spacing w:val="-13"/>
          <w:sz w:val="24"/>
        </w:rPr>
        <w:t> </w:t>
      </w:r>
      <w:r>
        <w:rPr>
          <w:sz w:val="24"/>
        </w:rPr>
        <w:t>and</w:t>
      </w:r>
      <w:r>
        <w:rPr>
          <w:spacing w:val="-1"/>
          <w:sz w:val="24"/>
        </w:rPr>
        <w:t> </w:t>
      </w:r>
      <w:r>
        <w:rPr>
          <w:sz w:val="24"/>
        </w:rPr>
        <w:t>purchasing habits,</w:t>
      </w:r>
      <w:r>
        <w:rPr>
          <w:spacing w:val="-2"/>
          <w:sz w:val="24"/>
        </w:rPr>
        <w:t> </w:t>
      </w:r>
      <w:r>
        <w:rPr>
          <w:sz w:val="24"/>
        </w:rPr>
        <w:t>favoring</w:t>
      </w:r>
      <w:r>
        <w:rPr>
          <w:spacing w:val="-7"/>
          <w:sz w:val="24"/>
        </w:rPr>
        <w:t> </w:t>
      </w:r>
      <w:r>
        <w:rPr>
          <w:sz w:val="24"/>
        </w:rPr>
        <w:t>products</w:t>
      </w:r>
      <w:r>
        <w:rPr>
          <w:spacing w:val="-4"/>
          <w:sz w:val="24"/>
        </w:rPr>
        <w:t> </w:t>
      </w:r>
      <w:r>
        <w:rPr>
          <w:sz w:val="24"/>
        </w:rPr>
        <w:t>that</w:t>
      </w:r>
      <w:r>
        <w:rPr>
          <w:spacing w:val="-6"/>
          <w:sz w:val="24"/>
        </w:rPr>
        <w:t> </w:t>
      </w:r>
      <w:r>
        <w:rPr>
          <w:sz w:val="24"/>
        </w:rPr>
        <w:t>are</w:t>
      </w:r>
      <w:r>
        <w:rPr>
          <w:spacing w:val="-1"/>
          <w:sz w:val="24"/>
        </w:rPr>
        <w:t> </w:t>
      </w:r>
      <w:r>
        <w:rPr>
          <w:sz w:val="24"/>
        </w:rPr>
        <w:t>accessible,</w:t>
      </w:r>
      <w:r>
        <w:rPr>
          <w:spacing w:val="-2"/>
          <w:sz w:val="24"/>
        </w:rPr>
        <w:t> </w:t>
      </w:r>
      <w:r>
        <w:rPr>
          <w:sz w:val="24"/>
        </w:rPr>
        <w:t>available</w:t>
      </w:r>
      <w:r>
        <w:rPr>
          <w:spacing w:val="-1"/>
          <w:sz w:val="24"/>
        </w:rPr>
        <w:t> </w:t>
      </w:r>
      <w:r>
        <w:rPr>
          <w:sz w:val="24"/>
        </w:rPr>
        <w:t>in</w:t>
      </w:r>
      <w:r>
        <w:rPr>
          <w:spacing w:val="-7"/>
          <w:sz w:val="24"/>
        </w:rPr>
        <w:t> </w:t>
      </w:r>
      <w:r>
        <w:rPr>
          <w:sz w:val="24"/>
        </w:rPr>
        <w:t>large</w:t>
      </w:r>
      <w:r>
        <w:rPr>
          <w:spacing w:val="-1"/>
          <w:sz w:val="24"/>
        </w:rPr>
        <w:t> </w:t>
      </w:r>
      <w:r>
        <w:rPr>
          <w:sz w:val="24"/>
        </w:rPr>
        <w:t>format</w:t>
      </w:r>
      <w:r>
        <w:rPr>
          <w:spacing w:val="-2"/>
          <w:sz w:val="24"/>
        </w:rPr>
        <w:t> </w:t>
      </w:r>
      <w:r>
        <w:rPr>
          <w:sz w:val="24"/>
        </w:rPr>
        <w:t>or</w:t>
      </w:r>
      <w:r>
        <w:rPr>
          <w:spacing w:val="-2"/>
          <w:sz w:val="24"/>
        </w:rPr>
        <w:t> </w:t>
      </w:r>
      <w:r>
        <w:rPr>
          <w:sz w:val="24"/>
        </w:rPr>
        <w:t>easy</w:t>
      </w:r>
      <w:r>
        <w:rPr>
          <w:spacing w:val="-10"/>
          <w:sz w:val="24"/>
        </w:rPr>
        <w:t> </w:t>
      </w:r>
      <w:r>
        <w:rPr>
          <w:sz w:val="24"/>
        </w:rPr>
        <w:t>to</w:t>
      </w:r>
      <w:r>
        <w:rPr>
          <w:spacing w:val="-2"/>
          <w:sz w:val="24"/>
        </w:rPr>
        <w:t> </w:t>
      </w:r>
      <w:r>
        <w:rPr>
          <w:sz w:val="24"/>
        </w:rPr>
        <w:t>find</w:t>
      </w:r>
      <w:r>
        <w:rPr>
          <w:spacing w:val="-2"/>
          <w:sz w:val="24"/>
        </w:rPr>
        <w:t> </w:t>
      </w:r>
      <w:r>
        <w:rPr>
          <w:sz w:val="24"/>
        </w:rPr>
        <w:t>in the usual distribution channels.</w:t>
      </w:r>
    </w:p>
    <w:p>
      <w:pPr>
        <w:pStyle w:val="ListParagraph"/>
        <w:spacing w:after="0" w:line="360" w:lineRule="auto"/>
        <w:jc w:val="both"/>
        <w:rPr>
          <w:rFonts w:ascii="Wingdings" w:hAnsi="Wingdings"/>
          <w:sz w:val="24"/>
        </w:rPr>
        <w:sectPr>
          <w:pgSz w:w="11910" w:h="16840"/>
          <w:pgMar w:header="714" w:footer="998" w:top="1080" w:bottom="1180" w:left="566" w:right="425"/>
        </w:sectPr>
      </w:pPr>
    </w:p>
    <w:p>
      <w:pPr>
        <w:pStyle w:val="BodyText"/>
        <w:spacing w:before="56"/>
      </w:pPr>
    </w:p>
    <w:p>
      <w:pPr>
        <w:pStyle w:val="ListParagraph"/>
        <w:numPr>
          <w:ilvl w:val="0"/>
          <w:numId w:val="51"/>
        </w:numPr>
        <w:tabs>
          <w:tab w:pos="1568" w:val="left" w:leader="none"/>
          <w:tab w:pos="1570" w:val="left" w:leader="none"/>
        </w:tabs>
        <w:spacing w:line="360" w:lineRule="auto" w:before="0" w:after="0"/>
        <w:ind w:left="1570" w:right="993" w:hanging="361"/>
        <w:jc w:val="both"/>
        <w:rPr>
          <w:rFonts w:ascii="Wingdings" w:hAnsi="Wingdings"/>
          <w:sz w:val="24"/>
        </w:rPr>
      </w:pPr>
      <w:r>
        <w:rPr>
          <w:b/>
          <w:sz w:val="24"/>
        </w:rPr>
        <w:t>Age of current child: </w:t>
      </w:r>
      <w:r>
        <w:rPr>
          <w:sz w:val="24"/>
        </w:rPr>
        <w:t>This distribution indicates that the sample is predominantly composed of parents with children who are either in the post-breastfeeding phase or transitioning to growth milks and diversified foods. This segment therefore represents a strategic audience for infant nutrition brands.</w:t>
      </w:r>
    </w:p>
    <w:p>
      <w:pPr>
        <w:pStyle w:val="BodyText"/>
        <w:spacing w:before="5"/>
      </w:pPr>
    </w:p>
    <w:p>
      <w:pPr>
        <w:pStyle w:val="ListParagraph"/>
        <w:numPr>
          <w:ilvl w:val="0"/>
          <w:numId w:val="51"/>
        </w:numPr>
        <w:tabs>
          <w:tab w:pos="1568" w:val="left" w:leader="none"/>
          <w:tab w:pos="1570" w:val="left" w:leader="none"/>
        </w:tabs>
        <w:spacing w:line="360" w:lineRule="auto" w:before="0" w:after="0"/>
        <w:ind w:left="1570" w:right="989" w:hanging="361"/>
        <w:jc w:val="both"/>
        <w:rPr>
          <w:rFonts w:ascii="Wingdings" w:hAnsi="Wingdings"/>
          <w:sz w:val="24"/>
        </w:rPr>
      </w:pPr>
      <w:r>
        <w:rPr>
          <w:b/>
          <w:sz w:val="24"/>
        </w:rPr>
        <w:t>Type of breastfeeding: </w:t>
      </w:r>
      <w:r>
        <w:rPr>
          <w:sz w:val="24"/>
        </w:rPr>
        <w:t>The breastfeeding</w:t>
      </w:r>
      <w:r>
        <w:rPr>
          <w:spacing w:val="-3"/>
          <w:sz w:val="24"/>
        </w:rPr>
        <w:t> </w:t>
      </w:r>
      <w:r>
        <w:rPr>
          <w:sz w:val="24"/>
        </w:rPr>
        <w:t>rate observed here is much higher than that reported in the overall Algerian population (about 28.7% according to MICS6, 2019), which could indicate that mothers who responded to the survey are more aware of the benefits of breastfeeding.</w:t>
      </w:r>
    </w:p>
    <w:p>
      <w:pPr>
        <w:pStyle w:val="BodyText"/>
        <w:spacing w:before="4"/>
      </w:pPr>
    </w:p>
    <w:p>
      <w:pPr>
        <w:pStyle w:val="ListParagraph"/>
        <w:numPr>
          <w:ilvl w:val="0"/>
          <w:numId w:val="51"/>
        </w:numPr>
        <w:tabs>
          <w:tab w:pos="1568" w:val="left" w:leader="none"/>
          <w:tab w:pos="1570" w:val="left" w:leader="none"/>
        </w:tabs>
        <w:spacing w:line="360" w:lineRule="auto" w:before="0" w:after="0"/>
        <w:ind w:left="1570" w:right="997" w:hanging="361"/>
        <w:jc w:val="both"/>
        <w:rPr>
          <w:rFonts w:ascii="Wingdings" w:hAnsi="Wingdings"/>
          <w:sz w:val="24"/>
        </w:rPr>
      </w:pPr>
      <w:r>
        <w:rPr>
          <w:b/>
          <w:sz w:val="24"/>
        </w:rPr>
        <w:t>Use</w:t>
      </w:r>
      <w:r>
        <w:rPr>
          <w:b/>
          <w:spacing w:val="-15"/>
          <w:sz w:val="24"/>
        </w:rPr>
        <w:t> </w:t>
      </w:r>
      <w:r>
        <w:rPr>
          <w:b/>
          <w:sz w:val="24"/>
        </w:rPr>
        <w:t>of</w:t>
      </w:r>
      <w:r>
        <w:rPr>
          <w:b/>
          <w:spacing w:val="-15"/>
          <w:sz w:val="24"/>
        </w:rPr>
        <w:t> </w:t>
      </w:r>
      <w:r>
        <w:rPr>
          <w:b/>
          <w:sz w:val="24"/>
        </w:rPr>
        <w:t>infant</w:t>
      </w:r>
      <w:r>
        <w:rPr>
          <w:b/>
          <w:spacing w:val="-13"/>
          <w:sz w:val="24"/>
        </w:rPr>
        <w:t> </w:t>
      </w:r>
      <w:r>
        <w:rPr>
          <w:b/>
          <w:sz w:val="24"/>
        </w:rPr>
        <w:t>milk:</w:t>
      </w:r>
      <w:r>
        <w:rPr>
          <w:b/>
          <w:spacing w:val="-10"/>
          <w:sz w:val="24"/>
        </w:rPr>
        <w:t> </w:t>
      </w:r>
      <w:r>
        <w:rPr>
          <w:sz w:val="24"/>
        </w:rPr>
        <w:t>In</w:t>
      </w:r>
      <w:r>
        <w:rPr>
          <w:spacing w:val="-15"/>
          <w:sz w:val="24"/>
        </w:rPr>
        <w:t> </w:t>
      </w:r>
      <w:r>
        <w:rPr>
          <w:sz w:val="24"/>
        </w:rPr>
        <w:t>addition,</w:t>
      </w:r>
      <w:r>
        <w:rPr>
          <w:spacing w:val="-15"/>
          <w:sz w:val="24"/>
        </w:rPr>
        <w:t> </w:t>
      </w:r>
      <w:r>
        <w:rPr>
          <w:sz w:val="24"/>
        </w:rPr>
        <w:t>91%</w:t>
      </w:r>
      <w:r>
        <w:rPr>
          <w:spacing w:val="-15"/>
          <w:sz w:val="24"/>
        </w:rPr>
        <w:t> </w:t>
      </w:r>
      <w:r>
        <w:rPr>
          <w:sz w:val="24"/>
        </w:rPr>
        <w:t>of</w:t>
      </w:r>
      <w:r>
        <w:rPr>
          <w:spacing w:val="-15"/>
          <w:sz w:val="24"/>
        </w:rPr>
        <w:t> </w:t>
      </w:r>
      <w:r>
        <w:rPr>
          <w:sz w:val="24"/>
        </w:rPr>
        <w:t>children</w:t>
      </w:r>
      <w:r>
        <w:rPr>
          <w:spacing w:val="-12"/>
          <w:sz w:val="24"/>
        </w:rPr>
        <w:t> </w:t>
      </w:r>
      <w:r>
        <w:rPr>
          <w:sz w:val="24"/>
        </w:rPr>
        <w:t>over</w:t>
      </w:r>
      <w:r>
        <w:rPr>
          <w:spacing w:val="-15"/>
          <w:sz w:val="24"/>
        </w:rPr>
        <w:t> </w:t>
      </w:r>
      <w:r>
        <w:rPr>
          <w:sz w:val="24"/>
        </w:rPr>
        <w:t>the</w:t>
      </w:r>
      <w:r>
        <w:rPr>
          <w:spacing w:val="-14"/>
          <w:sz w:val="24"/>
        </w:rPr>
        <w:t> </w:t>
      </w:r>
      <w:r>
        <w:rPr>
          <w:sz w:val="24"/>
        </w:rPr>
        <w:t>age</w:t>
      </w:r>
      <w:r>
        <w:rPr>
          <w:spacing w:val="-14"/>
          <w:sz w:val="24"/>
        </w:rPr>
        <w:t> </w:t>
      </w:r>
      <w:r>
        <w:rPr>
          <w:sz w:val="24"/>
        </w:rPr>
        <w:t>of</w:t>
      </w:r>
      <w:r>
        <w:rPr>
          <w:spacing w:val="-15"/>
          <w:sz w:val="24"/>
        </w:rPr>
        <w:t> </w:t>
      </w:r>
      <w:r>
        <w:rPr>
          <w:sz w:val="24"/>
        </w:rPr>
        <w:t>one</w:t>
      </w:r>
      <w:r>
        <w:rPr>
          <w:spacing w:val="-14"/>
          <w:sz w:val="24"/>
        </w:rPr>
        <w:t> </w:t>
      </w:r>
      <w:r>
        <w:rPr>
          <w:sz w:val="24"/>
        </w:rPr>
        <w:t>still</w:t>
      </w:r>
      <w:r>
        <w:rPr>
          <w:spacing w:val="-15"/>
          <w:sz w:val="24"/>
        </w:rPr>
        <w:t> </w:t>
      </w:r>
      <w:r>
        <w:rPr>
          <w:sz w:val="24"/>
        </w:rPr>
        <w:t>consume</w:t>
      </w:r>
      <w:r>
        <w:rPr>
          <w:spacing w:val="-15"/>
          <w:sz w:val="24"/>
        </w:rPr>
        <w:t> </w:t>
      </w:r>
      <w:r>
        <w:rPr>
          <w:sz w:val="24"/>
        </w:rPr>
        <w:t>infant formula, which demonstrates a high degree of fidelity to these products despite their potentially higher cost.</w:t>
      </w:r>
    </w:p>
    <w:p>
      <w:pPr>
        <w:pStyle w:val="Heading2"/>
        <w:numPr>
          <w:ilvl w:val="0"/>
          <w:numId w:val="50"/>
        </w:numPr>
        <w:tabs>
          <w:tab w:pos="1210" w:val="left" w:leader="none"/>
        </w:tabs>
        <w:spacing w:line="240" w:lineRule="auto" w:before="245" w:after="0"/>
        <w:ind w:left="1210" w:right="0" w:hanging="360"/>
        <w:jc w:val="left"/>
      </w:pPr>
      <w:r>
        <w:rPr>
          <w:color w:val="232323"/>
        </w:rPr>
        <w:t>Main</w:t>
      </w:r>
      <w:r>
        <w:rPr>
          <w:color w:val="232323"/>
          <w:spacing w:val="-2"/>
        </w:rPr>
        <w:t> </w:t>
      </w:r>
      <w:r>
        <w:rPr>
          <w:color w:val="232323"/>
        </w:rPr>
        <w:t>results</w:t>
      </w:r>
      <w:r>
        <w:rPr>
          <w:color w:val="232323"/>
          <w:spacing w:val="-3"/>
        </w:rPr>
        <w:t> </w:t>
      </w:r>
      <w:r>
        <w:rPr>
          <w:color w:val="232323"/>
        </w:rPr>
        <w:t>and</w:t>
      </w:r>
      <w:r>
        <w:rPr>
          <w:color w:val="232323"/>
          <w:spacing w:val="-1"/>
        </w:rPr>
        <w:t> </w:t>
      </w:r>
      <w:r>
        <w:rPr>
          <w:color w:val="232323"/>
          <w:spacing w:val="-2"/>
        </w:rPr>
        <w:t>analysis</w:t>
      </w:r>
    </w:p>
    <w:p>
      <w:pPr>
        <w:pStyle w:val="BodyText"/>
        <w:spacing w:before="47"/>
        <w:rPr>
          <w:b/>
          <w:sz w:val="28"/>
        </w:rPr>
      </w:pPr>
    </w:p>
    <w:p>
      <w:pPr>
        <w:pStyle w:val="ListParagraph"/>
        <w:numPr>
          <w:ilvl w:val="0"/>
          <w:numId w:val="52"/>
        </w:numPr>
        <w:tabs>
          <w:tab w:pos="1929" w:val="left" w:leader="none"/>
          <w:tab w:pos="1931" w:val="left" w:leader="none"/>
        </w:tabs>
        <w:spacing w:line="360" w:lineRule="auto" w:before="0" w:after="0"/>
        <w:ind w:left="1931" w:right="991" w:hanging="361"/>
        <w:jc w:val="both"/>
        <w:rPr>
          <w:rFonts w:ascii="Wingdings" w:hAnsi="Wingdings"/>
          <w:sz w:val="26"/>
        </w:rPr>
      </w:pPr>
      <w:r>
        <w:rPr>
          <w:b/>
          <w:sz w:val="26"/>
        </w:rPr>
        <w:t>Selection criteria for children’s products: </w:t>
      </w:r>
      <w:r>
        <w:rPr>
          <w:sz w:val="26"/>
        </w:rPr>
        <w:t>When it comes to choosing infant nutrition products, these data show that scientific and health considerations take precedence over other criteria. Thus, nutritional quality and medical approval are key to customer loyalty.</w:t>
      </w:r>
    </w:p>
    <w:p>
      <w:pPr>
        <w:pStyle w:val="ListParagraph"/>
        <w:numPr>
          <w:ilvl w:val="0"/>
          <w:numId w:val="52"/>
        </w:numPr>
        <w:tabs>
          <w:tab w:pos="1929" w:val="left" w:leader="none"/>
          <w:tab w:pos="1931" w:val="left" w:leader="none"/>
        </w:tabs>
        <w:spacing w:line="360" w:lineRule="auto" w:before="283" w:after="0"/>
        <w:ind w:left="1931" w:right="986" w:hanging="361"/>
        <w:jc w:val="both"/>
        <w:rPr>
          <w:rFonts w:ascii="Wingdings" w:hAnsi="Wingdings"/>
          <w:sz w:val="26"/>
        </w:rPr>
      </w:pPr>
      <w:r>
        <w:rPr>
          <w:b/>
          <w:sz w:val="26"/>
        </w:rPr>
        <w:t>Influence</w:t>
      </w:r>
      <w:r>
        <w:rPr>
          <w:b/>
          <w:spacing w:val="-8"/>
          <w:sz w:val="26"/>
        </w:rPr>
        <w:t> </w:t>
      </w:r>
      <w:r>
        <w:rPr>
          <w:b/>
          <w:sz w:val="26"/>
        </w:rPr>
        <w:t>of</w:t>
      </w:r>
      <w:r>
        <w:rPr>
          <w:b/>
          <w:spacing w:val="-7"/>
          <w:sz w:val="26"/>
        </w:rPr>
        <w:t> </w:t>
      </w:r>
      <w:r>
        <w:rPr>
          <w:b/>
          <w:sz w:val="26"/>
        </w:rPr>
        <w:t>health</w:t>
      </w:r>
      <w:r>
        <w:rPr>
          <w:b/>
          <w:spacing w:val="-9"/>
          <w:sz w:val="26"/>
        </w:rPr>
        <w:t> </w:t>
      </w:r>
      <w:r>
        <w:rPr>
          <w:b/>
          <w:sz w:val="26"/>
        </w:rPr>
        <w:t>professionals:</w:t>
      </w:r>
      <w:r>
        <w:rPr>
          <w:b/>
          <w:spacing w:val="-7"/>
          <w:sz w:val="26"/>
        </w:rPr>
        <w:t> </w:t>
      </w:r>
      <w:r>
        <w:rPr>
          <w:sz w:val="26"/>
        </w:rPr>
        <w:t>These</w:t>
      </w:r>
      <w:r>
        <w:rPr>
          <w:spacing w:val="-8"/>
          <w:sz w:val="26"/>
        </w:rPr>
        <w:t> </w:t>
      </w:r>
      <w:r>
        <w:rPr>
          <w:sz w:val="26"/>
        </w:rPr>
        <w:t>show</w:t>
      </w:r>
      <w:r>
        <w:rPr>
          <w:spacing w:val="-8"/>
          <w:sz w:val="26"/>
        </w:rPr>
        <w:t> </w:t>
      </w:r>
      <w:r>
        <w:rPr>
          <w:sz w:val="26"/>
        </w:rPr>
        <w:t>how</w:t>
      </w:r>
      <w:r>
        <w:rPr>
          <w:spacing w:val="-8"/>
          <w:sz w:val="26"/>
        </w:rPr>
        <w:t> </w:t>
      </w:r>
      <w:r>
        <w:rPr>
          <w:sz w:val="26"/>
        </w:rPr>
        <w:t>crucial</w:t>
      </w:r>
      <w:r>
        <w:rPr>
          <w:spacing w:val="-13"/>
          <w:sz w:val="26"/>
        </w:rPr>
        <w:t> </w:t>
      </w:r>
      <w:r>
        <w:rPr>
          <w:sz w:val="26"/>
        </w:rPr>
        <w:t>pediatricians</w:t>
      </w:r>
      <w:r>
        <w:rPr>
          <w:spacing w:val="-9"/>
          <w:sz w:val="26"/>
        </w:rPr>
        <w:t> </w:t>
      </w:r>
      <w:r>
        <w:rPr>
          <w:sz w:val="26"/>
        </w:rPr>
        <w:t>are to</w:t>
      </w:r>
      <w:r>
        <w:rPr>
          <w:spacing w:val="-17"/>
          <w:sz w:val="26"/>
        </w:rPr>
        <w:t> </w:t>
      </w:r>
      <w:r>
        <w:rPr>
          <w:sz w:val="26"/>
        </w:rPr>
        <w:t>parents'</w:t>
      </w:r>
      <w:r>
        <w:rPr>
          <w:spacing w:val="-16"/>
          <w:sz w:val="26"/>
        </w:rPr>
        <w:t> </w:t>
      </w:r>
      <w:r>
        <w:rPr>
          <w:sz w:val="26"/>
        </w:rPr>
        <w:t>choices.</w:t>
      </w:r>
      <w:r>
        <w:rPr>
          <w:spacing w:val="-11"/>
          <w:sz w:val="26"/>
        </w:rPr>
        <w:t> </w:t>
      </w:r>
      <w:r>
        <w:rPr>
          <w:sz w:val="26"/>
        </w:rPr>
        <w:t>Blédina</w:t>
      </w:r>
      <w:r>
        <w:rPr>
          <w:spacing w:val="-14"/>
          <w:sz w:val="26"/>
        </w:rPr>
        <w:t> </w:t>
      </w:r>
      <w:r>
        <w:rPr>
          <w:sz w:val="26"/>
        </w:rPr>
        <w:t>benefits</w:t>
      </w:r>
      <w:r>
        <w:rPr>
          <w:spacing w:val="-9"/>
          <w:sz w:val="26"/>
        </w:rPr>
        <w:t> </w:t>
      </w:r>
      <w:r>
        <w:rPr>
          <w:sz w:val="26"/>
        </w:rPr>
        <w:t>from</w:t>
      </w:r>
      <w:r>
        <w:rPr>
          <w:spacing w:val="-17"/>
          <w:sz w:val="26"/>
        </w:rPr>
        <w:t> </w:t>
      </w:r>
      <w:r>
        <w:rPr>
          <w:sz w:val="26"/>
        </w:rPr>
        <w:t>this</w:t>
      </w:r>
      <w:r>
        <w:rPr>
          <w:spacing w:val="-12"/>
          <w:sz w:val="26"/>
        </w:rPr>
        <w:t> </w:t>
      </w:r>
      <w:r>
        <w:rPr>
          <w:sz w:val="26"/>
        </w:rPr>
        <w:t>relationship</w:t>
      </w:r>
      <w:r>
        <w:rPr>
          <w:spacing w:val="-13"/>
          <w:sz w:val="26"/>
        </w:rPr>
        <w:t> </w:t>
      </w:r>
      <w:r>
        <w:rPr>
          <w:sz w:val="26"/>
        </w:rPr>
        <w:t>by</w:t>
      </w:r>
      <w:r>
        <w:rPr>
          <w:spacing w:val="-17"/>
          <w:sz w:val="26"/>
        </w:rPr>
        <w:t> </w:t>
      </w:r>
      <w:r>
        <w:rPr>
          <w:sz w:val="26"/>
        </w:rPr>
        <w:t>working</w:t>
      </w:r>
      <w:r>
        <w:rPr>
          <w:spacing w:val="-13"/>
          <w:sz w:val="26"/>
        </w:rPr>
        <w:t> </w:t>
      </w:r>
      <w:r>
        <w:rPr>
          <w:sz w:val="26"/>
        </w:rPr>
        <w:t>closely with</w:t>
      </w:r>
      <w:r>
        <w:rPr>
          <w:spacing w:val="-11"/>
          <w:sz w:val="26"/>
        </w:rPr>
        <w:t> </w:t>
      </w:r>
      <w:r>
        <w:rPr>
          <w:sz w:val="26"/>
        </w:rPr>
        <w:t>health</w:t>
      </w:r>
      <w:r>
        <w:rPr>
          <w:spacing w:val="-11"/>
          <w:sz w:val="26"/>
        </w:rPr>
        <w:t> </w:t>
      </w:r>
      <w:r>
        <w:rPr>
          <w:sz w:val="26"/>
        </w:rPr>
        <w:t>professionals,</w:t>
      </w:r>
      <w:r>
        <w:rPr>
          <w:spacing w:val="-9"/>
          <w:sz w:val="26"/>
        </w:rPr>
        <w:t> </w:t>
      </w:r>
      <w:r>
        <w:rPr>
          <w:sz w:val="26"/>
        </w:rPr>
        <w:t>offering</w:t>
      </w:r>
      <w:r>
        <w:rPr>
          <w:spacing w:val="-15"/>
          <w:sz w:val="26"/>
        </w:rPr>
        <w:t> </w:t>
      </w:r>
      <w:r>
        <w:rPr>
          <w:sz w:val="26"/>
        </w:rPr>
        <w:t>ongoing</w:t>
      </w:r>
      <w:r>
        <w:rPr>
          <w:spacing w:val="-15"/>
          <w:sz w:val="26"/>
        </w:rPr>
        <w:t> </w:t>
      </w:r>
      <w:r>
        <w:rPr>
          <w:sz w:val="26"/>
        </w:rPr>
        <w:t>training,</w:t>
      </w:r>
      <w:r>
        <w:rPr>
          <w:spacing w:val="-14"/>
          <w:sz w:val="26"/>
        </w:rPr>
        <w:t> </w:t>
      </w:r>
      <w:r>
        <w:rPr>
          <w:sz w:val="26"/>
        </w:rPr>
        <w:t>educational</w:t>
      </w:r>
      <w:r>
        <w:rPr>
          <w:spacing w:val="-12"/>
          <w:sz w:val="26"/>
        </w:rPr>
        <w:t> </w:t>
      </w:r>
      <w:r>
        <w:rPr>
          <w:sz w:val="26"/>
        </w:rPr>
        <w:t>manuals</w:t>
      </w:r>
      <w:r>
        <w:rPr>
          <w:spacing w:val="-14"/>
          <w:sz w:val="26"/>
        </w:rPr>
        <w:t> </w:t>
      </w:r>
      <w:r>
        <w:rPr>
          <w:sz w:val="26"/>
        </w:rPr>
        <w:t>and decision support tools.</w:t>
      </w:r>
    </w:p>
    <w:p>
      <w:pPr>
        <w:pStyle w:val="ListParagraph"/>
        <w:numPr>
          <w:ilvl w:val="0"/>
          <w:numId w:val="52"/>
        </w:numPr>
        <w:tabs>
          <w:tab w:pos="1929" w:val="left" w:leader="none"/>
          <w:tab w:pos="1931" w:val="left" w:leader="none"/>
        </w:tabs>
        <w:spacing w:line="360" w:lineRule="auto" w:before="278" w:after="0"/>
        <w:ind w:left="1931" w:right="989" w:hanging="361"/>
        <w:jc w:val="both"/>
        <w:rPr>
          <w:rFonts w:ascii="Wingdings" w:hAnsi="Wingdings"/>
          <w:sz w:val="26"/>
        </w:rPr>
      </w:pPr>
      <w:r>
        <w:rPr>
          <w:b/>
          <w:sz w:val="26"/>
        </w:rPr>
        <w:t>Prefered brand: </w:t>
      </w:r>
      <w:r>
        <w:rPr>
          <w:sz w:val="26"/>
        </w:rPr>
        <w:t>With regard to the marks used, Blédina takes the lead, consolidating</w:t>
      </w:r>
      <w:r>
        <w:rPr>
          <w:spacing w:val="-15"/>
          <w:sz w:val="26"/>
        </w:rPr>
        <w:t> </w:t>
      </w:r>
      <w:r>
        <w:rPr>
          <w:sz w:val="26"/>
        </w:rPr>
        <w:t>its</w:t>
      </w:r>
      <w:r>
        <w:rPr>
          <w:spacing w:val="-10"/>
          <w:sz w:val="26"/>
        </w:rPr>
        <w:t> </w:t>
      </w:r>
      <w:r>
        <w:rPr>
          <w:sz w:val="26"/>
        </w:rPr>
        <w:t>position</w:t>
      </w:r>
      <w:r>
        <w:rPr>
          <w:spacing w:val="-11"/>
          <w:sz w:val="26"/>
        </w:rPr>
        <w:t> </w:t>
      </w:r>
      <w:r>
        <w:rPr>
          <w:sz w:val="26"/>
        </w:rPr>
        <w:t>as</w:t>
      </w:r>
      <w:r>
        <w:rPr>
          <w:spacing w:val="-9"/>
          <w:sz w:val="26"/>
        </w:rPr>
        <w:t> </w:t>
      </w:r>
      <w:r>
        <w:rPr>
          <w:sz w:val="26"/>
        </w:rPr>
        <w:t>leader</w:t>
      </w:r>
      <w:r>
        <w:rPr>
          <w:spacing w:val="-11"/>
          <w:sz w:val="26"/>
        </w:rPr>
        <w:t> </w:t>
      </w:r>
      <w:r>
        <w:rPr>
          <w:sz w:val="26"/>
        </w:rPr>
        <w:t>in</w:t>
      </w:r>
      <w:r>
        <w:rPr>
          <w:spacing w:val="-11"/>
          <w:sz w:val="26"/>
        </w:rPr>
        <w:t> </w:t>
      </w:r>
      <w:r>
        <w:rPr>
          <w:sz w:val="26"/>
        </w:rPr>
        <w:t>the</w:t>
      </w:r>
      <w:r>
        <w:rPr>
          <w:spacing w:val="-12"/>
          <w:sz w:val="26"/>
        </w:rPr>
        <w:t> </w:t>
      </w:r>
      <w:r>
        <w:rPr>
          <w:sz w:val="26"/>
        </w:rPr>
        <w:t>Algerian</w:t>
      </w:r>
      <w:r>
        <w:rPr>
          <w:spacing w:val="-6"/>
          <w:sz w:val="26"/>
        </w:rPr>
        <w:t> </w:t>
      </w:r>
      <w:r>
        <w:rPr>
          <w:sz w:val="26"/>
        </w:rPr>
        <w:t>market</w:t>
      </w:r>
      <w:r>
        <w:rPr>
          <w:spacing w:val="-8"/>
          <w:sz w:val="26"/>
        </w:rPr>
        <w:t> </w:t>
      </w:r>
      <w:r>
        <w:rPr>
          <w:sz w:val="26"/>
        </w:rPr>
        <w:t>for</w:t>
      </w:r>
      <w:r>
        <w:rPr>
          <w:spacing w:val="-12"/>
          <w:sz w:val="26"/>
        </w:rPr>
        <w:t> </w:t>
      </w:r>
      <w:r>
        <w:rPr>
          <w:sz w:val="26"/>
        </w:rPr>
        <w:t>infant</w:t>
      </w:r>
      <w:r>
        <w:rPr>
          <w:spacing w:val="-13"/>
          <w:sz w:val="26"/>
        </w:rPr>
        <w:t> </w:t>
      </w:r>
      <w:r>
        <w:rPr>
          <w:sz w:val="26"/>
        </w:rPr>
        <w:t>nutrition. Overall brand awareness is 81%, reflecting strong brand recognition.</w:t>
      </w:r>
    </w:p>
    <w:p>
      <w:pPr>
        <w:pStyle w:val="ListParagraph"/>
        <w:numPr>
          <w:ilvl w:val="0"/>
          <w:numId w:val="52"/>
        </w:numPr>
        <w:tabs>
          <w:tab w:pos="1929" w:val="left" w:leader="none"/>
          <w:tab w:pos="1931" w:val="left" w:leader="none"/>
        </w:tabs>
        <w:spacing w:line="360" w:lineRule="auto" w:before="283" w:after="0"/>
        <w:ind w:left="1931" w:right="993" w:hanging="361"/>
        <w:jc w:val="both"/>
        <w:rPr>
          <w:rFonts w:ascii="Wingdings" w:hAnsi="Wingdings"/>
          <w:sz w:val="26"/>
        </w:rPr>
      </w:pPr>
      <w:r>
        <w:rPr>
          <w:b/>
          <w:sz w:val="26"/>
        </w:rPr>
        <w:t>Format preference: </w:t>
      </w:r>
      <w:r>
        <w:rPr>
          <w:sz w:val="26"/>
        </w:rPr>
        <w:t>Although economic formats are less popular (38%), Blédina manages to increase their market share through targeted communication on the economic and environmental</w:t>
      </w:r>
      <w:r>
        <w:rPr>
          <w:spacing w:val="-5"/>
          <w:sz w:val="26"/>
        </w:rPr>
        <w:t> </w:t>
      </w:r>
      <w:r>
        <w:rPr>
          <w:sz w:val="26"/>
        </w:rPr>
        <w:t>benefits</w:t>
      </w:r>
      <w:r>
        <w:rPr>
          <w:spacing w:val="-2"/>
          <w:sz w:val="26"/>
        </w:rPr>
        <w:t> </w:t>
      </w:r>
      <w:r>
        <w:rPr>
          <w:sz w:val="26"/>
        </w:rPr>
        <w:t>associated with these larger formats.</w:t>
      </w:r>
    </w:p>
    <w:p>
      <w:pPr>
        <w:pStyle w:val="ListParagraph"/>
        <w:spacing w:after="0" w:line="360" w:lineRule="auto"/>
        <w:jc w:val="both"/>
        <w:rPr>
          <w:rFonts w:ascii="Wingdings" w:hAnsi="Wingdings"/>
          <w:sz w:val="26"/>
        </w:rPr>
        <w:sectPr>
          <w:pgSz w:w="11910" w:h="16840"/>
          <w:pgMar w:header="714" w:footer="998" w:top="1080" w:bottom="1180" w:left="566" w:right="425"/>
        </w:sectPr>
      </w:pPr>
    </w:p>
    <w:p>
      <w:pPr>
        <w:pStyle w:val="BodyText"/>
        <w:spacing w:before="30"/>
        <w:rPr>
          <w:sz w:val="26"/>
        </w:rPr>
      </w:pPr>
    </w:p>
    <w:p>
      <w:pPr>
        <w:pStyle w:val="ListParagraph"/>
        <w:numPr>
          <w:ilvl w:val="0"/>
          <w:numId w:val="52"/>
        </w:numPr>
        <w:tabs>
          <w:tab w:pos="1929" w:val="left" w:leader="none"/>
          <w:tab w:pos="1931" w:val="left" w:leader="none"/>
        </w:tabs>
        <w:spacing w:line="360" w:lineRule="auto" w:before="1" w:after="0"/>
        <w:ind w:left="1931" w:right="995" w:hanging="361"/>
        <w:jc w:val="both"/>
        <w:rPr>
          <w:rFonts w:ascii="Wingdings" w:hAnsi="Wingdings"/>
          <w:sz w:val="26"/>
        </w:rPr>
      </w:pPr>
      <w:r>
        <w:rPr>
          <w:b/>
          <w:sz w:val="26"/>
        </w:rPr>
        <w:t>Purchasing</w:t>
      </w:r>
      <w:r>
        <w:rPr>
          <w:b/>
          <w:spacing w:val="-11"/>
          <w:sz w:val="26"/>
        </w:rPr>
        <w:t> </w:t>
      </w:r>
      <w:r>
        <w:rPr>
          <w:b/>
          <w:sz w:val="26"/>
        </w:rPr>
        <w:t>channels:</w:t>
      </w:r>
      <w:r>
        <w:rPr>
          <w:b/>
          <w:spacing w:val="-9"/>
          <w:sz w:val="26"/>
        </w:rPr>
        <w:t> </w:t>
      </w:r>
      <w:r>
        <w:rPr>
          <w:sz w:val="26"/>
        </w:rPr>
        <w:t>The</w:t>
      </w:r>
      <w:r>
        <w:rPr>
          <w:spacing w:val="-10"/>
          <w:sz w:val="26"/>
        </w:rPr>
        <w:t> </w:t>
      </w:r>
      <w:r>
        <w:rPr>
          <w:sz w:val="26"/>
        </w:rPr>
        <w:t>pharmacy</w:t>
      </w:r>
      <w:r>
        <w:rPr>
          <w:spacing w:val="-17"/>
          <w:sz w:val="26"/>
        </w:rPr>
        <w:t> </w:t>
      </w:r>
      <w:r>
        <w:rPr>
          <w:sz w:val="26"/>
        </w:rPr>
        <w:t>remains</w:t>
      </w:r>
      <w:r>
        <w:rPr>
          <w:spacing w:val="-10"/>
          <w:sz w:val="26"/>
        </w:rPr>
        <w:t> </w:t>
      </w:r>
      <w:r>
        <w:rPr>
          <w:sz w:val="26"/>
        </w:rPr>
        <w:t>the</w:t>
      </w:r>
      <w:r>
        <w:rPr>
          <w:spacing w:val="-5"/>
          <w:sz w:val="26"/>
        </w:rPr>
        <w:t> </w:t>
      </w:r>
      <w:r>
        <w:rPr>
          <w:sz w:val="26"/>
        </w:rPr>
        <w:t>most</w:t>
      </w:r>
      <w:r>
        <w:rPr>
          <w:spacing w:val="-7"/>
          <w:sz w:val="26"/>
        </w:rPr>
        <w:t> </w:t>
      </w:r>
      <w:r>
        <w:rPr>
          <w:sz w:val="26"/>
        </w:rPr>
        <w:t>popular</w:t>
      </w:r>
      <w:r>
        <w:rPr>
          <w:spacing w:val="-9"/>
          <w:sz w:val="26"/>
        </w:rPr>
        <w:t> </w:t>
      </w:r>
      <w:r>
        <w:rPr>
          <w:sz w:val="26"/>
        </w:rPr>
        <w:t>point</w:t>
      </w:r>
      <w:r>
        <w:rPr>
          <w:spacing w:val="-11"/>
          <w:sz w:val="26"/>
        </w:rPr>
        <w:t> </w:t>
      </w:r>
      <w:r>
        <w:rPr>
          <w:sz w:val="26"/>
        </w:rPr>
        <w:t>of</w:t>
      </w:r>
      <w:r>
        <w:rPr>
          <w:spacing w:val="-13"/>
          <w:sz w:val="26"/>
        </w:rPr>
        <w:t> </w:t>
      </w:r>
      <w:r>
        <w:rPr>
          <w:sz w:val="26"/>
        </w:rPr>
        <w:t>sale, illustrating the trust placed in these counselling spaces and the proximity of </w:t>
      </w:r>
      <w:r>
        <w:rPr>
          <w:spacing w:val="-2"/>
          <w:sz w:val="26"/>
        </w:rPr>
        <w:t>health</w:t>
      </w:r>
      <w:r>
        <w:rPr>
          <w:spacing w:val="-5"/>
          <w:sz w:val="26"/>
        </w:rPr>
        <w:t> </w:t>
      </w:r>
      <w:r>
        <w:rPr>
          <w:spacing w:val="-2"/>
          <w:sz w:val="26"/>
        </w:rPr>
        <w:t>professionals. On</w:t>
      </w:r>
      <w:r>
        <w:rPr>
          <w:spacing w:val="-4"/>
          <w:sz w:val="26"/>
        </w:rPr>
        <w:t> </w:t>
      </w:r>
      <w:r>
        <w:rPr>
          <w:spacing w:val="-2"/>
          <w:sz w:val="26"/>
        </w:rPr>
        <w:t>the</w:t>
      </w:r>
      <w:r>
        <w:rPr>
          <w:spacing w:val="-7"/>
          <w:sz w:val="26"/>
        </w:rPr>
        <w:t> </w:t>
      </w:r>
      <w:r>
        <w:rPr>
          <w:spacing w:val="-2"/>
          <w:sz w:val="26"/>
        </w:rPr>
        <w:t>other</w:t>
      </w:r>
      <w:r>
        <w:rPr>
          <w:spacing w:val="-5"/>
          <w:sz w:val="26"/>
        </w:rPr>
        <w:t> </w:t>
      </w:r>
      <w:r>
        <w:rPr>
          <w:spacing w:val="-2"/>
          <w:sz w:val="26"/>
        </w:rPr>
        <w:t>hand,</w:t>
      </w:r>
      <w:r>
        <w:rPr>
          <w:spacing w:val="-13"/>
          <w:sz w:val="26"/>
        </w:rPr>
        <w:t> </w:t>
      </w:r>
      <w:r>
        <w:rPr>
          <w:spacing w:val="-2"/>
          <w:sz w:val="26"/>
        </w:rPr>
        <w:t>e-commerce</w:t>
      </w:r>
      <w:r>
        <w:rPr>
          <w:spacing w:val="-7"/>
          <w:sz w:val="26"/>
        </w:rPr>
        <w:t> </w:t>
      </w:r>
      <w:r>
        <w:rPr>
          <w:spacing w:val="-2"/>
          <w:sz w:val="26"/>
        </w:rPr>
        <w:t>remains</w:t>
      </w:r>
      <w:r>
        <w:rPr>
          <w:spacing w:val="-4"/>
          <w:sz w:val="26"/>
        </w:rPr>
        <w:t> </w:t>
      </w:r>
      <w:r>
        <w:rPr>
          <w:spacing w:val="-2"/>
          <w:sz w:val="26"/>
        </w:rPr>
        <w:t>marginal,</w:t>
      </w:r>
      <w:r>
        <w:rPr>
          <w:spacing w:val="-4"/>
          <w:sz w:val="26"/>
        </w:rPr>
        <w:t> </w:t>
      </w:r>
      <w:r>
        <w:rPr>
          <w:spacing w:val="-2"/>
          <w:sz w:val="26"/>
        </w:rPr>
        <w:t>which </w:t>
      </w:r>
      <w:r>
        <w:rPr>
          <w:sz w:val="26"/>
        </w:rPr>
        <w:t>represents an opportunity for Blédina to explore the development of secure and educational digital platforms.</w:t>
      </w:r>
    </w:p>
    <w:p>
      <w:pPr>
        <w:pStyle w:val="ListParagraph"/>
        <w:numPr>
          <w:ilvl w:val="0"/>
          <w:numId w:val="52"/>
        </w:numPr>
        <w:tabs>
          <w:tab w:pos="1929" w:val="left" w:leader="none"/>
          <w:tab w:pos="1931" w:val="left" w:leader="none"/>
        </w:tabs>
        <w:spacing w:line="360" w:lineRule="auto" w:before="282" w:after="0"/>
        <w:ind w:left="1931" w:right="994" w:hanging="361"/>
        <w:jc w:val="both"/>
        <w:rPr>
          <w:rFonts w:ascii="Wingdings" w:hAnsi="Wingdings"/>
          <w:sz w:val="26"/>
        </w:rPr>
      </w:pPr>
      <w:r>
        <w:rPr>
          <w:b/>
          <w:sz w:val="26"/>
        </w:rPr>
        <w:t>Perception of the Blédina brand: </w:t>
      </w:r>
      <w:r>
        <w:rPr>
          <w:sz w:val="26"/>
        </w:rPr>
        <w:t>The respondents’ perception of Bledina enjoys a positive image, especially in terms of availability and quality. However, it seems that there is still room for improvement, especially with regard to</w:t>
      </w:r>
      <w:r>
        <w:rPr>
          <w:spacing w:val="-3"/>
          <w:sz w:val="26"/>
        </w:rPr>
        <w:t> </w:t>
      </w:r>
      <w:r>
        <w:rPr>
          <w:sz w:val="26"/>
        </w:rPr>
        <w:t>innovation,</w:t>
      </w:r>
      <w:r>
        <w:rPr>
          <w:spacing w:val="-2"/>
          <w:sz w:val="26"/>
        </w:rPr>
        <w:t> </w:t>
      </w:r>
      <w:r>
        <w:rPr>
          <w:sz w:val="26"/>
        </w:rPr>
        <w:t>such as</w:t>
      </w:r>
      <w:r>
        <w:rPr>
          <w:spacing w:val="-1"/>
          <w:sz w:val="26"/>
        </w:rPr>
        <w:t> </w:t>
      </w:r>
      <w:r>
        <w:rPr>
          <w:sz w:val="26"/>
        </w:rPr>
        <w:t>the</w:t>
      </w:r>
      <w:r>
        <w:rPr>
          <w:spacing w:val="-3"/>
          <w:sz w:val="26"/>
        </w:rPr>
        <w:t> </w:t>
      </w:r>
      <w:r>
        <w:rPr>
          <w:sz w:val="26"/>
        </w:rPr>
        <w:t>development</w:t>
      </w:r>
      <w:r>
        <w:rPr>
          <w:spacing w:val="-1"/>
          <w:sz w:val="26"/>
        </w:rPr>
        <w:t> </w:t>
      </w:r>
      <w:r>
        <w:rPr>
          <w:sz w:val="26"/>
        </w:rPr>
        <w:t>of</w:t>
      </w:r>
      <w:r>
        <w:rPr>
          <w:spacing w:val="-3"/>
          <w:sz w:val="26"/>
        </w:rPr>
        <w:t> </w:t>
      </w:r>
      <w:r>
        <w:rPr>
          <w:sz w:val="26"/>
        </w:rPr>
        <w:t>a bio</w:t>
      </w:r>
      <w:r>
        <w:rPr>
          <w:spacing w:val="-3"/>
          <w:sz w:val="26"/>
        </w:rPr>
        <w:t> </w:t>
      </w:r>
      <w:r>
        <w:rPr>
          <w:sz w:val="26"/>
        </w:rPr>
        <w:t>range or formulations adapted to specific needs (eg allergies or intolerances).</w:t>
      </w:r>
    </w:p>
    <w:p>
      <w:pPr>
        <w:pStyle w:val="Heading2"/>
        <w:numPr>
          <w:ilvl w:val="0"/>
          <w:numId w:val="50"/>
        </w:numPr>
        <w:tabs>
          <w:tab w:pos="1210" w:val="left" w:leader="none"/>
        </w:tabs>
        <w:spacing w:line="240" w:lineRule="auto" w:before="243" w:after="0"/>
        <w:ind w:left="1210" w:right="0" w:hanging="360"/>
        <w:jc w:val="left"/>
      </w:pPr>
      <w:r>
        <w:rPr>
          <w:color w:val="232323"/>
        </w:rPr>
        <w:t>Hypothesis</w:t>
      </w:r>
      <w:r>
        <w:rPr>
          <w:color w:val="232323"/>
          <w:spacing w:val="-3"/>
        </w:rPr>
        <w:t> </w:t>
      </w:r>
      <w:r>
        <w:rPr>
          <w:color w:val="232323"/>
          <w:spacing w:val="-2"/>
        </w:rPr>
        <w:t>validation</w:t>
      </w:r>
    </w:p>
    <w:p>
      <w:pPr>
        <w:pStyle w:val="BodyText"/>
        <w:spacing w:before="53"/>
        <w:rPr>
          <w:b/>
          <w:sz w:val="28"/>
        </w:rPr>
      </w:pPr>
    </w:p>
    <w:p>
      <w:pPr>
        <w:pStyle w:val="BodyText"/>
        <w:spacing w:line="360" w:lineRule="auto"/>
        <w:ind w:left="850" w:right="993" w:firstLine="568"/>
        <w:jc w:val="both"/>
      </w:pPr>
      <w:r>
        <w:rPr/>
        <w:t>The results of a survey of 200 parents in Algeria provide us with an insight into how Blédina products meet parents' expectations regarding nutritional quality, safety and practicality. In addition, the survey also explores the impact of marketing especially that of health professionals and advertising on purchasing decisions related to infant nutrition.</w:t>
      </w:r>
    </w:p>
    <w:p>
      <w:pPr>
        <w:pStyle w:val="BodyText"/>
        <w:spacing w:before="6"/>
      </w:pPr>
    </w:p>
    <w:p>
      <w:pPr>
        <w:pStyle w:val="Heading3"/>
        <w:numPr>
          <w:ilvl w:val="1"/>
          <w:numId w:val="50"/>
        </w:numPr>
        <w:tabs>
          <w:tab w:pos="1639" w:val="left" w:leader="none"/>
        </w:tabs>
        <w:spacing w:line="240" w:lineRule="auto" w:before="1" w:after="0"/>
        <w:ind w:left="1639" w:right="0" w:hanging="429"/>
        <w:jc w:val="left"/>
      </w:pPr>
      <w:r>
        <w:rPr/>
        <w:t>Confirming</w:t>
      </w:r>
      <w:r>
        <w:rPr>
          <w:spacing w:val="-4"/>
        </w:rPr>
        <w:t> </w:t>
      </w:r>
      <w:r>
        <w:rPr/>
        <w:t>H1</w:t>
      </w:r>
      <w:r>
        <w:rPr>
          <w:spacing w:val="-1"/>
        </w:rPr>
        <w:t> </w:t>
      </w:r>
      <w:r>
        <w:rPr>
          <w:spacing w:val="-10"/>
        </w:rPr>
        <w:t>:</w:t>
      </w:r>
    </w:p>
    <w:p>
      <w:pPr>
        <w:pStyle w:val="BodyText"/>
        <w:spacing w:line="357" w:lineRule="auto" w:before="263"/>
        <w:ind w:left="850" w:right="991" w:firstLine="568"/>
        <w:jc w:val="both"/>
      </w:pPr>
      <w:r>
        <w:rPr/>
        <w:t>Blédina</w:t>
      </w:r>
      <w:r>
        <w:rPr>
          <w:spacing w:val="-15"/>
        </w:rPr>
        <w:t> </w:t>
      </w:r>
      <w:r>
        <w:rPr/>
        <w:t>products</w:t>
      </w:r>
      <w:r>
        <w:rPr>
          <w:spacing w:val="-15"/>
        </w:rPr>
        <w:t> </w:t>
      </w:r>
      <w:r>
        <w:rPr/>
        <w:t>are</w:t>
      </w:r>
      <w:r>
        <w:rPr>
          <w:spacing w:val="-15"/>
        </w:rPr>
        <w:t> </w:t>
      </w:r>
      <w:r>
        <w:rPr/>
        <w:t>adapted</w:t>
      </w:r>
      <w:r>
        <w:rPr>
          <w:spacing w:val="-15"/>
        </w:rPr>
        <w:t> </w:t>
      </w:r>
      <w:r>
        <w:rPr/>
        <w:t>to</w:t>
      </w:r>
      <w:r>
        <w:rPr>
          <w:spacing w:val="-15"/>
        </w:rPr>
        <w:t> </w:t>
      </w:r>
      <w:r>
        <w:rPr/>
        <w:t>parents'</w:t>
      </w:r>
      <w:r>
        <w:rPr>
          <w:spacing w:val="-15"/>
        </w:rPr>
        <w:t> </w:t>
      </w:r>
      <w:r>
        <w:rPr/>
        <w:t>expectations</w:t>
      </w:r>
      <w:r>
        <w:rPr>
          <w:spacing w:val="-15"/>
        </w:rPr>
        <w:t> </w:t>
      </w:r>
      <w:r>
        <w:rPr/>
        <w:t>in</w:t>
      </w:r>
      <w:r>
        <w:rPr>
          <w:spacing w:val="-15"/>
        </w:rPr>
        <w:t> </w:t>
      </w:r>
      <w:r>
        <w:rPr/>
        <w:t>terms</w:t>
      </w:r>
      <w:r>
        <w:rPr>
          <w:spacing w:val="-15"/>
        </w:rPr>
        <w:t> </w:t>
      </w:r>
      <w:r>
        <w:rPr/>
        <w:t>of</w:t>
      </w:r>
      <w:r>
        <w:rPr>
          <w:spacing w:val="-15"/>
        </w:rPr>
        <w:t> </w:t>
      </w:r>
      <w:r>
        <w:rPr/>
        <w:t>nutritional</w:t>
      </w:r>
      <w:r>
        <w:rPr>
          <w:spacing w:val="-15"/>
        </w:rPr>
        <w:t> </w:t>
      </w:r>
      <w:r>
        <w:rPr/>
        <w:t>quality,</w:t>
      </w:r>
      <w:r>
        <w:rPr>
          <w:spacing w:val="-15"/>
        </w:rPr>
        <w:t> </w:t>
      </w:r>
      <w:r>
        <w:rPr/>
        <w:t>safety and practicality.</w:t>
      </w:r>
    </w:p>
    <w:p>
      <w:pPr>
        <w:pStyle w:val="BodyText"/>
        <w:spacing w:before="10"/>
      </w:pPr>
    </w:p>
    <w:p>
      <w:pPr>
        <w:pStyle w:val="BodyText"/>
        <w:spacing w:before="1"/>
        <w:ind w:left="850"/>
      </w:pPr>
      <w:r>
        <w:rPr/>
        <w:t>The</w:t>
      </w:r>
      <w:r>
        <w:rPr>
          <w:spacing w:val="-1"/>
        </w:rPr>
        <w:t> </w:t>
      </w:r>
      <w:r>
        <w:rPr/>
        <w:t>results</w:t>
      </w:r>
      <w:r>
        <w:rPr>
          <w:spacing w:val="-4"/>
        </w:rPr>
        <w:t> </w:t>
      </w:r>
      <w:r>
        <w:rPr/>
        <w:t>support</w:t>
      </w:r>
      <w:r>
        <w:rPr>
          <w:spacing w:val="-1"/>
        </w:rPr>
        <w:t> </w:t>
      </w:r>
      <w:r>
        <w:rPr/>
        <w:t>this</w:t>
      </w:r>
      <w:r>
        <w:rPr>
          <w:spacing w:val="-3"/>
        </w:rPr>
        <w:t> </w:t>
      </w:r>
      <w:r>
        <w:rPr>
          <w:spacing w:val="-2"/>
        </w:rPr>
        <w:t>hypothesis:</w:t>
      </w:r>
    </w:p>
    <w:p>
      <w:pPr>
        <w:pStyle w:val="BodyText"/>
        <w:spacing w:before="138"/>
      </w:pPr>
    </w:p>
    <w:p>
      <w:pPr>
        <w:pStyle w:val="ListParagraph"/>
        <w:numPr>
          <w:ilvl w:val="0"/>
          <w:numId w:val="53"/>
        </w:numPr>
        <w:tabs>
          <w:tab w:pos="1568" w:val="left" w:leader="none"/>
          <w:tab w:pos="1570" w:val="left" w:leader="none"/>
        </w:tabs>
        <w:spacing w:line="357" w:lineRule="auto" w:before="0" w:after="0"/>
        <w:ind w:left="1570" w:right="990" w:hanging="361"/>
        <w:jc w:val="both"/>
        <w:rPr>
          <w:sz w:val="24"/>
        </w:rPr>
      </w:pPr>
      <w:r>
        <w:rPr>
          <w:b/>
          <w:sz w:val="24"/>
        </w:rPr>
        <w:t>For nutritional quality: </w:t>
      </w:r>
      <w:r>
        <w:rPr>
          <w:sz w:val="24"/>
        </w:rPr>
        <w:t>it is interesting to note that 35% of the parents surveyed consider this criterion as paramount when making their choice. Among Blédina users, this figure rises to 37%, indicating that the brand is perceived positively in terms of balanced formulation meeting the specific needs of infants.</w:t>
      </w:r>
    </w:p>
    <w:p>
      <w:pPr>
        <w:pStyle w:val="ListParagraph"/>
        <w:numPr>
          <w:ilvl w:val="0"/>
          <w:numId w:val="53"/>
        </w:numPr>
        <w:tabs>
          <w:tab w:pos="1568" w:val="left" w:leader="none"/>
          <w:tab w:pos="1570" w:val="left" w:leader="none"/>
        </w:tabs>
        <w:spacing w:line="357" w:lineRule="auto" w:before="1" w:after="0"/>
        <w:ind w:left="1570" w:right="989" w:hanging="361"/>
        <w:jc w:val="both"/>
        <w:rPr>
          <w:sz w:val="24"/>
        </w:rPr>
      </w:pPr>
      <w:r>
        <w:rPr>
          <w:b/>
          <w:sz w:val="24"/>
        </w:rPr>
        <w:t>Regarding food safety: </w:t>
      </w:r>
      <w:r>
        <w:rPr>
          <w:sz w:val="24"/>
        </w:rPr>
        <w:t>25% of parents give special importance to medical recommendations. Since Blédina is highly recommended by pediatricians (in 77% of consultations) and is perceived as complying with European safety standards, this perception contributes to its credibility.</w:t>
      </w:r>
    </w:p>
    <w:p>
      <w:pPr>
        <w:pStyle w:val="ListParagraph"/>
        <w:spacing w:after="0" w:line="357" w:lineRule="auto"/>
        <w:jc w:val="both"/>
        <w:rPr>
          <w:sz w:val="24"/>
        </w:rPr>
        <w:sectPr>
          <w:pgSz w:w="11910" w:h="16840"/>
          <w:pgMar w:header="714" w:footer="998" w:top="1080" w:bottom="1180" w:left="566" w:right="425"/>
        </w:sectPr>
      </w:pPr>
    </w:p>
    <w:p>
      <w:pPr>
        <w:pStyle w:val="BodyText"/>
        <w:spacing w:before="55"/>
      </w:pPr>
    </w:p>
    <w:p>
      <w:pPr>
        <w:pStyle w:val="ListParagraph"/>
        <w:numPr>
          <w:ilvl w:val="0"/>
          <w:numId w:val="53"/>
        </w:numPr>
        <w:tabs>
          <w:tab w:pos="1568" w:val="left" w:leader="none"/>
          <w:tab w:pos="1570" w:val="left" w:leader="none"/>
        </w:tabs>
        <w:spacing w:line="357" w:lineRule="auto" w:before="0" w:after="0"/>
        <w:ind w:left="1570" w:right="995" w:hanging="361"/>
        <w:jc w:val="both"/>
        <w:rPr>
          <w:sz w:val="24"/>
        </w:rPr>
      </w:pPr>
      <w:r>
        <w:rPr>
          <w:sz w:val="24"/>
        </w:rPr>
        <w:t>Despite its strong reputation, innovation (such as the organic range) seems to play a limited role in parents' choices, only 4.3% of them rated it as a 'very strong' criterion. This could indicate that Algerian consumers prefer the stability and confidence associated with established brands like Blédina, rather than opting for new ones.</w:t>
      </w:r>
    </w:p>
    <w:p>
      <w:pPr>
        <w:pStyle w:val="ListParagraph"/>
        <w:numPr>
          <w:ilvl w:val="0"/>
          <w:numId w:val="53"/>
        </w:numPr>
        <w:tabs>
          <w:tab w:pos="1568" w:val="left" w:leader="none"/>
          <w:tab w:pos="1570" w:val="left" w:leader="none"/>
        </w:tabs>
        <w:spacing w:line="357" w:lineRule="auto" w:before="4" w:after="0"/>
        <w:ind w:left="1570" w:right="990" w:hanging="361"/>
        <w:jc w:val="both"/>
        <w:rPr>
          <w:sz w:val="24"/>
        </w:rPr>
      </w:pPr>
      <w:r>
        <w:rPr>
          <w:b/>
          <w:sz w:val="24"/>
        </w:rPr>
        <w:t>As</w:t>
      </w:r>
      <w:r>
        <w:rPr>
          <w:b/>
          <w:spacing w:val="-15"/>
          <w:sz w:val="24"/>
        </w:rPr>
        <w:t> </w:t>
      </w:r>
      <w:r>
        <w:rPr>
          <w:b/>
          <w:sz w:val="24"/>
        </w:rPr>
        <w:t>for</w:t>
      </w:r>
      <w:r>
        <w:rPr>
          <w:b/>
          <w:spacing w:val="-10"/>
          <w:sz w:val="24"/>
        </w:rPr>
        <w:t> </w:t>
      </w:r>
      <w:r>
        <w:rPr>
          <w:b/>
          <w:sz w:val="24"/>
        </w:rPr>
        <w:t>practicality:</w:t>
      </w:r>
      <w:r>
        <w:rPr>
          <w:b/>
          <w:spacing w:val="-10"/>
          <w:sz w:val="24"/>
        </w:rPr>
        <w:t> </w:t>
      </w:r>
      <w:r>
        <w:rPr>
          <w:sz w:val="24"/>
        </w:rPr>
        <w:t>although</w:t>
      </w:r>
      <w:r>
        <w:rPr>
          <w:spacing w:val="-13"/>
          <w:sz w:val="24"/>
        </w:rPr>
        <w:t> </w:t>
      </w:r>
      <w:r>
        <w:rPr>
          <w:sz w:val="24"/>
        </w:rPr>
        <w:t>it</w:t>
      </w:r>
      <w:r>
        <w:rPr>
          <w:spacing w:val="-13"/>
          <w:sz w:val="24"/>
        </w:rPr>
        <w:t> </w:t>
      </w:r>
      <w:r>
        <w:rPr>
          <w:sz w:val="24"/>
        </w:rPr>
        <w:t>is</w:t>
      </w:r>
      <w:r>
        <w:rPr>
          <w:spacing w:val="-15"/>
          <w:sz w:val="24"/>
        </w:rPr>
        <w:t> </w:t>
      </w:r>
      <w:r>
        <w:rPr>
          <w:sz w:val="24"/>
        </w:rPr>
        <w:t>less</w:t>
      </w:r>
      <w:r>
        <w:rPr>
          <w:spacing w:val="-15"/>
          <w:sz w:val="24"/>
        </w:rPr>
        <w:t> </w:t>
      </w:r>
      <w:r>
        <w:rPr>
          <w:sz w:val="24"/>
        </w:rPr>
        <w:t>often</w:t>
      </w:r>
      <w:r>
        <w:rPr>
          <w:spacing w:val="-13"/>
          <w:sz w:val="24"/>
        </w:rPr>
        <w:t> </w:t>
      </w:r>
      <w:r>
        <w:rPr>
          <w:sz w:val="24"/>
        </w:rPr>
        <w:t>highlighted</w:t>
      </w:r>
      <w:r>
        <w:rPr>
          <w:spacing w:val="-13"/>
          <w:sz w:val="24"/>
        </w:rPr>
        <w:t> </w:t>
      </w:r>
      <w:r>
        <w:rPr>
          <w:sz w:val="24"/>
        </w:rPr>
        <w:t>(only</w:t>
      </w:r>
      <w:r>
        <w:rPr>
          <w:spacing w:val="-15"/>
          <w:sz w:val="24"/>
        </w:rPr>
        <w:t> </w:t>
      </w:r>
      <w:r>
        <w:rPr>
          <w:sz w:val="24"/>
        </w:rPr>
        <w:t>2%),</w:t>
      </w:r>
      <w:r>
        <w:rPr>
          <w:spacing w:val="-10"/>
          <w:sz w:val="24"/>
        </w:rPr>
        <w:t> </w:t>
      </w:r>
      <w:r>
        <w:rPr>
          <w:sz w:val="24"/>
        </w:rPr>
        <w:t>ease</w:t>
      </w:r>
      <w:r>
        <w:rPr>
          <w:spacing w:val="-12"/>
          <w:sz w:val="24"/>
        </w:rPr>
        <w:t> </w:t>
      </w:r>
      <w:r>
        <w:rPr>
          <w:sz w:val="24"/>
        </w:rPr>
        <w:t>of</w:t>
      </w:r>
      <w:r>
        <w:rPr>
          <w:spacing w:val="-13"/>
          <w:sz w:val="24"/>
        </w:rPr>
        <w:t> </w:t>
      </w:r>
      <w:r>
        <w:rPr>
          <w:sz w:val="24"/>
        </w:rPr>
        <w:t>use</w:t>
      </w:r>
      <w:r>
        <w:rPr>
          <w:spacing w:val="-12"/>
          <w:sz w:val="24"/>
        </w:rPr>
        <w:t> </w:t>
      </w:r>
      <w:r>
        <w:rPr>
          <w:sz w:val="24"/>
        </w:rPr>
        <w:t>(in</w:t>
      </w:r>
      <w:r>
        <w:rPr>
          <w:spacing w:val="-13"/>
          <w:sz w:val="24"/>
        </w:rPr>
        <w:t> </w:t>
      </w:r>
      <w:r>
        <w:rPr>
          <w:sz w:val="24"/>
        </w:rPr>
        <w:t>terms of format and preparation)</w:t>
      </w:r>
      <w:r>
        <w:rPr>
          <w:spacing w:val="-1"/>
          <w:sz w:val="24"/>
        </w:rPr>
        <w:t> </w:t>
      </w:r>
      <w:r>
        <w:rPr>
          <w:sz w:val="24"/>
        </w:rPr>
        <w:t>is an</w:t>
      </w:r>
      <w:r>
        <w:rPr>
          <w:spacing w:val="-2"/>
          <w:sz w:val="24"/>
        </w:rPr>
        <w:t> </w:t>
      </w:r>
      <w:r>
        <w:rPr>
          <w:sz w:val="24"/>
        </w:rPr>
        <w:t>important factor</w:t>
      </w:r>
      <w:r>
        <w:rPr>
          <w:spacing w:val="-1"/>
          <w:sz w:val="24"/>
        </w:rPr>
        <w:t> </w:t>
      </w:r>
      <w:r>
        <w:rPr>
          <w:sz w:val="24"/>
        </w:rPr>
        <w:t>for many</w:t>
      </w:r>
      <w:r>
        <w:rPr>
          <w:spacing w:val="-6"/>
          <w:sz w:val="24"/>
        </w:rPr>
        <w:t> </w:t>
      </w:r>
      <w:r>
        <w:rPr>
          <w:sz w:val="24"/>
        </w:rPr>
        <w:t>working</w:t>
      </w:r>
      <w:r>
        <w:rPr>
          <w:spacing w:val="-2"/>
          <w:sz w:val="24"/>
        </w:rPr>
        <w:t> </w:t>
      </w:r>
      <w:r>
        <w:rPr>
          <w:sz w:val="24"/>
        </w:rPr>
        <w:t>mothers. The 400g format is the most common, used in 62% of cases, which indicates a preference for practical and economical packaging.</w:t>
      </w:r>
    </w:p>
    <w:p>
      <w:pPr>
        <w:pStyle w:val="BodyText"/>
        <w:spacing w:before="6"/>
      </w:pPr>
    </w:p>
    <w:p>
      <w:pPr>
        <w:pStyle w:val="BodyText"/>
        <w:spacing w:line="360" w:lineRule="auto"/>
        <w:ind w:left="850" w:right="996" w:firstLine="568"/>
        <w:jc w:val="both"/>
      </w:pPr>
      <w:r>
        <w:rPr/>
        <w:t>We can say</w:t>
      </w:r>
      <w:r>
        <w:rPr>
          <w:spacing w:val="-7"/>
        </w:rPr>
        <w:t> </w:t>
      </w:r>
      <w:r>
        <w:rPr/>
        <w:t>that the H1 hypothesis</w:t>
      </w:r>
      <w:r>
        <w:rPr>
          <w:spacing w:val="-1"/>
        </w:rPr>
        <w:t> </w:t>
      </w:r>
      <w:r>
        <w:rPr/>
        <w:t>is</w:t>
      </w:r>
      <w:r>
        <w:rPr>
          <w:spacing w:val="-1"/>
        </w:rPr>
        <w:t> </w:t>
      </w:r>
      <w:r>
        <w:rPr/>
        <w:t>largely</w:t>
      </w:r>
      <w:r>
        <w:rPr>
          <w:spacing w:val="-7"/>
        </w:rPr>
        <w:t> </w:t>
      </w:r>
      <w:r>
        <w:rPr/>
        <w:t>confirmed. Blédina</w:t>
      </w:r>
      <w:r>
        <w:rPr>
          <w:spacing w:val="-2"/>
        </w:rPr>
        <w:t> </w:t>
      </w:r>
      <w:r>
        <w:rPr/>
        <w:t>products</w:t>
      </w:r>
      <w:r>
        <w:rPr>
          <w:spacing w:val="-1"/>
        </w:rPr>
        <w:t> </w:t>
      </w:r>
      <w:r>
        <w:rPr/>
        <w:t>seem</w:t>
      </w:r>
      <w:r>
        <w:rPr>
          <w:spacing w:val="-2"/>
        </w:rPr>
        <w:t> </w:t>
      </w:r>
      <w:r>
        <w:rPr/>
        <w:t>to really meet</w:t>
      </w:r>
      <w:r>
        <w:rPr>
          <w:spacing w:val="-2"/>
        </w:rPr>
        <w:t> </w:t>
      </w:r>
      <w:r>
        <w:rPr/>
        <w:t>parents’ expectations</w:t>
      </w:r>
      <w:r>
        <w:rPr>
          <w:spacing w:val="-1"/>
        </w:rPr>
        <w:t> </w:t>
      </w:r>
      <w:r>
        <w:rPr/>
        <w:t>for</w:t>
      </w:r>
      <w:r>
        <w:rPr>
          <w:spacing w:val="-3"/>
        </w:rPr>
        <w:t> </w:t>
      </w:r>
      <w:r>
        <w:rPr/>
        <w:t>nutrition, safety</w:t>
      </w:r>
      <w:r>
        <w:rPr>
          <w:spacing w:val="-7"/>
        </w:rPr>
        <w:t> </w:t>
      </w:r>
      <w:r>
        <w:rPr/>
        <w:t>and practicality. The brand has</w:t>
      </w:r>
      <w:r>
        <w:rPr>
          <w:spacing w:val="-1"/>
        </w:rPr>
        <w:t> </w:t>
      </w:r>
      <w:r>
        <w:rPr/>
        <w:t>a strong</w:t>
      </w:r>
      <w:r>
        <w:rPr>
          <w:spacing w:val="-4"/>
        </w:rPr>
        <w:t> </w:t>
      </w:r>
      <w:r>
        <w:rPr/>
        <w:t>image, reinforced by its history and collaborations with health professionals.</w:t>
      </w:r>
    </w:p>
    <w:p>
      <w:pPr>
        <w:pStyle w:val="BodyText"/>
        <w:spacing w:before="4"/>
      </w:pPr>
    </w:p>
    <w:p>
      <w:pPr>
        <w:pStyle w:val="Heading3"/>
        <w:numPr>
          <w:ilvl w:val="1"/>
          <w:numId w:val="50"/>
        </w:numPr>
        <w:tabs>
          <w:tab w:pos="1639" w:val="left" w:leader="none"/>
        </w:tabs>
        <w:spacing w:line="240" w:lineRule="auto" w:before="0" w:after="0"/>
        <w:ind w:left="1639" w:right="0" w:hanging="429"/>
        <w:jc w:val="left"/>
      </w:pPr>
      <w:r>
        <w:rPr/>
        <w:t>Confirming</w:t>
      </w:r>
      <w:r>
        <w:rPr>
          <w:spacing w:val="-3"/>
        </w:rPr>
        <w:t> </w:t>
      </w:r>
      <w:r>
        <w:rPr/>
        <w:t>H2.</w:t>
      </w:r>
      <w:r>
        <w:rPr>
          <w:spacing w:val="-4"/>
        </w:rPr>
        <w:t> </w:t>
      </w:r>
      <w:r>
        <w:rPr>
          <w:spacing w:val="-10"/>
        </w:rPr>
        <w:t>A</w:t>
      </w:r>
    </w:p>
    <w:p>
      <w:pPr>
        <w:pStyle w:val="BodyText"/>
        <w:spacing w:line="357" w:lineRule="auto" w:before="264"/>
        <w:ind w:left="850" w:right="1000"/>
        <w:jc w:val="both"/>
      </w:pPr>
      <w:r>
        <w:rPr/>
        <w:t>The use of healthcare professionals (pediatricians, nutritionists) influences consumers' perception of the quality of NI products. by consumers.</w:t>
      </w:r>
    </w:p>
    <w:p>
      <w:pPr>
        <w:pStyle w:val="ListParagraph"/>
        <w:numPr>
          <w:ilvl w:val="0"/>
          <w:numId w:val="54"/>
        </w:numPr>
        <w:tabs>
          <w:tab w:pos="1931" w:val="left" w:leader="none"/>
        </w:tabs>
        <w:spacing w:line="357" w:lineRule="auto" w:before="165" w:after="0"/>
        <w:ind w:left="1931" w:right="989" w:hanging="361"/>
        <w:jc w:val="both"/>
        <w:rPr>
          <w:sz w:val="24"/>
        </w:rPr>
      </w:pPr>
      <w:r>
        <w:rPr>
          <w:sz w:val="24"/>
        </w:rPr>
        <w:t>Almost 77% of parents say</w:t>
      </w:r>
      <w:r>
        <w:rPr>
          <w:spacing w:val="-2"/>
          <w:sz w:val="24"/>
        </w:rPr>
        <w:t> </w:t>
      </w:r>
      <w:r>
        <w:rPr>
          <w:sz w:val="24"/>
        </w:rPr>
        <w:t>they</w:t>
      </w:r>
      <w:r>
        <w:rPr>
          <w:spacing w:val="-2"/>
          <w:sz w:val="24"/>
        </w:rPr>
        <w:t> </w:t>
      </w:r>
      <w:r>
        <w:rPr>
          <w:sz w:val="24"/>
        </w:rPr>
        <w:t>consult a health care professional before choosing a milk or product for their child. Of these, 43% mentioned Blédina as a result of these consultations, which proves the direct influence of medical advice on brand </w:t>
      </w:r>
      <w:r>
        <w:rPr>
          <w:spacing w:val="-2"/>
          <w:sz w:val="24"/>
        </w:rPr>
        <w:t>awareness.</w:t>
      </w:r>
    </w:p>
    <w:p>
      <w:pPr>
        <w:pStyle w:val="ListParagraph"/>
        <w:numPr>
          <w:ilvl w:val="0"/>
          <w:numId w:val="54"/>
        </w:numPr>
        <w:tabs>
          <w:tab w:pos="1931" w:val="left" w:leader="none"/>
        </w:tabs>
        <w:spacing w:line="355" w:lineRule="auto" w:before="0" w:after="0"/>
        <w:ind w:left="1931" w:right="995" w:hanging="361"/>
        <w:jc w:val="both"/>
        <w:rPr>
          <w:sz w:val="24"/>
        </w:rPr>
      </w:pPr>
      <w:r>
        <w:rPr>
          <w:sz w:val="24"/>
        </w:rPr>
        <w:t>In terms of the type of professional consulted, 77% of advice comes from pediatricians, showing their central role in decision-making.</w:t>
      </w:r>
    </w:p>
    <w:p>
      <w:pPr>
        <w:pStyle w:val="ListParagraph"/>
        <w:numPr>
          <w:ilvl w:val="0"/>
          <w:numId w:val="54"/>
        </w:numPr>
        <w:tabs>
          <w:tab w:pos="1931" w:val="left" w:leader="none"/>
        </w:tabs>
        <w:spacing w:line="352" w:lineRule="auto" w:before="1" w:after="0"/>
        <w:ind w:left="1931" w:right="997" w:hanging="361"/>
        <w:jc w:val="both"/>
        <w:rPr>
          <w:sz w:val="24"/>
        </w:rPr>
      </w:pPr>
      <w:r>
        <w:rPr>
          <w:sz w:val="24"/>
        </w:rPr>
        <w:t>Among</w:t>
      </w:r>
      <w:r>
        <w:rPr>
          <w:spacing w:val="-12"/>
          <w:sz w:val="24"/>
        </w:rPr>
        <w:t> </w:t>
      </w:r>
      <w:r>
        <w:rPr>
          <w:sz w:val="24"/>
        </w:rPr>
        <w:t>those</w:t>
      </w:r>
      <w:r>
        <w:rPr>
          <w:spacing w:val="-6"/>
          <w:sz w:val="24"/>
        </w:rPr>
        <w:t> </w:t>
      </w:r>
      <w:r>
        <w:rPr>
          <w:sz w:val="24"/>
        </w:rPr>
        <w:t>who</w:t>
      </w:r>
      <w:r>
        <w:rPr>
          <w:spacing w:val="-8"/>
          <w:sz w:val="24"/>
        </w:rPr>
        <w:t> </w:t>
      </w:r>
      <w:r>
        <w:rPr>
          <w:sz w:val="24"/>
        </w:rPr>
        <w:t>opt</w:t>
      </w:r>
      <w:r>
        <w:rPr>
          <w:spacing w:val="-7"/>
          <w:sz w:val="24"/>
        </w:rPr>
        <w:t> </w:t>
      </w:r>
      <w:r>
        <w:rPr>
          <w:sz w:val="24"/>
        </w:rPr>
        <w:t>for</w:t>
      </w:r>
      <w:r>
        <w:rPr>
          <w:spacing w:val="-7"/>
          <w:sz w:val="24"/>
        </w:rPr>
        <w:t> </w:t>
      </w:r>
      <w:r>
        <w:rPr>
          <w:sz w:val="24"/>
        </w:rPr>
        <w:t>Bledina,</w:t>
      </w:r>
      <w:r>
        <w:rPr>
          <w:spacing w:val="-12"/>
          <w:sz w:val="24"/>
        </w:rPr>
        <w:t> </w:t>
      </w:r>
      <w:r>
        <w:rPr>
          <w:sz w:val="24"/>
        </w:rPr>
        <w:t>26%</w:t>
      </w:r>
      <w:r>
        <w:rPr>
          <w:spacing w:val="-7"/>
          <w:sz w:val="24"/>
        </w:rPr>
        <w:t> </w:t>
      </w:r>
      <w:r>
        <w:rPr>
          <w:sz w:val="24"/>
        </w:rPr>
        <w:t>do</w:t>
      </w:r>
      <w:r>
        <w:rPr>
          <w:spacing w:val="-8"/>
          <w:sz w:val="24"/>
        </w:rPr>
        <w:t> </w:t>
      </w:r>
      <w:r>
        <w:rPr>
          <w:sz w:val="24"/>
        </w:rPr>
        <w:t>so</w:t>
      </w:r>
      <w:r>
        <w:rPr>
          <w:spacing w:val="-8"/>
          <w:sz w:val="24"/>
        </w:rPr>
        <w:t> </w:t>
      </w:r>
      <w:r>
        <w:rPr>
          <w:sz w:val="24"/>
        </w:rPr>
        <w:t>on</w:t>
      </w:r>
      <w:r>
        <w:rPr>
          <w:spacing w:val="-8"/>
          <w:sz w:val="24"/>
        </w:rPr>
        <w:t> </w:t>
      </w:r>
      <w:r>
        <w:rPr>
          <w:sz w:val="24"/>
        </w:rPr>
        <w:t>medical</w:t>
      </w:r>
      <w:r>
        <w:rPr>
          <w:spacing w:val="-7"/>
          <w:sz w:val="24"/>
        </w:rPr>
        <w:t> </w:t>
      </w:r>
      <w:r>
        <w:rPr>
          <w:sz w:val="24"/>
        </w:rPr>
        <w:t>advice,</w:t>
      </w:r>
      <w:r>
        <w:rPr>
          <w:spacing w:val="-12"/>
          <w:sz w:val="24"/>
        </w:rPr>
        <w:t> </w:t>
      </w:r>
      <w:r>
        <w:rPr>
          <w:sz w:val="24"/>
        </w:rPr>
        <w:t>placing</w:t>
      </w:r>
      <w:r>
        <w:rPr>
          <w:spacing w:val="-12"/>
          <w:sz w:val="24"/>
        </w:rPr>
        <w:t> </w:t>
      </w:r>
      <w:r>
        <w:rPr>
          <w:sz w:val="24"/>
        </w:rPr>
        <w:t>this</w:t>
      </w:r>
      <w:r>
        <w:rPr>
          <w:spacing w:val="-9"/>
          <w:sz w:val="24"/>
        </w:rPr>
        <w:t> </w:t>
      </w:r>
      <w:r>
        <w:rPr>
          <w:sz w:val="24"/>
        </w:rPr>
        <w:t>factor just behind nutritional quality.</w:t>
      </w:r>
    </w:p>
    <w:p>
      <w:pPr>
        <w:pStyle w:val="BodyText"/>
        <w:spacing w:line="360" w:lineRule="auto" w:before="171"/>
        <w:ind w:left="850" w:right="993" w:firstLine="568"/>
        <w:jc w:val="both"/>
      </w:pPr>
      <w:r>
        <w:rPr/>
        <w:t>The brand is fully benefiting from its scientific positioning and commitment to the training of health professionals. It offers educational textbooks and works closely with pediatricians, thus strengthening the legitimacy of its products. In conclusion for H2. A, it is noted</w:t>
      </w:r>
      <w:r>
        <w:rPr>
          <w:spacing w:val="-6"/>
        </w:rPr>
        <w:t> </w:t>
      </w:r>
      <w:r>
        <w:rPr/>
        <w:t>that</w:t>
      </w:r>
      <w:r>
        <w:rPr>
          <w:spacing w:val="-5"/>
        </w:rPr>
        <w:t> </w:t>
      </w:r>
      <w:r>
        <w:rPr/>
        <w:t>health</w:t>
      </w:r>
      <w:r>
        <w:rPr>
          <w:spacing w:val="-6"/>
        </w:rPr>
        <w:t> </w:t>
      </w:r>
      <w:r>
        <w:rPr/>
        <w:t>professionals,</w:t>
      </w:r>
      <w:r>
        <w:rPr>
          <w:spacing w:val="-6"/>
        </w:rPr>
        <w:t> </w:t>
      </w:r>
      <w:r>
        <w:rPr/>
        <w:t>especially</w:t>
      </w:r>
      <w:r>
        <w:rPr>
          <w:spacing w:val="-9"/>
        </w:rPr>
        <w:t> </w:t>
      </w:r>
      <w:r>
        <w:rPr/>
        <w:t>pediatricians,</w:t>
      </w:r>
      <w:r>
        <w:rPr>
          <w:spacing w:val="-6"/>
        </w:rPr>
        <w:t> </w:t>
      </w:r>
      <w:r>
        <w:rPr/>
        <w:t>play</w:t>
      </w:r>
      <w:r>
        <w:rPr>
          <w:spacing w:val="-10"/>
        </w:rPr>
        <w:t> </w:t>
      </w:r>
      <w:r>
        <w:rPr/>
        <w:t>an</w:t>
      </w:r>
      <w:r>
        <w:rPr>
          <w:spacing w:val="-6"/>
        </w:rPr>
        <w:t> </w:t>
      </w:r>
      <w:r>
        <w:rPr/>
        <w:t>essential</w:t>
      </w:r>
      <w:r>
        <w:rPr>
          <w:spacing w:val="-5"/>
        </w:rPr>
        <w:t> </w:t>
      </w:r>
      <w:r>
        <w:rPr/>
        <w:t>role</w:t>
      </w:r>
      <w:r>
        <w:rPr>
          <w:spacing w:val="-4"/>
        </w:rPr>
        <w:t> </w:t>
      </w:r>
      <w:r>
        <w:rPr/>
        <w:t>in</w:t>
      </w:r>
      <w:r>
        <w:rPr>
          <w:spacing w:val="-6"/>
        </w:rPr>
        <w:t> </w:t>
      </w:r>
      <w:r>
        <w:rPr/>
        <w:t>the</w:t>
      </w:r>
      <w:r>
        <w:rPr>
          <w:spacing w:val="-4"/>
        </w:rPr>
        <w:t> </w:t>
      </w:r>
      <w:r>
        <w:rPr/>
        <w:t>perception of the quality of children’s nutrition products, and Blédina knows how to capitalize on this.</w:t>
      </w:r>
    </w:p>
    <w:p>
      <w:pPr>
        <w:pStyle w:val="BodyText"/>
        <w:spacing w:line="360" w:lineRule="auto"/>
        <w:ind w:left="850" w:right="994" w:firstLine="568"/>
        <w:jc w:val="both"/>
      </w:pPr>
      <w:r>
        <w:rPr/>
        <w:t>This sub-hypothesis is confirmed, it is noted that health professionals, especially pediatricians, play an essential role in the perception of the quality of children’s nutrition products, and Blédina knows how to capitalize on this.</w:t>
      </w:r>
    </w:p>
    <w:p>
      <w:pPr>
        <w:pStyle w:val="BodyText"/>
        <w:spacing w:after="0" w:line="360" w:lineRule="auto"/>
        <w:jc w:val="both"/>
        <w:sectPr>
          <w:pgSz w:w="11910" w:h="16840"/>
          <w:pgMar w:header="714" w:footer="998" w:top="1080" w:bottom="1180" w:left="566" w:right="425"/>
        </w:sectPr>
      </w:pPr>
    </w:p>
    <w:p>
      <w:pPr>
        <w:pStyle w:val="BodyText"/>
        <w:spacing w:before="34"/>
        <w:rPr>
          <w:sz w:val="26"/>
        </w:rPr>
      </w:pPr>
    </w:p>
    <w:p>
      <w:pPr>
        <w:pStyle w:val="Heading3"/>
        <w:numPr>
          <w:ilvl w:val="1"/>
          <w:numId w:val="50"/>
        </w:numPr>
        <w:tabs>
          <w:tab w:pos="1639" w:val="left" w:leader="none"/>
        </w:tabs>
        <w:spacing w:line="240" w:lineRule="auto" w:before="1" w:after="0"/>
        <w:ind w:left="1639" w:right="0" w:hanging="429"/>
        <w:jc w:val="left"/>
      </w:pPr>
      <w:r>
        <w:rPr/>
        <w:t>Confirming</w:t>
      </w:r>
      <w:r>
        <w:rPr>
          <w:spacing w:val="-3"/>
        </w:rPr>
        <w:t> </w:t>
      </w:r>
      <w:r>
        <w:rPr/>
        <w:t>H2.</w:t>
      </w:r>
      <w:r>
        <w:rPr>
          <w:spacing w:val="-4"/>
        </w:rPr>
        <w:t> </w:t>
      </w:r>
      <w:r>
        <w:rPr>
          <w:spacing w:val="-5"/>
        </w:rPr>
        <w:t>B:</w:t>
      </w:r>
    </w:p>
    <w:p>
      <w:pPr>
        <w:pStyle w:val="BodyText"/>
        <w:spacing w:before="84"/>
        <w:rPr>
          <w:b/>
          <w:sz w:val="26"/>
        </w:rPr>
      </w:pPr>
    </w:p>
    <w:p>
      <w:pPr>
        <w:pStyle w:val="BodyText"/>
        <w:spacing w:line="256" w:lineRule="auto"/>
        <w:ind w:left="850" w:right="1675"/>
        <w:jc w:val="both"/>
      </w:pPr>
      <w:r>
        <w:rPr/>
        <w:t>The</w:t>
      </w:r>
      <w:r>
        <w:rPr>
          <w:spacing w:val="-2"/>
        </w:rPr>
        <w:t> </w:t>
      </w:r>
      <w:r>
        <w:rPr/>
        <w:t>intensity</w:t>
      </w:r>
      <w:r>
        <w:rPr>
          <w:spacing w:val="-10"/>
        </w:rPr>
        <w:t> </w:t>
      </w:r>
      <w:r>
        <w:rPr/>
        <w:t>of</w:t>
      </w:r>
      <w:r>
        <w:rPr>
          <w:spacing w:val="-3"/>
        </w:rPr>
        <w:t> </w:t>
      </w:r>
      <w:r>
        <w:rPr/>
        <w:t>advertising</w:t>
      </w:r>
      <w:r>
        <w:rPr>
          <w:spacing w:val="-7"/>
        </w:rPr>
        <w:t> </w:t>
      </w:r>
      <w:r>
        <w:rPr/>
        <w:t>campaigns</w:t>
      </w:r>
      <w:r>
        <w:rPr>
          <w:spacing w:val="-4"/>
        </w:rPr>
        <w:t> </w:t>
      </w:r>
      <w:r>
        <w:rPr/>
        <w:t>increases</w:t>
      </w:r>
      <w:r>
        <w:rPr>
          <w:spacing w:val="-4"/>
        </w:rPr>
        <w:t> </w:t>
      </w:r>
      <w:r>
        <w:rPr/>
        <w:t>parents'</w:t>
      </w:r>
      <w:r>
        <w:rPr>
          <w:spacing w:val="-10"/>
        </w:rPr>
        <w:t> </w:t>
      </w:r>
      <w:r>
        <w:rPr/>
        <w:t>confidence</w:t>
      </w:r>
      <w:r>
        <w:rPr>
          <w:spacing w:val="-5"/>
        </w:rPr>
        <w:t> </w:t>
      </w:r>
      <w:r>
        <w:rPr/>
        <w:t>in</w:t>
      </w:r>
      <w:r>
        <w:rPr>
          <w:spacing w:val="-3"/>
        </w:rPr>
        <w:t> </w:t>
      </w:r>
      <w:r>
        <w:rPr/>
        <w:t>Infant</w:t>
      </w:r>
      <w:r>
        <w:rPr>
          <w:spacing w:val="-3"/>
        </w:rPr>
        <w:t> </w:t>
      </w:r>
      <w:r>
        <w:rPr/>
        <w:t>Nutrition </w:t>
      </w:r>
      <w:r>
        <w:rPr>
          <w:spacing w:val="-2"/>
        </w:rPr>
        <w:t>products.</w:t>
      </w:r>
    </w:p>
    <w:p>
      <w:pPr>
        <w:pStyle w:val="ListParagraph"/>
        <w:numPr>
          <w:ilvl w:val="0"/>
          <w:numId w:val="55"/>
        </w:numPr>
        <w:tabs>
          <w:tab w:pos="1931" w:val="left" w:leader="none"/>
        </w:tabs>
        <w:spacing w:line="355" w:lineRule="auto" w:before="164" w:after="0"/>
        <w:ind w:left="1931" w:right="998" w:hanging="361"/>
        <w:jc w:val="both"/>
        <w:rPr>
          <w:sz w:val="24"/>
        </w:rPr>
      </w:pPr>
      <w:r>
        <w:rPr>
          <w:sz w:val="24"/>
        </w:rPr>
        <w:t>Only</w:t>
      </w:r>
      <w:r>
        <w:rPr>
          <w:spacing w:val="-15"/>
          <w:sz w:val="24"/>
        </w:rPr>
        <w:t> </w:t>
      </w:r>
      <w:r>
        <w:rPr>
          <w:sz w:val="24"/>
        </w:rPr>
        <w:t>20%</w:t>
      </w:r>
      <w:r>
        <w:rPr>
          <w:spacing w:val="-14"/>
          <w:sz w:val="24"/>
        </w:rPr>
        <w:t> </w:t>
      </w:r>
      <w:r>
        <w:rPr>
          <w:sz w:val="24"/>
        </w:rPr>
        <w:t>of</w:t>
      </w:r>
      <w:r>
        <w:rPr>
          <w:spacing w:val="-8"/>
          <w:sz w:val="24"/>
        </w:rPr>
        <w:t> </w:t>
      </w:r>
      <w:r>
        <w:rPr>
          <w:sz w:val="24"/>
        </w:rPr>
        <w:t>parents</w:t>
      </w:r>
      <w:r>
        <w:rPr>
          <w:spacing w:val="-13"/>
          <w:sz w:val="24"/>
        </w:rPr>
        <w:t> </w:t>
      </w:r>
      <w:r>
        <w:rPr>
          <w:sz w:val="24"/>
        </w:rPr>
        <w:t>discover</w:t>
      </w:r>
      <w:r>
        <w:rPr>
          <w:spacing w:val="-11"/>
          <w:sz w:val="24"/>
        </w:rPr>
        <w:t> </w:t>
      </w:r>
      <w:r>
        <w:rPr>
          <w:sz w:val="24"/>
        </w:rPr>
        <w:t>Bledina</w:t>
      </w:r>
      <w:r>
        <w:rPr>
          <w:spacing w:val="-10"/>
          <w:sz w:val="24"/>
        </w:rPr>
        <w:t> </w:t>
      </w:r>
      <w:r>
        <w:rPr>
          <w:sz w:val="24"/>
        </w:rPr>
        <w:t>through</w:t>
      </w:r>
      <w:r>
        <w:rPr>
          <w:spacing w:val="-11"/>
          <w:sz w:val="24"/>
        </w:rPr>
        <w:t> </w:t>
      </w:r>
      <w:r>
        <w:rPr>
          <w:sz w:val="24"/>
        </w:rPr>
        <w:t>advertising</w:t>
      </w:r>
      <w:r>
        <w:rPr>
          <w:spacing w:val="-15"/>
          <w:sz w:val="24"/>
        </w:rPr>
        <w:t> </w:t>
      </w:r>
      <w:r>
        <w:rPr>
          <w:sz w:val="24"/>
        </w:rPr>
        <w:t>(whether</w:t>
      </w:r>
      <w:r>
        <w:rPr>
          <w:spacing w:val="-11"/>
          <w:sz w:val="24"/>
        </w:rPr>
        <w:t> </w:t>
      </w:r>
      <w:r>
        <w:rPr>
          <w:sz w:val="24"/>
        </w:rPr>
        <w:t>on</w:t>
      </w:r>
      <w:r>
        <w:rPr>
          <w:spacing w:val="-11"/>
          <w:sz w:val="24"/>
        </w:rPr>
        <w:t> </w:t>
      </w:r>
      <w:r>
        <w:rPr>
          <w:sz w:val="24"/>
        </w:rPr>
        <w:t>television</w:t>
      </w:r>
      <w:r>
        <w:rPr>
          <w:spacing w:val="-11"/>
          <w:sz w:val="24"/>
        </w:rPr>
        <w:t> </w:t>
      </w:r>
      <w:r>
        <w:rPr>
          <w:sz w:val="24"/>
        </w:rPr>
        <w:t>or social networks). In addition, only 24% of respondents follow Blédina on social networks, which indicates a rather low digital presence.</w:t>
      </w:r>
    </w:p>
    <w:p>
      <w:pPr>
        <w:pStyle w:val="ListParagraph"/>
        <w:numPr>
          <w:ilvl w:val="0"/>
          <w:numId w:val="55"/>
        </w:numPr>
        <w:tabs>
          <w:tab w:pos="1931" w:val="left" w:leader="none"/>
        </w:tabs>
        <w:spacing w:line="355" w:lineRule="auto" w:before="9" w:after="0"/>
        <w:ind w:left="1931" w:right="993" w:hanging="361"/>
        <w:jc w:val="both"/>
        <w:rPr>
          <w:sz w:val="24"/>
        </w:rPr>
      </w:pPr>
      <w:r>
        <w:rPr>
          <w:sz w:val="24"/>
        </w:rPr>
        <w:t>It should be noted that among subscribers, the most popular content is nutrition advice</w:t>
      </w:r>
      <w:r>
        <w:rPr>
          <w:spacing w:val="-2"/>
          <w:sz w:val="24"/>
        </w:rPr>
        <w:t> </w:t>
      </w:r>
      <w:r>
        <w:rPr>
          <w:sz w:val="24"/>
        </w:rPr>
        <w:t>(49%)</w:t>
      </w:r>
      <w:r>
        <w:rPr>
          <w:spacing w:val="-3"/>
          <w:sz w:val="24"/>
        </w:rPr>
        <w:t> </w:t>
      </w:r>
      <w:r>
        <w:rPr>
          <w:sz w:val="24"/>
        </w:rPr>
        <w:t>and</w:t>
      </w:r>
      <w:r>
        <w:rPr>
          <w:spacing w:val="-8"/>
          <w:sz w:val="24"/>
        </w:rPr>
        <w:t> </w:t>
      </w:r>
      <w:r>
        <w:rPr>
          <w:sz w:val="24"/>
        </w:rPr>
        <w:t>baby</w:t>
      </w:r>
      <w:r>
        <w:rPr>
          <w:spacing w:val="-11"/>
          <w:sz w:val="24"/>
        </w:rPr>
        <w:t> </w:t>
      </w:r>
      <w:r>
        <w:rPr>
          <w:sz w:val="24"/>
        </w:rPr>
        <w:t>recipes</w:t>
      </w:r>
      <w:r>
        <w:rPr>
          <w:spacing w:val="-5"/>
          <w:sz w:val="24"/>
        </w:rPr>
        <w:t> </w:t>
      </w:r>
      <w:r>
        <w:rPr>
          <w:sz w:val="24"/>
        </w:rPr>
        <w:t>(39%),</w:t>
      </w:r>
      <w:r>
        <w:rPr>
          <w:spacing w:val="-3"/>
          <w:sz w:val="24"/>
        </w:rPr>
        <w:t> </w:t>
      </w:r>
      <w:r>
        <w:rPr>
          <w:sz w:val="24"/>
        </w:rPr>
        <w:t>which</w:t>
      </w:r>
      <w:r>
        <w:rPr>
          <w:spacing w:val="-3"/>
          <w:sz w:val="24"/>
        </w:rPr>
        <w:t> </w:t>
      </w:r>
      <w:r>
        <w:rPr>
          <w:sz w:val="24"/>
        </w:rPr>
        <w:t>shows</w:t>
      </w:r>
      <w:r>
        <w:rPr>
          <w:spacing w:val="-5"/>
          <w:sz w:val="24"/>
        </w:rPr>
        <w:t> </w:t>
      </w:r>
      <w:r>
        <w:rPr>
          <w:sz w:val="24"/>
        </w:rPr>
        <w:t>that</w:t>
      </w:r>
      <w:r>
        <w:rPr>
          <w:spacing w:val="-3"/>
          <w:sz w:val="24"/>
        </w:rPr>
        <w:t> </w:t>
      </w:r>
      <w:r>
        <w:rPr>
          <w:sz w:val="24"/>
        </w:rPr>
        <w:t>the</w:t>
      </w:r>
      <w:r>
        <w:rPr>
          <w:spacing w:val="-2"/>
          <w:sz w:val="24"/>
        </w:rPr>
        <w:t> </w:t>
      </w:r>
      <w:r>
        <w:rPr>
          <w:sz w:val="24"/>
        </w:rPr>
        <w:t>informational</w:t>
      </w:r>
      <w:r>
        <w:rPr>
          <w:spacing w:val="-3"/>
          <w:sz w:val="24"/>
        </w:rPr>
        <w:t> </w:t>
      </w:r>
      <w:r>
        <w:rPr>
          <w:sz w:val="24"/>
        </w:rPr>
        <w:t>aspect</w:t>
      </w:r>
      <w:r>
        <w:rPr>
          <w:spacing w:val="-3"/>
          <w:sz w:val="24"/>
        </w:rPr>
        <w:t> </w:t>
      </w:r>
      <w:r>
        <w:rPr>
          <w:sz w:val="24"/>
        </w:rPr>
        <w:t>is more important than just promotion.</w:t>
      </w:r>
    </w:p>
    <w:p>
      <w:pPr>
        <w:pStyle w:val="ListParagraph"/>
        <w:numPr>
          <w:ilvl w:val="0"/>
          <w:numId w:val="55"/>
        </w:numPr>
        <w:tabs>
          <w:tab w:pos="1931" w:val="left" w:leader="none"/>
        </w:tabs>
        <w:spacing w:line="357" w:lineRule="auto" w:before="4" w:after="0"/>
        <w:ind w:left="1931" w:right="995" w:hanging="361"/>
        <w:jc w:val="both"/>
        <w:rPr>
          <w:sz w:val="24"/>
        </w:rPr>
      </w:pPr>
      <w:r>
        <w:rPr>
          <w:sz w:val="24"/>
        </w:rPr>
        <w:t>In terms of the overall image, although advertising is not the main vector of awareness,</w:t>
      </w:r>
      <w:r>
        <w:rPr>
          <w:spacing w:val="-15"/>
          <w:sz w:val="24"/>
        </w:rPr>
        <w:t> </w:t>
      </w:r>
      <w:r>
        <w:rPr>
          <w:sz w:val="24"/>
        </w:rPr>
        <w:t>it</w:t>
      </w:r>
      <w:r>
        <w:rPr>
          <w:spacing w:val="-15"/>
          <w:sz w:val="24"/>
        </w:rPr>
        <w:t> </w:t>
      </w:r>
      <w:r>
        <w:rPr>
          <w:sz w:val="24"/>
        </w:rPr>
        <w:t>helps</w:t>
      </w:r>
      <w:r>
        <w:rPr>
          <w:spacing w:val="-14"/>
          <w:sz w:val="24"/>
        </w:rPr>
        <w:t> </w:t>
      </w:r>
      <w:r>
        <w:rPr>
          <w:sz w:val="24"/>
        </w:rPr>
        <w:t>to</w:t>
      </w:r>
      <w:r>
        <w:rPr>
          <w:spacing w:val="-15"/>
          <w:sz w:val="24"/>
        </w:rPr>
        <w:t> </w:t>
      </w:r>
      <w:r>
        <w:rPr>
          <w:sz w:val="24"/>
        </w:rPr>
        <w:t>strengthen</w:t>
      </w:r>
      <w:r>
        <w:rPr>
          <w:spacing w:val="-15"/>
          <w:sz w:val="24"/>
        </w:rPr>
        <w:t> </w:t>
      </w:r>
      <w:r>
        <w:rPr>
          <w:sz w:val="24"/>
        </w:rPr>
        <w:t>the</w:t>
      </w:r>
      <w:r>
        <w:rPr>
          <w:spacing w:val="-14"/>
          <w:sz w:val="24"/>
        </w:rPr>
        <w:t> </w:t>
      </w:r>
      <w:r>
        <w:rPr>
          <w:sz w:val="24"/>
        </w:rPr>
        <w:t>responsible</w:t>
      </w:r>
      <w:r>
        <w:rPr>
          <w:spacing w:val="-14"/>
          <w:sz w:val="24"/>
        </w:rPr>
        <w:t> </w:t>
      </w:r>
      <w:r>
        <w:rPr>
          <w:sz w:val="24"/>
        </w:rPr>
        <w:t>and</w:t>
      </w:r>
      <w:r>
        <w:rPr>
          <w:spacing w:val="-15"/>
          <w:sz w:val="24"/>
        </w:rPr>
        <w:t> </w:t>
      </w:r>
      <w:r>
        <w:rPr>
          <w:sz w:val="24"/>
        </w:rPr>
        <w:t>educational</w:t>
      </w:r>
      <w:r>
        <w:rPr>
          <w:spacing w:val="-15"/>
          <w:sz w:val="24"/>
        </w:rPr>
        <w:t> </w:t>
      </w:r>
      <w:r>
        <w:rPr>
          <w:sz w:val="24"/>
        </w:rPr>
        <w:t>image</w:t>
      </w:r>
      <w:r>
        <w:rPr>
          <w:spacing w:val="-14"/>
          <w:sz w:val="24"/>
        </w:rPr>
        <w:t> </w:t>
      </w:r>
      <w:r>
        <w:rPr>
          <w:sz w:val="24"/>
        </w:rPr>
        <w:t>of</w:t>
      </w:r>
      <w:r>
        <w:rPr>
          <w:spacing w:val="-15"/>
          <w:sz w:val="24"/>
        </w:rPr>
        <w:t> </w:t>
      </w:r>
      <w:r>
        <w:rPr>
          <w:sz w:val="24"/>
        </w:rPr>
        <w:t>the</w:t>
      </w:r>
      <w:r>
        <w:rPr>
          <w:spacing w:val="-14"/>
          <w:sz w:val="24"/>
        </w:rPr>
        <w:t> </w:t>
      </w:r>
      <w:r>
        <w:rPr>
          <w:sz w:val="24"/>
        </w:rPr>
        <w:t>brand, which can, in some ways, influence parents' confidence.</w:t>
      </w:r>
    </w:p>
    <w:p>
      <w:pPr>
        <w:pStyle w:val="BodyText"/>
        <w:spacing w:line="360" w:lineRule="auto" w:before="161"/>
        <w:ind w:left="850" w:right="988" w:firstLine="568"/>
        <w:jc w:val="both"/>
      </w:pPr>
      <w:r>
        <w:rPr/>
        <w:t>Finally, the additional analysis shows that the advertising strategy still seems limited. Unlike other more advanced markets, the Algerian market remains largely influenced by medical recommendations rather than advertising. However, digital initiatives like Blédiclub suggest a potential to be developed, especially with the emergence of more connected young parents. There is also an ethical issue to be taken into account, as the WHO has imposed restrictions</w:t>
      </w:r>
      <w:r>
        <w:rPr>
          <w:spacing w:val="-11"/>
        </w:rPr>
        <w:t> </w:t>
      </w:r>
      <w:r>
        <w:rPr/>
        <w:t>on</w:t>
      </w:r>
      <w:r>
        <w:rPr>
          <w:spacing w:val="-9"/>
        </w:rPr>
        <w:t> </w:t>
      </w:r>
      <w:r>
        <w:rPr/>
        <w:t>advertising</w:t>
      </w:r>
      <w:r>
        <w:rPr>
          <w:spacing w:val="-13"/>
        </w:rPr>
        <w:t> </w:t>
      </w:r>
      <w:r>
        <w:rPr/>
        <w:t>for</w:t>
      </w:r>
      <w:r>
        <w:rPr>
          <w:spacing w:val="-6"/>
        </w:rPr>
        <w:t> </w:t>
      </w:r>
      <w:r>
        <w:rPr/>
        <w:t>breast</w:t>
      </w:r>
      <w:r>
        <w:rPr>
          <w:spacing w:val="-8"/>
        </w:rPr>
        <w:t> </w:t>
      </w:r>
      <w:r>
        <w:rPr/>
        <w:t>milk</w:t>
      </w:r>
      <w:r>
        <w:rPr>
          <w:spacing w:val="-9"/>
        </w:rPr>
        <w:t> </w:t>
      </w:r>
      <w:r>
        <w:rPr/>
        <w:t>substitutes,</w:t>
      </w:r>
      <w:r>
        <w:rPr>
          <w:spacing w:val="-9"/>
        </w:rPr>
        <w:t> </w:t>
      </w:r>
      <w:r>
        <w:rPr/>
        <w:t>thus</w:t>
      </w:r>
      <w:r>
        <w:rPr>
          <w:spacing w:val="-11"/>
        </w:rPr>
        <w:t> </w:t>
      </w:r>
      <w:r>
        <w:rPr/>
        <w:t>limiting</w:t>
      </w:r>
      <w:r>
        <w:rPr>
          <w:spacing w:val="-13"/>
        </w:rPr>
        <w:t> </w:t>
      </w:r>
      <w:r>
        <w:rPr/>
        <w:t>more</w:t>
      </w:r>
      <w:r>
        <w:rPr>
          <w:spacing w:val="-8"/>
        </w:rPr>
        <w:t> </w:t>
      </w:r>
      <w:r>
        <w:rPr/>
        <w:t>aggressive</w:t>
      </w:r>
      <w:r>
        <w:rPr>
          <w:spacing w:val="-8"/>
        </w:rPr>
        <w:t> </w:t>
      </w:r>
      <w:r>
        <w:rPr/>
        <w:t>approaches while encouraging educational campaigns.</w:t>
      </w:r>
    </w:p>
    <w:p>
      <w:pPr>
        <w:pStyle w:val="BodyText"/>
        <w:spacing w:line="360" w:lineRule="auto" w:before="3"/>
        <w:ind w:left="850" w:right="990" w:firstLine="568"/>
        <w:jc w:val="both"/>
      </w:pPr>
      <w:r>
        <w:rPr/>
        <w:t>To conclude on H2. B, this sub-hypothesis is partially confirmed; although advertising campaigns</w:t>
      </w:r>
      <w:r>
        <w:rPr>
          <w:spacing w:val="-13"/>
        </w:rPr>
        <w:t> </w:t>
      </w:r>
      <w:r>
        <w:rPr/>
        <w:t>are</w:t>
      </w:r>
      <w:r>
        <w:rPr>
          <w:spacing w:val="-8"/>
        </w:rPr>
        <w:t> </w:t>
      </w:r>
      <w:r>
        <w:rPr/>
        <w:t>not</w:t>
      </w:r>
      <w:r>
        <w:rPr>
          <w:spacing w:val="-8"/>
        </w:rPr>
        <w:t> </w:t>
      </w:r>
      <w:r>
        <w:rPr/>
        <w:t>the</w:t>
      </w:r>
      <w:r>
        <w:rPr>
          <w:spacing w:val="-8"/>
        </w:rPr>
        <w:t> </w:t>
      </w:r>
      <w:r>
        <w:rPr/>
        <w:t>main</w:t>
      </w:r>
      <w:r>
        <w:rPr>
          <w:spacing w:val="-9"/>
        </w:rPr>
        <w:t> </w:t>
      </w:r>
      <w:r>
        <w:rPr/>
        <w:t>decision</w:t>
      </w:r>
      <w:r>
        <w:rPr>
          <w:spacing w:val="-9"/>
        </w:rPr>
        <w:t> </w:t>
      </w:r>
      <w:r>
        <w:rPr/>
        <w:t>engine,</w:t>
      </w:r>
      <w:r>
        <w:rPr>
          <w:spacing w:val="-9"/>
        </w:rPr>
        <w:t> </w:t>
      </w:r>
      <w:r>
        <w:rPr/>
        <w:t>they</w:t>
      </w:r>
      <w:r>
        <w:rPr>
          <w:spacing w:val="-15"/>
        </w:rPr>
        <w:t> </w:t>
      </w:r>
      <w:r>
        <w:rPr/>
        <w:t>play</w:t>
      </w:r>
      <w:r>
        <w:rPr>
          <w:spacing w:val="-13"/>
        </w:rPr>
        <w:t> </w:t>
      </w:r>
      <w:r>
        <w:rPr/>
        <w:t>a</w:t>
      </w:r>
      <w:r>
        <w:rPr>
          <w:spacing w:val="-8"/>
        </w:rPr>
        <w:t> </w:t>
      </w:r>
      <w:r>
        <w:rPr/>
        <w:t>role</w:t>
      </w:r>
      <w:r>
        <w:rPr>
          <w:spacing w:val="-8"/>
        </w:rPr>
        <w:t> </w:t>
      </w:r>
      <w:r>
        <w:rPr/>
        <w:t>in</w:t>
      </w:r>
      <w:r>
        <w:rPr>
          <w:spacing w:val="-9"/>
        </w:rPr>
        <w:t> </w:t>
      </w:r>
      <w:r>
        <w:rPr/>
        <w:t>brand</w:t>
      </w:r>
      <w:r>
        <w:rPr>
          <w:spacing w:val="-9"/>
        </w:rPr>
        <w:t> </w:t>
      </w:r>
      <w:r>
        <w:rPr/>
        <w:t>credibility</w:t>
      </w:r>
      <w:r>
        <w:rPr>
          <w:spacing w:val="-15"/>
        </w:rPr>
        <w:t> </w:t>
      </w:r>
      <w:r>
        <w:rPr/>
        <w:t>and</w:t>
      </w:r>
      <w:r>
        <w:rPr>
          <w:spacing w:val="-6"/>
        </w:rPr>
        <w:t> </w:t>
      </w:r>
      <w:r>
        <w:rPr/>
        <w:t>proximity, especially through an educational approach.</w:t>
      </w:r>
    </w:p>
    <w:p>
      <w:pPr>
        <w:pStyle w:val="BodyText"/>
        <w:spacing w:before="4"/>
      </w:pPr>
    </w:p>
    <w:p>
      <w:pPr>
        <w:pStyle w:val="Heading3"/>
        <w:numPr>
          <w:ilvl w:val="1"/>
          <w:numId w:val="50"/>
        </w:numPr>
        <w:tabs>
          <w:tab w:pos="1639" w:val="left" w:leader="none"/>
        </w:tabs>
        <w:spacing w:line="240" w:lineRule="auto" w:before="0" w:after="0"/>
        <w:ind w:left="1639" w:right="0" w:hanging="429"/>
        <w:jc w:val="left"/>
      </w:pPr>
      <w:r>
        <w:rPr/>
        <w:t>General</w:t>
      </w:r>
      <w:r>
        <w:rPr>
          <w:spacing w:val="-2"/>
        </w:rPr>
        <w:t> </w:t>
      </w:r>
      <w:r>
        <w:rPr/>
        <w:t>summary</w:t>
      </w:r>
      <w:r>
        <w:rPr>
          <w:spacing w:val="-3"/>
        </w:rPr>
        <w:t> </w:t>
      </w:r>
      <w:r>
        <w:rPr/>
        <w:t>of</w:t>
      </w:r>
      <w:r>
        <w:rPr>
          <w:spacing w:val="2"/>
        </w:rPr>
        <w:t> </w:t>
      </w:r>
      <w:r>
        <w:rPr>
          <w:spacing w:val="-2"/>
        </w:rPr>
        <w:t>résulte</w:t>
      </w:r>
    </w:p>
    <w:p>
      <w:pPr>
        <w:pStyle w:val="BodyText"/>
        <w:spacing w:before="37" w:after="1"/>
        <w:rPr>
          <w:b/>
          <w:sz w:val="2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46"/>
        <w:gridCol w:w="2121"/>
      </w:tblGrid>
      <w:tr>
        <w:trPr>
          <w:trHeight w:val="413" w:hRule="atLeast"/>
        </w:trPr>
        <w:tc>
          <w:tcPr>
            <w:tcW w:w="6946" w:type="dxa"/>
            <w:shd w:val="clear" w:color="auto" w:fill="DEEAF6"/>
          </w:tcPr>
          <w:p>
            <w:pPr>
              <w:pStyle w:val="TableParagraph"/>
              <w:jc w:val="left"/>
              <w:rPr>
                <w:b/>
                <w:sz w:val="24"/>
              </w:rPr>
            </w:pPr>
            <w:r>
              <w:rPr>
                <w:b/>
                <w:spacing w:val="-2"/>
                <w:sz w:val="24"/>
              </w:rPr>
              <w:t>Hypotheses</w:t>
            </w:r>
          </w:p>
        </w:tc>
        <w:tc>
          <w:tcPr>
            <w:tcW w:w="2121" w:type="dxa"/>
            <w:shd w:val="clear" w:color="auto" w:fill="DEEAF6"/>
          </w:tcPr>
          <w:p>
            <w:pPr>
              <w:pStyle w:val="TableParagraph"/>
              <w:ind w:left="107"/>
              <w:jc w:val="left"/>
              <w:rPr>
                <w:b/>
                <w:sz w:val="24"/>
              </w:rPr>
            </w:pPr>
            <w:r>
              <w:rPr>
                <w:b/>
                <w:spacing w:val="-2"/>
                <w:sz w:val="24"/>
              </w:rPr>
              <w:t>Result</w:t>
            </w:r>
          </w:p>
        </w:tc>
      </w:tr>
      <w:tr>
        <w:trPr>
          <w:trHeight w:val="826" w:hRule="atLeast"/>
        </w:trPr>
        <w:tc>
          <w:tcPr>
            <w:tcW w:w="6946" w:type="dxa"/>
          </w:tcPr>
          <w:p>
            <w:pPr>
              <w:pStyle w:val="TableParagraph"/>
              <w:spacing w:line="271" w:lineRule="exact"/>
              <w:jc w:val="left"/>
              <w:rPr>
                <w:sz w:val="24"/>
              </w:rPr>
            </w:pPr>
            <w:r>
              <w:rPr>
                <w:sz w:val="24"/>
              </w:rPr>
              <w:t>H1:</w:t>
            </w:r>
            <w:r>
              <w:rPr>
                <w:spacing w:val="12"/>
                <w:sz w:val="24"/>
              </w:rPr>
              <w:t> </w:t>
            </w:r>
            <w:r>
              <w:rPr>
                <w:sz w:val="24"/>
              </w:rPr>
              <w:t>Blédina</w:t>
            </w:r>
            <w:r>
              <w:rPr>
                <w:spacing w:val="12"/>
                <w:sz w:val="24"/>
              </w:rPr>
              <w:t> </w:t>
            </w:r>
            <w:r>
              <w:rPr>
                <w:sz w:val="24"/>
              </w:rPr>
              <w:t>products</w:t>
            </w:r>
            <w:r>
              <w:rPr>
                <w:spacing w:val="10"/>
                <w:sz w:val="24"/>
              </w:rPr>
              <w:t> </w:t>
            </w:r>
            <w:r>
              <w:rPr>
                <w:sz w:val="24"/>
              </w:rPr>
              <w:t>are</w:t>
            </w:r>
            <w:r>
              <w:rPr>
                <w:spacing w:val="8"/>
                <w:sz w:val="24"/>
              </w:rPr>
              <w:t> </w:t>
            </w:r>
            <w:r>
              <w:rPr>
                <w:sz w:val="24"/>
              </w:rPr>
              <w:t>adapted</w:t>
            </w:r>
            <w:r>
              <w:rPr>
                <w:spacing w:val="10"/>
                <w:sz w:val="24"/>
              </w:rPr>
              <w:t> </w:t>
            </w:r>
            <w:r>
              <w:rPr>
                <w:sz w:val="24"/>
              </w:rPr>
              <w:t>to</w:t>
            </w:r>
            <w:r>
              <w:rPr>
                <w:spacing w:val="7"/>
                <w:sz w:val="24"/>
              </w:rPr>
              <w:t> </w:t>
            </w:r>
            <w:r>
              <w:rPr>
                <w:sz w:val="24"/>
              </w:rPr>
              <w:t>parents'</w:t>
            </w:r>
            <w:r>
              <w:rPr>
                <w:spacing w:val="4"/>
                <w:sz w:val="24"/>
              </w:rPr>
              <w:t> </w:t>
            </w:r>
            <w:r>
              <w:rPr>
                <w:sz w:val="24"/>
              </w:rPr>
              <w:t>expectations</w:t>
            </w:r>
            <w:r>
              <w:rPr>
                <w:spacing w:val="10"/>
                <w:sz w:val="24"/>
              </w:rPr>
              <w:t> </w:t>
            </w:r>
            <w:r>
              <w:rPr>
                <w:sz w:val="24"/>
              </w:rPr>
              <w:t>in</w:t>
            </w:r>
            <w:r>
              <w:rPr>
                <w:spacing w:val="7"/>
                <w:sz w:val="24"/>
              </w:rPr>
              <w:t> </w:t>
            </w:r>
            <w:r>
              <w:rPr>
                <w:sz w:val="24"/>
              </w:rPr>
              <w:t>terms</w:t>
            </w:r>
            <w:r>
              <w:rPr>
                <w:spacing w:val="10"/>
                <w:sz w:val="24"/>
              </w:rPr>
              <w:t> </w:t>
            </w:r>
            <w:r>
              <w:rPr>
                <w:spacing w:val="-5"/>
                <w:sz w:val="24"/>
              </w:rPr>
              <w:t>of</w:t>
            </w:r>
          </w:p>
          <w:p>
            <w:pPr>
              <w:pStyle w:val="TableParagraph"/>
              <w:spacing w:line="240" w:lineRule="auto" w:before="140"/>
              <w:jc w:val="left"/>
              <w:rPr>
                <w:sz w:val="24"/>
              </w:rPr>
            </w:pPr>
            <w:r>
              <w:rPr>
                <w:sz w:val="24"/>
              </w:rPr>
              <w:t>nutritional</w:t>
            </w:r>
            <w:r>
              <w:rPr>
                <w:spacing w:val="-3"/>
                <w:sz w:val="24"/>
              </w:rPr>
              <w:t> </w:t>
            </w:r>
            <w:r>
              <w:rPr>
                <w:sz w:val="24"/>
              </w:rPr>
              <w:t>quality,</w:t>
            </w:r>
            <w:r>
              <w:rPr>
                <w:spacing w:val="-2"/>
                <w:sz w:val="24"/>
              </w:rPr>
              <w:t> </w:t>
            </w:r>
            <w:r>
              <w:rPr>
                <w:sz w:val="24"/>
              </w:rPr>
              <w:t>safety</w:t>
            </w:r>
            <w:r>
              <w:rPr>
                <w:spacing w:val="-9"/>
                <w:sz w:val="24"/>
              </w:rPr>
              <w:t> </w:t>
            </w:r>
            <w:r>
              <w:rPr>
                <w:sz w:val="24"/>
              </w:rPr>
              <w:t>and</w:t>
            </w:r>
            <w:r>
              <w:rPr>
                <w:spacing w:val="-2"/>
                <w:sz w:val="24"/>
              </w:rPr>
              <w:t> practicality.</w:t>
            </w:r>
          </w:p>
        </w:tc>
        <w:tc>
          <w:tcPr>
            <w:tcW w:w="2121" w:type="dxa"/>
          </w:tcPr>
          <w:p>
            <w:pPr>
              <w:pStyle w:val="TableParagraph"/>
              <w:spacing w:line="271" w:lineRule="exact"/>
              <w:ind w:left="107"/>
              <w:jc w:val="left"/>
              <w:rPr>
                <w:sz w:val="24"/>
              </w:rPr>
            </w:pPr>
            <w:r>
              <w:rPr>
                <w:spacing w:val="-2"/>
                <w:sz w:val="24"/>
              </w:rPr>
              <w:t>Confirmed</w:t>
            </w:r>
          </w:p>
        </w:tc>
      </w:tr>
      <w:tr>
        <w:trPr>
          <w:trHeight w:val="830" w:hRule="atLeast"/>
        </w:trPr>
        <w:tc>
          <w:tcPr>
            <w:tcW w:w="6946" w:type="dxa"/>
          </w:tcPr>
          <w:p>
            <w:pPr>
              <w:pStyle w:val="TableParagraph"/>
              <w:jc w:val="left"/>
              <w:rPr>
                <w:sz w:val="24"/>
              </w:rPr>
            </w:pPr>
            <w:r>
              <w:rPr>
                <w:sz w:val="24"/>
              </w:rPr>
              <w:t>H2:</w:t>
            </w:r>
            <w:r>
              <w:rPr>
                <w:spacing w:val="4"/>
                <w:sz w:val="24"/>
              </w:rPr>
              <w:t> </w:t>
            </w:r>
            <w:r>
              <w:rPr>
                <w:sz w:val="24"/>
              </w:rPr>
              <w:t>Marketing</w:t>
            </w:r>
            <w:r>
              <w:rPr>
                <w:spacing w:val="2"/>
                <w:sz w:val="24"/>
              </w:rPr>
              <w:t> </w:t>
            </w:r>
            <w:r>
              <w:rPr>
                <w:sz w:val="24"/>
              </w:rPr>
              <w:t>has</w:t>
            </w:r>
            <w:r>
              <w:rPr>
                <w:spacing w:val="5"/>
                <w:sz w:val="24"/>
              </w:rPr>
              <w:t> </w:t>
            </w:r>
            <w:r>
              <w:rPr>
                <w:sz w:val="24"/>
              </w:rPr>
              <w:t>a</w:t>
            </w:r>
            <w:r>
              <w:rPr>
                <w:spacing w:val="8"/>
                <w:sz w:val="24"/>
              </w:rPr>
              <w:t> </w:t>
            </w:r>
            <w:r>
              <w:rPr>
                <w:sz w:val="24"/>
              </w:rPr>
              <w:t>significant</w:t>
            </w:r>
            <w:r>
              <w:rPr>
                <w:spacing w:val="3"/>
                <w:sz w:val="24"/>
              </w:rPr>
              <w:t> </w:t>
            </w:r>
            <w:r>
              <w:rPr>
                <w:sz w:val="24"/>
              </w:rPr>
              <w:t>influence</w:t>
            </w:r>
            <w:r>
              <w:rPr>
                <w:spacing w:val="4"/>
                <w:sz w:val="24"/>
              </w:rPr>
              <w:t> </w:t>
            </w:r>
            <w:r>
              <w:rPr>
                <w:sz w:val="24"/>
              </w:rPr>
              <w:t>on</w:t>
            </w:r>
            <w:r>
              <w:rPr>
                <w:spacing w:val="7"/>
                <w:sz w:val="24"/>
              </w:rPr>
              <w:t> </w:t>
            </w:r>
            <w:r>
              <w:rPr>
                <w:sz w:val="24"/>
              </w:rPr>
              <w:t>parents'</w:t>
            </w:r>
            <w:r>
              <w:rPr>
                <w:spacing w:val="-1"/>
                <w:sz w:val="24"/>
              </w:rPr>
              <w:t> </w:t>
            </w:r>
            <w:r>
              <w:rPr>
                <w:sz w:val="24"/>
              </w:rPr>
              <w:t>choice</w:t>
            </w:r>
            <w:r>
              <w:rPr>
                <w:spacing w:val="7"/>
                <w:sz w:val="24"/>
              </w:rPr>
              <w:t> </w:t>
            </w:r>
            <w:r>
              <w:rPr>
                <w:sz w:val="24"/>
              </w:rPr>
              <w:t>of</w:t>
            </w:r>
            <w:r>
              <w:rPr>
                <w:spacing w:val="3"/>
                <w:sz w:val="24"/>
              </w:rPr>
              <w:t> </w:t>
            </w:r>
            <w:r>
              <w:rPr>
                <w:spacing w:val="-2"/>
                <w:sz w:val="24"/>
              </w:rPr>
              <w:t>infant</w:t>
            </w:r>
          </w:p>
          <w:p>
            <w:pPr>
              <w:pStyle w:val="TableParagraph"/>
              <w:spacing w:line="240" w:lineRule="auto" w:before="136"/>
              <w:jc w:val="left"/>
              <w:rPr>
                <w:sz w:val="24"/>
              </w:rPr>
            </w:pPr>
            <w:r>
              <w:rPr>
                <w:sz w:val="24"/>
              </w:rPr>
              <w:t>nutrition</w:t>
            </w:r>
            <w:r>
              <w:rPr>
                <w:spacing w:val="1"/>
                <w:sz w:val="24"/>
              </w:rPr>
              <w:t> </w:t>
            </w:r>
            <w:r>
              <w:rPr>
                <w:spacing w:val="-2"/>
                <w:sz w:val="24"/>
              </w:rPr>
              <w:t>products.</w:t>
            </w:r>
          </w:p>
        </w:tc>
        <w:tc>
          <w:tcPr>
            <w:tcW w:w="2121" w:type="dxa"/>
          </w:tcPr>
          <w:p>
            <w:pPr>
              <w:pStyle w:val="TableParagraph"/>
              <w:ind w:left="107"/>
              <w:jc w:val="left"/>
              <w:rPr>
                <w:sz w:val="24"/>
              </w:rPr>
            </w:pPr>
            <w:r>
              <w:rPr>
                <w:sz w:val="24"/>
              </w:rPr>
              <w:t>Partially</w:t>
            </w:r>
            <w:r>
              <w:rPr>
                <w:spacing w:val="-10"/>
                <w:sz w:val="24"/>
              </w:rPr>
              <w:t> </w:t>
            </w:r>
            <w:r>
              <w:rPr>
                <w:spacing w:val="-2"/>
                <w:sz w:val="24"/>
              </w:rPr>
              <w:t>confirmed</w:t>
            </w:r>
          </w:p>
        </w:tc>
      </w:tr>
      <w:tr>
        <w:trPr>
          <w:trHeight w:val="1238" w:hRule="atLeast"/>
        </w:trPr>
        <w:tc>
          <w:tcPr>
            <w:tcW w:w="6946" w:type="dxa"/>
          </w:tcPr>
          <w:p>
            <w:pPr>
              <w:pStyle w:val="TableParagraph"/>
              <w:spacing w:line="271" w:lineRule="exact"/>
              <w:jc w:val="left"/>
              <w:rPr>
                <w:sz w:val="24"/>
              </w:rPr>
            </w:pPr>
            <w:r>
              <w:rPr>
                <w:sz w:val="24"/>
              </w:rPr>
              <w:t>H2.</w:t>
            </w:r>
            <w:r>
              <w:rPr>
                <w:spacing w:val="-8"/>
                <w:sz w:val="24"/>
              </w:rPr>
              <w:t> </w:t>
            </w:r>
            <w:r>
              <w:rPr>
                <w:sz w:val="24"/>
              </w:rPr>
              <w:t>A:</w:t>
            </w:r>
            <w:r>
              <w:rPr>
                <w:spacing w:val="-15"/>
                <w:sz w:val="24"/>
              </w:rPr>
              <w:t> </w:t>
            </w:r>
            <w:r>
              <w:rPr>
                <w:sz w:val="24"/>
              </w:rPr>
              <w:t>The</w:t>
            </w:r>
            <w:r>
              <w:rPr>
                <w:spacing w:val="-12"/>
                <w:sz w:val="24"/>
              </w:rPr>
              <w:t> </w:t>
            </w:r>
            <w:r>
              <w:rPr>
                <w:sz w:val="24"/>
              </w:rPr>
              <w:t>use</w:t>
            </w:r>
            <w:r>
              <w:rPr>
                <w:spacing w:val="-12"/>
                <w:sz w:val="24"/>
              </w:rPr>
              <w:t> </w:t>
            </w:r>
            <w:r>
              <w:rPr>
                <w:sz w:val="24"/>
              </w:rPr>
              <w:t>of</w:t>
            </w:r>
            <w:r>
              <w:rPr>
                <w:spacing w:val="-13"/>
                <w:sz w:val="24"/>
              </w:rPr>
              <w:t> </w:t>
            </w:r>
            <w:r>
              <w:rPr>
                <w:sz w:val="24"/>
              </w:rPr>
              <w:t>healthcare</w:t>
            </w:r>
            <w:r>
              <w:rPr>
                <w:spacing w:val="-12"/>
                <w:sz w:val="24"/>
              </w:rPr>
              <w:t> </w:t>
            </w:r>
            <w:r>
              <w:rPr>
                <w:sz w:val="24"/>
              </w:rPr>
              <w:t>professionals</w:t>
            </w:r>
            <w:r>
              <w:rPr>
                <w:spacing w:val="-15"/>
                <w:sz w:val="24"/>
              </w:rPr>
              <w:t> </w:t>
            </w:r>
            <w:r>
              <w:rPr>
                <w:sz w:val="24"/>
              </w:rPr>
              <w:t>(pediatricians,</w:t>
            </w:r>
            <w:r>
              <w:rPr>
                <w:spacing w:val="-12"/>
                <w:sz w:val="24"/>
              </w:rPr>
              <w:t> </w:t>
            </w:r>
            <w:r>
              <w:rPr>
                <w:spacing w:val="-2"/>
                <w:sz w:val="24"/>
              </w:rPr>
              <w:t>nutritionists)</w:t>
            </w:r>
          </w:p>
          <w:p>
            <w:pPr>
              <w:pStyle w:val="TableParagraph"/>
              <w:spacing w:line="410" w:lineRule="atLeast" w:before="6"/>
              <w:jc w:val="left"/>
              <w:rPr>
                <w:sz w:val="24"/>
              </w:rPr>
            </w:pPr>
            <w:r>
              <w:rPr>
                <w:sz w:val="24"/>
              </w:rPr>
              <w:t>influences</w:t>
            </w:r>
            <w:r>
              <w:rPr>
                <w:spacing w:val="36"/>
                <w:sz w:val="24"/>
              </w:rPr>
              <w:t> </w:t>
            </w:r>
            <w:r>
              <w:rPr>
                <w:sz w:val="24"/>
              </w:rPr>
              <w:t>consumers'</w:t>
            </w:r>
            <w:r>
              <w:rPr>
                <w:spacing w:val="34"/>
                <w:sz w:val="24"/>
              </w:rPr>
              <w:t> </w:t>
            </w:r>
            <w:r>
              <w:rPr>
                <w:sz w:val="24"/>
              </w:rPr>
              <w:t>perception</w:t>
            </w:r>
            <w:r>
              <w:rPr>
                <w:spacing w:val="37"/>
                <w:sz w:val="24"/>
              </w:rPr>
              <w:t> </w:t>
            </w:r>
            <w:r>
              <w:rPr>
                <w:sz w:val="24"/>
              </w:rPr>
              <w:t>of</w:t>
            </w:r>
            <w:r>
              <w:rPr>
                <w:spacing w:val="37"/>
                <w:sz w:val="24"/>
              </w:rPr>
              <w:t> </w:t>
            </w:r>
            <w:r>
              <w:rPr>
                <w:sz w:val="24"/>
              </w:rPr>
              <w:t>the</w:t>
            </w:r>
            <w:r>
              <w:rPr>
                <w:spacing w:val="39"/>
                <w:sz w:val="24"/>
              </w:rPr>
              <w:t> </w:t>
            </w:r>
            <w:r>
              <w:rPr>
                <w:sz w:val="24"/>
              </w:rPr>
              <w:t>quality of</w:t>
            </w:r>
            <w:r>
              <w:rPr>
                <w:spacing w:val="40"/>
                <w:sz w:val="24"/>
              </w:rPr>
              <w:t> </w:t>
            </w:r>
            <w:r>
              <w:rPr>
                <w:sz w:val="24"/>
              </w:rPr>
              <w:t>NI</w:t>
            </w:r>
            <w:r>
              <w:rPr>
                <w:spacing w:val="34"/>
                <w:sz w:val="24"/>
              </w:rPr>
              <w:t> </w:t>
            </w:r>
            <w:r>
              <w:rPr>
                <w:sz w:val="24"/>
              </w:rPr>
              <w:t>products.</w:t>
            </w:r>
            <w:r>
              <w:rPr>
                <w:spacing w:val="37"/>
                <w:sz w:val="24"/>
              </w:rPr>
              <w:t> </w:t>
            </w:r>
            <w:r>
              <w:rPr>
                <w:sz w:val="24"/>
              </w:rPr>
              <w:t>by </w:t>
            </w:r>
            <w:r>
              <w:rPr>
                <w:spacing w:val="-2"/>
                <w:sz w:val="24"/>
              </w:rPr>
              <w:t>consumers.</w:t>
            </w:r>
          </w:p>
        </w:tc>
        <w:tc>
          <w:tcPr>
            <w:tcW w:w="2121" w:type="dxa"/>
          </w:tcPr>
          <w:p>
            <w:pPr>
              <w:pStyle w:val="TableParagraph"/>
              <w:spacing w:line="271" w:lineRule="exact"/>
              <w:ind w:left="107"/>
              <w:jc w:val="left"/>
              <w:rPr>
                <w:sz w:val="24"/>
              </w:rPr>
            </w:pPr>
            <w:r>
              <w:rPr>
                <w:spacing w:val="-2"/>
                <w:sz w:val="24"/>
              </w:rPr>
              <w:t>Confirmed</w:t>
            </w:r>
          </w:p>
        </w:tc>
      </w:tr>
    </w:tbl>
    <w:p>
      <w:pPr>
        <w:pStyle w:val="TableParagraph"/>
        <w:spacing w:after="0" w:line="271" w:lineRule="exact"/>
        <w:jc w:val="left"/>
        <w:rPr>
          <w:sz w:val="24"/>
        </w:rPr>
        <w:sectPr>
          <w:pgSz w:w="11910" w:h="16840"/>
          <w:pgMar w:header="714" w:footer="998" w:top="1080" w:bottom="1180" w:left="566" w:right="425"/>
        </w:sectPr>
      </w:pPr>
    </w:p>
    <w:p>
      <w:pPr>
        <w:pStyle w:val="BodyText"/>
        <w:spacing w:before="106"/>
        <w:rPr>
          <w:b/>
          <w:sz w:val="20"/>
        </w:rPr>
      </w:pPr>
    </w:p>
    <w:tbl>
      <w:tblPr>
        <w:tblW w:w="0" w:type="auto"/>
        <w:jc w:val="left"/>
        <w:tblInd w:w="8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46"/>
        <w:gridCol w:w="2121"/>
      </w:tblGrid>
      <w:tr>
        <w:trPr>
          <w:trHeight w:val="825" w:hRule="atLeast"/>
        </w:trPr>
        <w:tc>
          <w:tcPr>
            <w:tcW w:w="6946" w:type="dxa"/>
          </w:tcPr>
          <w:p>
            <w:pPr>
              <w:pStyle w:val="TableParagraph"/>
              <w:tabs>
                <w:tab w:pos="818" w:val="left" w:leader="none"/>
              </w:tabs>
              <w:jc w:val="left"/>
              <w:rPr>
                <w:sz w:val="24"/>
              </w:rPr>
            </w:pPr>
            <w:r>
              <w:rPr>
                <w:spacing w:val="-2"/>
                <w:sz w:val="24"/>
              </w:rPr>
              <w:t>3.2.2</w:t>
            </w:r>
            <w:r>
              <w:rPr>
                <w:sz w:val="24"/>
              </w:rPr>
              <w:tab/>
              <w:t>H2.</w:t>
            </w:r>
            <w:r>
              <w:rPr>
                <w:spacing w:val="61"/>
                <w:w w:val="150"/>
                <w:sz w:val="24"/>
              </w:rPr>
              <w:t> </w:t>
            </w:r>
            <w:r>
              <w:rPr>
                <w:sz w:val="24"/>
              </w:rPr>
              <w:t>B:</w:t>
            </w:r>
            <w:r>
              <w:rPr>
                <w:spacing w:val="57"/>
                <w:w w:val="150"/>
                <w:sz w:val="24"/>
              </w:rPr>
              <w:t> </w:t>
            </w:r>
            <w:r>
              <w:rPr>
                <w:sz w:val="24"/>
              </w:rPr>
              <w:t>The</w:t>
            </w:r>
            <w:r>
              <w:rPr>
                <w:spacing w:val="61"/>
                <w:w w:val="150"/>
                <w:sz w:val="24"/>
              </w:rPr>
              <w:t> </w:t>
            </w:r>
            <w:r>
              <w:rPr>
                <w:sz w:val="24"/>
              </w:rPr>
              <w:t>intensity</w:t>
            </w:r>
            <w:r>
              <w:rPr>
                <w:spacing w:val="51"/>
                <w:w w:val="150"/>
                <w:sz w:val="24"/>
              </w:rPr>
              <w:t> </w:t>
            </w:r>
            <w:r>
              <w:rPr>
                <w:sz w:val="24"/>
              </w:rPr>
              <w:t>of</w:t>
            </w:r>
            <w:r>
              <w:rPr>
                <w:spacing w:val="60"/>
                <w:w w:val="150"/>
                <w:sz w:val="24"/>
              </w:rPr>
              <w:t> </w:t>
            </w:r>
            <w:r>
              <w:rPr>
                <w:sz w:val="24"/>
              </w:rPr>
              <w:t>advertising</w:t>
            </w:r>
            <w:r>
              <w:rPr>
                <w:spacing w:val="56"/>
                <w:w w:val="150"/>
                <w:sz w:val="24"/>
              </w:rPr>
              <w:t> </w:t>
            </w:r>
            <w:r>
              <w:rPr>
                <w:sz w:val="24"/>
              </w:rPr>
              <w:t>campaigns</w:t>
            </w:r>
            <w:r>
              <w:rPr>
                <w:spacing w:val="59"/>
                <w:w w:val="150"/>
                <w:sz w:val="24"/>
              </w:rPr>
              <w:t> </w:t>
            </w:r>
            <w:r>
              <w:rPr>
                <w:spacing w:val="-2"/>
                <w:sz w:val="24"/>
              </w:rPr>
              <w:t>increases</w:t>
            </w:r>
          </w:p>
          <w:p>
            <w:pPr>
              <w:pStyle w:val="TableParagraph"/>
              <w:spacing w:line="240" w:lineRule="auto" w:before="136"/>
              <w:jc w:val="left"/>
              <w:rPr>
                <w:sz w:val="24"/>
              </w:rPr>
            </w:pPr>
            <w:r>
              <w:rPr>
                <w:sz w:val="24"/>
              </w:rPr>
              <w:t>parents'</w:t>
            </w:r>
            <w:r>
              <w:rPr>
                <w:spacing w:val="-9"/>
                <w:sz w:val="24"/>
              </w:rPr>
              <w:t> </w:t>
            </w:r>
            <w:r>
              <w:rPr>
                <w:sz w:val="24"/>
              </w:rPr>
              <w:t>confidence in</w:t>
            </w:r>
            <w:r>
              <w:rPr>
                <w:spacing w:val="-1"/>
                <w:sz w:val="24"/>
              </w:rPr>
              <w:t> </w:t>
            </w:r>
            <w:r>
              <w:rPr>
                <w:sz w:val="24"/>
              </w:rPr>
              <w:t>Infant</w:t>
            </w:r>
            <w:r>
              <w:rPr>
                <w:spacing w:val="-1"/>
                <w:sz w:val="24"/>
              </w:rPr>
              <w:t> </w:t>
            </w:r>
            <w:r>
              <w:rPr>
                <w:sz w:val="24"/>
              </w:rPr>
              <w:t>Nutrition </w:t>
            </w:r>
            <w:r>
              <w:rPr>
                <w:spacing w:val="-2"/>
                <w:sz w:val="24"/>
              </w:rPr>
              <w:t>products.</w:t>
            </w:r>
          </w:p>
        </w:tc>
        <w:tc>
          <w:tcPr>
            <w:tcW w:w="2121" w:type="dxa"/>
          </w:tcPr>
          <w:p>
            <w:pPr>
              <w:pStyle w:val="TableParagraph"/>
              <w:ind w:left="107"/>
              <w:jc w:val="left"/>
              <w:rPr>
                <w:sz w:val="24"/>
              </w:rPr>
            </w:pPr>
            <w:r>
              <w:rPr>
                <w:sz w:val="24"/>
              </w:rPr>
              <w:t>Partially</w:t>
            </w:r>
            <w:r>
              <w:rPr>
                <w:spacing w:val="-10"/>
                <w:sz w:val="24"/>
              </w:rPr>
              <w:t> </w:t>
            </w:r>
            <w:r>
              <w:rPr>
                <w:spacing w:val="-2"/>
                <w:sz w:val="24"/>
              </w:rPr>
              <w:t>confirmed</w:t>
            </w:r>
          </w:p>
        </w:tc>
      </w:tr>
    </w:tbl>
    <w:p>
      <w:pPr>
        <w:pStyle w:val="BodyText"/>
        <w:rPr>
          <w:b/>
        </w:rPr>
      </w:pPr>
    </w:p>
    <w:p>
      <w:pPr>
        <w:pStyle w:val="BodyText"/>
        <w:spacing w:before="106"/>
        <w:rPr>
          <w:b/>
        </w:rPr>
      </w:pPr>
    </w:p>
    <w:p>
      <w:pPr>
        <w:pStyle w:val="ListParagraph"/>
        <w:numPr>
          <w:ilvl w:val="0"/>
          <w:numId w:val="56"/>
        </w:numPr>
        <w:tabs>
          <w:tab w:pos="1569" w:val="left" w:leader="none"/>
        </w:tabs>
        <w:spacing w:line="240" w:lineRule="auto" w:before="1" w:after="0"/>
        <w:ind w:left="1569" w:right="0" w:hanging="359"/>
        <w:jc w:val="left"/>
        <w:rPr>
          <w:b/>
          <w:sz w:val="24"/>
        </w:rPr>
      </w:pPr>
      <w:r>
        <w:rPr>
          <w:b/>
          <w:spacing w:val="-2"/>
          <w:sz w:val="24"/>
        </w:rPr>
        <w:t>Observations</w:t>
      </w:r>
    </w:p>
    <w:p>
      <w:pPr>
        <w:pStyle w:val="BodyText"/>
        <w:spacing w:before="95"/>
        <w:rPr>
          <w:b/>
        </w:rPr>
      </w:pPr>
    </w:p>
    <w:p>
      <w:pPr>
        <w:pStyle w:val="ListParagraph"/>
        <w:numPr>
          <w:ilvl w:val="1"/>
          <w:numId w:val="56"/>
        </w:numPr>
        <w:tabs>
          <w:tab w:pos="1930" w:val="left" w:leader="none"/>
        </w:tabs>
        <w:spacing w:line="240" w:lineRule="auto" w:before="0" w:after="0"/>
        <w:ind w:left="1930" w:right="0" w:hanging="360"/>
        <w:jc w:val="left"/>
        <w:rPr>
          <w:sz w:val="24"/>
        </w:rPr>
      </w:pPr>
      <w:r>
        <w:rPr>
          <w:sz w:val="24"/>
        </w:rPr>
        <w:t>Parents</w:t>
      </w:r>
      <w:r>
        <w:rPr>
          <w:spacing w:val="-5"/>
          <w:sz w:val="24"/>
        </w:rPr>
        <w:t> </w:t>
      </w:r>
      <w:r>
        <w:rPr>
          <w:sz w:val="24"/>
        </w:rPr>
        <w:t>value</w:t>
      </w:r>
      <w:r>
        <w:rPr>
          <w:spacing w:val="-1"/>
          <w:sz w:val="24"/>
        </w:rPr>
        <w:t> </w:t>
      </w:r>
      <w:r>
        <w:rPr>
          <w:sz w:val="24"/>
        </w:rPr>
        <w:t>the</w:t>
      </w:r>
      <w:r>
        <w:rPr>
          <w:spacing w:val="-1"/>
          <w:sz w:val="24"/>
        </w:rPr>
        <w:t> </w:t>
      </w:r>
      <w:r>
        <w:rPr>
          <w:sz w:val="24"/>
        </w:rPr>
        <w:t>quality,</w:t>
      </w:r>
      <w:r>
        <w:rPr>
          <w:spacing w:val="-2"/>
          <w:sz w:val="24"/>
        </w:rPr>
        <w:t> </w:t>
      </w:r>
      <w:r>
        <w:rPr>
          <w:sz w:val="24"/>
        </w:rPr>
        <w:t>safety</w:t>
      </w:r>
      <w:r>
        <w:rPr>
          <w:spacing w:val="-10"/>
          <w:sz w:val="24"/>
        </w:rPr>
        <w:t> </w:t>
      </w:r>
      <w:r>
        <w:rPr>
          <w:sz w:val="24"/>
        </w:rPr>
        <w:t>and</w:t>
      </w:r>
      <w:r>
        <w:rPr>
          <w:spacing w:val="-2"/>
          <w:sz w:val="24"/>
        </w:rPr>
        <w:t> </w:t>
      </w:r>
      <w:r>
        <w:rPr>
          <w:sz w:val="24"/>
        </w:rPr>
        <w:t>availability</w:t>
      </w:r>
      <w:r>
        <w:rPr>
          <w:spacing w:val="-10"/>
          <w:sz w:val="24"/>
        </w:rPr>
        <w:t> </w:t>
      </w:r>
      <w:r>
        <w:rPr>
          <w:sz w:val="24"/>
        </w:rPr>
        <w:t>of</w:t>
      </w:r>
      <w:r>
        <w:rPr>
          <w:spacing w:val="1"/>
          <w:sz w:val="24"/>
        </w:rPr>
        <w:t> </w:t>
      </w:r>
      <w:r>
        <w:rPr>
          <w:sz w:val="24"/>
        </w:rPr>
        <w:t>Blédina</w:t>
      </w:r>
      <w:r>
        <w:rPr>
          <w:spacing w:val="-1"/>
          <w:sz w:val="24"/>
        </w:rPr>
        <w:t> </w:t>
      </w:r>
      <w:r>
        <w:rPr>
          <w:spacing w:val="-2"/>
          <w:sz w:val="24"/>
        </w:rPr>
        <w:t>products.</w:t>
      </w:r>
    </w:p>
    <w:p>
      <w:pPr>
        <w:pStyle w:val="ListParagraph"/>
        <w:numPr>
          <w:ilvl w:val="1"/>
          <w:numId w:val="56"/>
        </w:numPr>
        <w:tabs>
          <w:tab w:pos="1931" w:val="left" w:leader="none"/>
        </w:tabs>
        <w:spacing w:line="352" w:lineRule="auto" w:before="138" w:after="0"/>
        <w:ind w:left="1931" w:right="1003" w:hanging="361"/>
        <w:jc w:val="left"/>
        <w:rPr>
          <w:sz w:val="24"/>
        </w:rPr>
      </w:pPr>
      <w:r>
        <w:rPr>
          <w:sz w:val="24"/>
        </w:rPr>
        <w:t>Influence</w:t>
      </w:r>
      <w:r>
        <w:rPr>
          <w:spacing w:val="40"/>
          <w:sz w:val="24"/>
        </w:rPr>
        <w:t> </w:t>
      </w:r>
      <w:r>
        <w:rPr>
          <w:sz w:val="24"/>
        </w:rPr>
        <w:t>varies</w:t>
      </w:r>
      <w:r>
        <w:rPr>
          <w:spacing w:val="40"/>
          <w:sz w:val="24"/>
        </w:rPr>
        <w:t> </w:t>
      </w:r>
      <w:r>
        <w:rPr>
          <w:sz w:val="24"/>
        </w:rPr>
        <w:t>between</w:t>
      </w:r>
      <w:r>
        <w:rPr>
          <w:spacing w:val="40"/>
          <w:sz w:val="24"/>
        </w:rPr>
        <w:t> </w:t>
      </w:r>
      <w:r>
        <w:rPr>
          <w:sz w:val="24"/>
        </w:rPr>
        <w:t>channels:</w:t>
      </w:r>
      <w:r>
        <w:rPr>
          <w:spacing w:val="37"/>
          <w:sz w:val="24"/>
        </w:rPr>
        <w:t> </w:t>
      </w:r>
      <w:r>
        <w:rPr>
          <w:sz w:val="24"/>
        </w:rPr>
        <w:t>health</w:t>
      </w:r>
      <w:r>
        <w:rPr>
          <w:spacing w:val="40"/>
          <w:sz w:val="24"/>
        </w:rPr>
        <w:t> </w:t>
      </w:r>
      <w:r>
        <w:rPr>
          <w:sz w:val="24"/>
        </w:rPr>
        <w:t>professionals</w:t>
      </w:r>
      <w:r>
        <w:rPr>
          <w:spacing w:val="40"/>
          <w:sz w:val="24"/>
        </w:rPr>
        <w:t> </w:t>
      </w:r>
      <w:r>
        <w:rPr>
          <w:sz w:val="24"/>
        </w:rPr>
        <w:t>remain</w:t>
      </w:r>
      <w:r>
        <w:rPr>
          <w:spacing w:val="40"/>
          <w:sz w:val="24"/>
        </w:rPr>
        <w:t> </w:t>
      </w:r>
      <w:r>
        <w:rPr>
          <w:sz w:val="24"/>
        </w:rPr>
        <w:t>the</w:t>
      </w:r>
      <w:r>
        <w:rPr>
          <w:spacing w:val="40"/>
          <w:sz w:val="24"/>
        </w:rPr>
        <w:t> </w:t>
      </w:r>
      <w:r>
        <w:rPr>
          <w:sz w:val="24"/>
        </w:rPr>
        <w:t>main</w:t>
      </w:r>
      <w:r>
        <w:rPr>
          <w:spacing w:val="40"/>
          <w:sz w:val="24"/>
        </w:rPr>
        <w:t> </w:t>
      </w:r>
      <w:r>
        <w:rPr>
          <w:sz w:val="24"/>
        </w:rPr>
        <w:t>lever, while advertising has a secondary but growing impact.</w:t>
      </w:r>
    </w:p>
    <w:p>
      <w:pPr>
        <w:pStyle w:val="ListParagraph"/>
        <w:numPr>
          <w:ilvl w:val="1"/>
          <w:numId w:val="56"/>
        </w:numPr>
        <w:tabs>
          <w:tab w:pos="1931" w:val="left" w:leader="none"/>
        </w:tabs>
        <w:spacing w:line="352" w:lineRule="auto" w:before="6" w:after="0"/>
        <w:ind w:left="1931" w:right="994" w:hanging="361"/>
        <w:jc w:val="left"/>
        <w:rPr>
          <w:sz w:val="24"/>
        </w:rPr>
      </w:pPr>
      <w:r>
        <w:rPr>
          <w:sz w:val="24"/>
        </w:rPr>
        <w:t>Pediatricians</w:t>
      </w:r>
      <w:r>
        <w:rPr>
          <w:spacing w:val="32"/>
          <w:sz w:val="24"/>
        </w:rPr>
        <w:t> </w:t>
      </w:r>
      <w:r>
        <w:rPr>
          <w:sz w:val="24"/>
        </w:rPr>
        <w:t>play</w:t>
      </w:r>
      <w:r>
        <w:rPr>
          <w:spacing w:val="25"/>
          <w:sz w:val="24"/>
        </w:rPr>
        <w:t> </w:t>
      </w:r>
      <w:r>
        <w:rPr>
          <w:sz w:val="24"/>
        </w:rPr>
        <w:t>a</w:t>
      </w:r>
      <w:r>
        <w:rPr>
          <w:spacing w:val="34"/>
          <w:sz w:val="24"/>
        </w:rPr>
        <w:t> </w:t>
      </w:r>
      <w:r>
        <w:rPr>
          <w:sz w:val="24"/>
        </w:rPr>
        <w:t>key</w:t>
      </w:r>
      <w:r>
        <w:rPr>
          <w:spacing w:val="25"/>
          <w:sz w:val="24"/>
        </w:rPr>
        <w:t> </w:t>
      </w:r>
      <w:r>
        <w:rPr>
          <w:sz w:val="24"/>
        </w:rPr>
        <w:t>role</w:t>
      </w:r>
      <w:r>
        <w:rPr>
          <w:spacing w:val="34"/>
          <w:sz w:val="24"/>
        </w:rPr>
        <w:t> </w:t>
      </w:r>
      <w:r>
        <w:rPr>
          <w:sz w:val="24"/>
        </w:rPr>
        <w:t>in</w:t>
      </w:r>
      <w:r>
        <w:rPr>
          <w:spacing w:val="33"/>
          <w:sz w:val="24"/>
        </w:rPr>
        <w:t> </w:t>
      </w:r>
      <w:r>
        <w:rPr>
          <w:sz w:val="24"/>
        </w:rPr>
        <w:t>the</w:t>
      </w:r>
      <w:r>
        <w:rPr>
          <w:spacing w:val="34"/>
          <w:sz w:val="24"/>
        </w:rPr>
        <w:t> </w:t>
      </w:r>
      <w:r>
        <w:rPr>
          <w:sz w:val="24"/>
        </w:rPr>
        <w:t>choice</w:t>
      </w:r>
      <w:r>
        <w:rPr>
          <w:spacing w:val="34"/>
          <w:sz w:val="24"/>
        </w:rPr>
        <w:t> </w:t>
      </w:r>
      <w:r>
        <w:rPr>
          <w:sz w:val="24"/>
        </w:rPr>
        <w:t>of</w:t>
      </w:r>
      <w:r>
        <w:rPr>
          <w:spacing w:val="29"/>
          <w:sz w:val="24"/>
        </w:rPr>
        <w:t> </w:t>
      </w:r>
      <w:r>
        <w:rPr>
          <w:sz w:val="24"/>
        </w:rPr>
        <w:t>products,</w:t>
      </w:r>
      <w:r>
        <w:rPr>
          <w:spacing w:val="33"/>
          <w:sz w:val="24"/>
        </w:rPr>
        <w:t> </w:t>
      </w:r>
      <w:r>
        <w:rPr>
          <w:sz w:val="24"/>
        </w:rPr>
        <w:t>with</w:t>
      </w:r>
      <w:r>
        <w:rPr>
          <w:spacing w:val="33"/>
          <w:sz w:val="24"/>
        </w:rPr>
        <w:t> </w:t>
      </w:r>
      <w:r>
        <w:rPr>
          <w:sz w:val="24"/>
        </w:rPr>
        <w:t>Bledina</w:t>
      </w:r>
      <w:r>
        <w:rPr>
          <w:spacing w:val="31"/>
          <w:sz w:val="24"/>
        </w:rPr>
        <w:t> </w:t>
      </w:r>
      <w:r>
        <w:rPr>
          <w:sz w:val="24"/>
        </w:rPr>
        <w:t>very</w:t>
      </w:r>
      <w:r>
        <w:rPr>
          <w:spacing w:val="25"/>
          <w:sz w:val="24"/>
        </w:rPr>
        <w:t> </w:t>
      </w:r>
      <w:r>
        <w:rPr>
          <w:sz w:val="24"/>
        </w:rPr>
        <w:t>often </w:t>
      </w:r>
      <w:r>
        <w:rPr>
          <w:spacing w:val="-2"/>
          <w:sz w:val="24"/>
        </w:rPr>
        <w:t>recommended.</w:t>
      </w:r>
    </w:p>
    <w:p>
      <w:pPr>
        <w:pStyle w:val="ListParagraph"/>
        <w:numPr>
          <w:ilvl w:val="1"/>
          <w:numId w:val="56"/>
        </w:numPr>
        <w:tabs>
          <w:tab w:pos="1931" w:val="left" w:leader="none"/>
        </w:tabs>
        <w:spacing w:line="350" w:lineRule="auto" w:before="10" w:after="0"/>
        <w:ind w:left="1931" w:right="1001" w:hanging="361"/>
        <w:jc w:val="left"/>
        <w:rPr>
          <w:sz w:val="24"/>
        </w:rPr>
      </w:pPr>
      <w:r>
        <w:rPr>
          <w:sz w:val="24"/>
        </w:rPr>
        <w:t>Advertising</w:t>
      </w:r>
      <w:r>
        <w:rPr>
          <w:spacing w:val="40"/>
          <w:sz w:val="24"/>
        </w:rPr>
        <w:t> </w:t>
      </w:r>
      <w:r>
        <w:rPr>
          <w:sz w:val="24"/>
        </w:rPr>
        <w:t>has</w:t>
      </w:r>
      <w:r>
        <w:rPr>
          <w:spacing w:val="40"/>
          <w:sz w:val="24"/>
        </w:rPr>
        <w:t> </w:t>
      </w:r>
      <w:r>
        <w:rPr>
          <w:sz w:val="24"/>
        </w:rPr>
        <w:t>limited</w:t>
      </w:r>
      <w:r>
        <w:rPr>
          <w:spacing w:val="40"/>
          <w:sz w:val="24"/>
        </w:rPr>
        <w:t> </w:t>
      </w:r>
      <w:r>
        <w:rPr>
          <w:sz w:val="24"/>
        </w:rPr>
        <w:t>influence,</w:t>
      </w:r>
      <w:r>
        <w:rPr>
          <w:spacing w:val="40"/>
          <w:sz w:val="24"/>
        </w:rPr>
        <w:t> </w:t>
      </w:r>
      <w:r>
        <w:rPr>
          <w:sz w:val="24"/>
        </w:rPr>
        <w:t>but</w:t>
      </w:r>
      <w:r>
        <w:rPr>
          <w:spacing w:val="40"/>
          <w:sz w:val="24"/>
        </w:rPr>
        <w:t> </w:t>
      </w:r>
      <w:r>
        <w:rPr>
          <w:sz w:val="24"/>
        </w:rPr>
        <w:t>educational</w:t>
      </w:r>
      <w:r>
        <w:rPr>
          <w:spacing w:val="40"/>
          <w:sz w:val="24"/>
        </w:rPr>
        <w:t> </w:t>
      </w:r>
      <w:r>
        <w:rPr>
          <w:sz w:val="24"/>
        </w:rPr>
        <w:t>content</w:t>
      </w:r>
      <w:r>
        <w:rPr>
          <w:spacing w:val="40"/>
          <w:sz w:val="24"/>
        </w:rPr>
        <w:t> </w:t>
      </w:r>
      <w:r>
        <w:rPr>
          <w:sz w:val="24"/>
        </w:rPr>
        <w:t>reinforces</w:t>
      </w:r>
      <w:r>
        <w:rPr>
          <w:spacing w:val="40"/>
          <w:sz w:val="24"/>
        </w:rPr>
        <w:t> </w:t>
      </w:r>
      <w:r>
        <w:rPr>
          <w:sz w:val="24"/>
        </w:rPr>
        <w:t>the</w:t>
      </w:r>
      <w:r>
        <w:rPr>
          <w:spacing w:val="40"/>
          <w:sz w:val="24"/>
        </w:rPr>
        <w:t> </w:t>
      </w:r>
      <w:r>
        <w:rPr>
          <w:sz w:val="24"/>
        </w:rPr>
        <w:t>brand </w:t>
      </w:r>
      <w:r>
        <w:rPr>
          <w:spacing w:val="-2"/>
          <w:sz w:val="24"/>
        </w:rPr>
        <w:t>image.</w:t>
      </w:r>
    </w:p>
    <w:p>
      <w:pPr>
        <w:pStyle w:val="BodyText"/>
        <w:spacing w:before="139"/>
      </w:pPr>
    </w:p>
    <w:p>
      <w:pPr>
        <w:pStyle w:val="Heading3"/>
        <w:numPr>
          <w:ilvl w:val="1"/>
          <w:numId w:val="50"/>
        </w:numPr>
        <w:tabs>
          <w:tab w:pos="1639" w:val="left" w:leader="none"/>
        </w:tabs>
        <w:spacing w:line="240" w:lineRule="auto" w:before="0" w:after="0"/>
        <w:ind w:left="1639" w:right="0" w:hanging="429"/>
        <w:jc w:val="left"/>
      </w:pPr>
      <w:r>
        <w:rPr/>
        <w:t>Obstacles</w:t>
      </w:r>
      <w:r>
        <w:rPr>
          <w:spacing w:val="-4"/>
        </w:rPr>
        <w:t> </w:t>
      </w:r>
      <w:r>
        <w:rPr/>
        <w:t>of</w:t>
      </w:r>
      <w:r>
        <w:rPr>
          <w:spacing w:val="-2"/>
        </w:rPr>
        <w:t> </w:t>
      </w:r>
      <w:r>
        <w:rPr/>
        <w:t>the </w:t>
      </w:r>
      <w:r>
        <w:rPr>
          <w:spacing w:val="-4"/>
        </w:rPr>
        <w:t>study</w:t>
      </w:r>
    </w:p>
    <w:p>
      <w:pPr>
        <w:pStyle w:val="BodyText"/>
        <w:spacing w:before="126"/>
        <w:rPr>
          <w:b/>
          <w:sz w:val="26"/>
        </w:rPr>
      </w:pPr>
    </w:p>
    <w:p>
      <w:pPr>
        <w:pStyle w:val="ListParagraph"/>
        <w:numPr>
          <w:ilvl w:val="2"/>
          <w:numId w:val="50"/>
        </w:numPr>
        <w:tabs>
          <w:tab w:pos="2262" w:val="left" w:leader="none"/>
        </w:tabs>
        <w:spacing w:line="240" w:lineRule="auto" w:before="1" w:after="0"/>
        <w:ind w:left="2262" w:right="0" w:hanging="692"/>
        <w:jc w:val="left"/>
        <w:rPr>
          <w:b/>
          <w:sz w:val="26"/>
        </w:rPr>
      </w:pPr>
      <w:r>
        <w:rPr>
          <w:b/>
          <w:sz w:val="26"/>
        </w:rPr>
        <w:t>Obstacles</w:t>
      </w:r>
      <w:r>
        <w:rPr>
          <w:b/>
          <w:spacing w:val="-4"/>
          <w:sz w:val="26"/>
        </w:rPr>
        <w:t> </w:t>
      </w:r>
      <w:r>
        <w:rPr>
          <w:b/>
          <w:sz w:val="26"/>
        </w:rPr>
        <w:t>related</w:t>
      </w:r>
      <w:r>
        <w:rPr>
          <w:b/>
          <w:spacing w:val="-3"/>
          <w:sz w:val="26"/>
        </w:rPr>
        <w:t> </w:t>
      </w:r>
      <w:r>
        <w:rPr>
          <w:b/>
          <w:sz w:val="26"/>
        </w:rPr>
        <w:t>to</w:t>
      </w:r>
      <w:r>
        <w:rPr>
          <w:b/>
          <w:spacing w:val="-1"/>
          <w:sz w:val="26"/>
        </w:rPr>
        <w:t> </w:t>
      </w:r>
      <w:r>
        <w:rPr>
          <w:b/>
          <w:sz w:val="26"/>
        </w:rPr>
        <w:t>the</w:t>
      </w:r>
      <w:r>
        <w:rPr>
          <w:b/>
          <w:spacing w:val="-3"/>
          <w:sz w:val="26"/>
        </w:rPr>
        <w:t> </w:t>
      </w:r>
      <w:r>
        <w:rPr>
          <w:b/>
          <w:sz w:val="26"/>
        </w:rPr>
        <w:t>questionnaire</w:t>
      </w:r>
      <w:r>
        <w:rPr>
          <w:b/>
          <w:spacing w:val="-1"/>
          <w:sz w:val="26"/>
        </w:rPr>
        <w:t> </w:t>
      </w:r>
      <w:r>
        <w:rPr>
          <w:b/>
          <w:spacing w:val="-2"/>
          <w:sz w:val="26"/>
        </w:rPr>
        <w:t>survey</w:t>
      </w:r>
    </w:p>
    <w:p>
      <w:pPr>
        <w:pStyle w:val="BodyText"/>
        <w:spacing w:before="79"/>
        <w:rPr>
          <w:b/>
          <w:sz w:val="26"/>
        </w:rPr>
      </w:pPr>
    </w:p>
    <w:p>
      <w:pPr>
        <w:pStyle w:val="ListParagraph"/>
        <w:numPr>
          <w:ilvl w:val="3"/>
          <w:numId w:val="50"/>
        </w:numPr>
        <w:tabs>
          <w:tab w:pos="1931" w:val="left" w:leader="none"/>
        </w:tabs>
        <w:spacing w:line="352" w:lineRule="auto" w:before="0" w:after="0"/>
        <w:ind w:left="1931" w:right="998" w:hanging="361"/>
        <w:jc w:val="both"/>
        <w:rPr>
          <w:sz w:val="24"/>
        </w:rPr>
      </w:pPr>
      <w:r>
        <w:rPr>
          <w:sz w:val="24"/>
        </w:rPr>
        <w:t>Sample</w:t>
      </w:r>
      <w:r>
        <w:rPr>
          <w:spacing w:val="-15"/>
          <w:sz w:val="24"/>
        </w:rPr>
        <w:t> </w:t>
      </w:r>
      <w:r>
        <w:rPr>
          <w:sz w:val="24"/>
        </w:rPr>
        <w:t>size:</w:t>
      </w:r>
      <w:r>
        <w:rPr>
          <w:spacing w:val="-15"/>
          <w:sz w:val="24"/>
        </w:rPr>
        <w:t> </w:t>
      </w:r>
      <w:r>
        <w:rPr>
          <w:sz w:val="24"/>
        </w:rPr>
        <w:t>Even</w:t>
      </w:r>
      <w:r>
        <w:rPr>
          <w:spacing w:val="-15"/>
          <w:sz w:val="24"/>
        </w:rPr>
        <w:t> </w:t>
      </w:r>
      <w:r>
        <w:rPr>
          <w:sz w:val="24"/>
        </w:rPr>
        <w:t>if</w:t>
      </w:r>
      <w:r>
        <w:rPr>
          <w:spacing w:val="-15"/>
          <w:sz w:val="24"/>
        </w:rPr>
        <w:t> </w:t>
      </w:r>
      <w:r>
        <w:rPr>
          <w:sz w:val="24"/>
        </w:rPr>
        <w:t>this</w:t>
      </w:r>
      <w:r>
        <w:rPr>
          <w:spacing w:val="-15"/>
          <w:sz w:val="24"/>
        </w:rPr>
        <w:t> </w:t>
      </w:r>
      <w:r>
        <w:rPr>
          <w:sz w:val="24"/>
        </w:rPr>
        <w:t>sample</w:t>
      </w:r>
      <w:r>
        <w:rPr>
          <w:spacing w:val="-13"/>
          <w:sz w:val="24"/>
        </w:rPr>
        <w:t> </w:t>
      </w:r>
      <w:r>
        <w:rPr>
          <w:sz w:val="24"/>
        </w:rPr>
        <w:t>is</w:t>
      </w:r>
      <w:r>
        <w:rPr>
          <w:spacing w:val="-15"/>
          <w:sz w:val="24"/>
        </w:rPr>
        <w:t> </w:t>
      </w:r>
      <w:r>
        <w:rPr>
          <w:sz w:val="24"/>
        </w:rPr>
        <w:t>representative,</w:t>
      </w:r>
      <w:r>
        <w:rPr>
          <w:spacing w:val="-14"/>
          <w:sz w:val="24"/>
        </w:rPr>
        <w:t> </w:t>
      </w:r>
      <w:r>
        <w:rPr>
          <w:sz w:val="24"/>
        </w:rPr>
        <w:t>it</w:t>
      </w:r>
      <w:r>
        <w:rPr>
          <w:spacing w:val="-14"/>
          <w:sz w:val="24"/>
        </w:rPr>
        <w:t> </w:t>
      </w:r>
      <w:r>
        <w:rPr>
          <w:sz w:val="24"/>
        </w:rPr>
        <w:t>could</w:t>
      </w:r>
      <w:r>
        <w:rPr>
          <w:spacing w:val="-14"/>
          <w:sz w:val="24"/>
        </w:rPr>
        <w:t> </w:t>
      </w:r>
      <w:r>
        <w:rPr>
          <w:sz w:val="24"/>
        </w:rPr>
        <w:t>be</w:t>
      </w:r>
      <w:r>
        <w:rPr>
          <w:spacing w:val="-13"/>
          <w:sz w:val="24"/>
        </w:rPr>
        <w:t> </w:t>
      </w:r>
      <w:r>
        <w:rPr>
          <w:sz w:val="24"/>
        </w:rPr>
        <w:t>said</w:t>
      </w:r>
      <w:r>
        <w:rPr>
          <w:spacing w:val="-14"/>
          <w:sz w:val="24"/>
        </w:rPr>
        <w:t> </w:t>
      </w:r>
      <w:r>
        <w:rPr>
          <w:sz w:val="24"/>
        </w:rPr>
        <w:t>that</w:t>
      </w:r>
      <w:r>
        <w:rPr>
          <w:spacing w:val="-14"/>
          <w:sz w:val="24"/>
        </w:rPr>
        <w:t> </w:t>
      </w:r>
      <w:r>
        <w:rPr>
          <w:sz w:val="24"/>
        </w:rPr>
        <w:t>a</w:t>
      </w:r>
      <w:r>
        <w:rPr>
          <w:spacing w:val="-13"/>
          <w:sz w:val="24"/>
        </w:rPr>
        <w:t> </w:t>
      </w:r>
      <w:r>
        <w:rPr>
          <w:sz w:val="24"/>
        </w:rPr>
        <w:t>larger</w:t>
      </w:r>
      <w:r>
        <w:rPr>
          <w:spacing w:val="-14"/>
          <w:sz w:val="24"/>
        </w:rPr>
        <w:t> </w:t>
      </w:r>
      <w:r>
        <w:rPr>
          <w:sz w:val="24"/>
        </w:rPr>
        <w:t>group would make the conclusions even more solid.</w:t>
      </w:r>
    </w:p>
    <w:p>
      <w:pPr>
        <w:pStyle w:val="ListParagraph"/>
        <w:numPr>
          <w:ilvl w:val="3"/>
          <w:numId w:val="50"/>
        </w:numPr>
        <w:tabs>
          <w:tab w:pos="1931" w:val="left" w:leader="none"/>
        </w:tabs>
        <w:spacing w:line="352" w:lineRule="auto" w:before="6" w:after="0"/>
        <w:ind w:left="1931" w:right="999" w:hanging="361"/>
        <w:jc w:val="both"/>
        <w:rPr>
          <w:sz w:val="24"/>
        </w:rPr>
      </w:pPr>
      <w:r>
        <w:rPr>
          <w:sz w:val="24"/>
        </w:rPr>
        <w:t>Selection bias: Because an online questionnaire was used, some less connected socio-professional categories may be left out.</w:t>
      </w:r>
    </w:p>
    <w:p>
      <w:pPr>
        <w:pStyle w:val="ListParagraph"/>
        <w:numPr>
          <w:ilvl w:val="3"/>
          <w:numId w:val="50"/>
        </w:numPr>
        <w:tabs>
          <w:tab w:pos="1931" w:val="left" w:leader="none"/>
        </w:tabs>
        <w:spacing w:line="357" w:lineRule="auto" w:before="11" w:after="0"/>
        <w:ind w:left="1931" w:right="987" w:hanging="361"/>
        <w:jc w:val="both"/>
        <w:rPr>
          <w:sz w:val="24"/>
        </w:rPr>
      </w:pPr>
      <w:r>
        <w:rPr>
          <w:sz w:val="24"/>
        </w:rPr>
        <w:t>Although the questionnaire was designed in French a language widely spoken in Algeria some participants may have had difficulty understanding some technical terms</w:t>
      </w:r>
      <w:r>
        <w:rPr>
          <w:spacing w:val="-15"/>
          <w:sz w:val="24"/>
        </w:rPr>
        <w:t> </w:t>
      </w:r>
      <w:r>
        <w:rPr>
          <w:sz w:val="24"/>
        </w:rPr>
        <w:t>related</w:t>
      </w:r>
      <w:r>
        <w:rPr>
          <w:spacing w:val="-15"/>
          <w:sz w:val="24"/>
        </w:rPr>
        <w:t> </w:t>
      </w:r>
      <w:r>
        <w:rPr>
          <w:sz w:val="24"/>
        </w:rPr>
        <w:t>to</w:t>
      </w:r>
      <w:r>
        <w:rPr>
          <w:spacing w:val="-15"/>
          <w:sz w:val="24"/>
        </w:rPr>
        <w:t> </w:t>
      </w:r>
      <w:r>
        <w:rPr>
          <w:sz w:val="24"/>
        </w:rPr>
        <w:t>nutrition</w:t>
      </w:r>
      <w:r>
        <w:rPr>
          <w:spacing w:val="-15"/>
          <w:sz w:val="24"/>
        </w:rPr>
        <w:t> </w:t>
      </w:r>
      <w:r>
        <w:rPr>
          <w:sz w:val="24"/>
        </w:rPr>
        <w:t>or</w:t>
      </w:r>
      <w:r>
        <w:rPr>
          <w:spacing w:val="-15"/>
          <w:sz w:val="24"/>
        </w:rPr>
        <w:t> </w:t>
      </w:r>
      <w:r>
        <w:rPr>
          <w:sz w:val="24"/>
        </w:rPr>
        <w:t>health.</w:t>
      </w:r>
      <w:r>
        <w:rPr>
          <w:spacing w:val="-15"/>
          <w:sz w:val="24"/>
        </w:rPr>
        <w:t> </w:t>
      </w:r>
      <w:r>
        <w:rPr>
          <w:sz w:val="24"/>
        </w:rPr>
        <w:t>In</w:t>
      </w:r>
      <w:r>
        <w:rPr>
          <w:spacing w:val="-15"/>
          <w:sz w:val="24"/>
        </w:rPr>
        <w:t> </w:t>
      </w:r>
      <w:r>
        <w:rPr>
          <w:sz w:val="24"/>
        </w:rPr>
        <w:t>addition,</w:t>
      </w:r>
      <w:r>
        <w:rPr>
          <w:spacing w:val="-15"/>
          <w:sz w:val="24"/>
        </w:rPr>
        <w:t> </w:t>
      </w:r>
      <w:r>
        <w:rPr>
          <w:sz w:val="24"/>
        </w:rPr>
        <w:t>people</w:t>
      </w:r>
      <w:r>
        <w:rPr>
          <w:spacing w:val="-15"/>
          <w:sz w:val="24"/>
        </w:rPr>
        <w:t> </w:t>
      </w:r>
      <w:r>
        <w:rPr>
          <w:sz w:val="24"/>
        </w:rPr>
        <w:t>with</w:t>
      </w:r>
      <w:r>
        <w:rPr>
          <w:spacing w:val="-14"/>
          <w:sz w:val="24"/>
        </w:rPr>
        <w:t> </w:t>
      </w:r>
      <w:r>
        <w:rPr>
          <w:sz w:val="24"/>
        </w:rPr>
        <w:t>limited</w:t>
      </w:r>
      <w:r>
        <w:rPr>
          <w:spacing w:val="-14"/>
          <w:sz w:val="24"/>
        </w:rPr>
        <w:t> </w:t>
      </w:r>
      <w:r>
        <w:rPr>
          <w:sz w:val="24"/>
        </w:rPr>
        <w:t>literacy</w:t>
      </w:r>
      <w:r>
        <w:rPr>
          <w:spacing w:val="-15"/>
          <w:sz w:val="24"/>
        </w:rPr>
        <w:t> </w:t>
      </w:r>
      <w:r>
        <w:rPr>
          <w:sz w:val="24"/>
        </w:rPr>
        <w:t>or</w:t>
      </w:r>
      <w:r>
        <w:rPr>
          <w:spacing w:val="-14"/>
          <w:sz w:val="24"/>
        </w:rPr>
        <w:t> </w:t>
      </w:r>
      <w:r>
        <w:rPr>
          <w:sz w:val="24"/>
        </w:rPr>
        <w:t>digital access may have been excluded, particularly among older and less educated </w:t>
      </w:r>
      <w:r>
        <w:rPr>
          <w:spacing w:val="-2"/>
          <w:sz w:val="24"/>
        </w:rPr>
        <w:t>respondents.</w:t>
      </w:r>
    </w:p>
    <w:p>
      <w:pPr>
        <w:pStyle w:val="ListParagraph"/>
        <w:numPr>
          <w:ilvl w:val="3"/>
          <w:numId w:val="50"/>
        </w:numPr>
        <w:tabs>
          <w:tab w:pos="1931" w:val="left" w:leader="none"/>
        </w:tabs>
        <w:spacing w:line="357" w:lineRule="auto" w:before="5" w:after="0"/>
        <w:ind w:left="1931" w:right="988" w:hanging="361"/>
        <w:jc w:val="both"/>
        <w:rPr>
          <w:sz w:val="24"/>
        </w:rPr>
      </w:pPr>
      <w:r>
        <w:rPr>
          <w:sz w:val="24"/>
        </w:rPr>
        <w:t>Limited Use of Online Channels: Only 1% of respondents reported purchasing infant</w:t>
      </w:r>
      <w:r>
        <w:rPr>
          <w:spacing w:val="-1"/>
          <w:sz w:val="24"/>
        </w:rPr>
        <w:t> </w:t>
      </w:r>
      <w:r>
        <w:rPr>
          <w:sz w:val="24"/>
        </w:rPr>
        <w:t>nutrition</w:t>
      </w:r>
      <w:r>
        <w:rPr>
          <w:spacing w:val="-1"/>
          <w:sz w:val="24"/>
        </w:rPr>
        <w:t> </w:t>
      </w:r>
      <w:r>
        <w:rPr>
          <w:sz w:val="24"/>
        </w:rPr>
        <w:t>products</w:t>
      </w:r>
      <w:r>
        <w:rPr>
          <w:spacing w:val="-3"/>
          <w:sz w:val="24"/>
        </w:rPr>
        <w:t> </w:t>
      </w:r>
      <w:r>
        <w:rPr>
          <w:sz w:val="24"/>
        </w:rPr>
        <w:t>online,</w:t>
      </w:r>
      <w:r>
        <w:rPr>
          <w:spacing w:val="-1"/>
          <w:sz w:val="24"/>
        </w:rPr>
        <w:t> </w:t>
      </w:r>
      <w:r>
        <w:rPr>
          <w:sz w:val="24"/>
        </w:rPr>
        <w:t>and</w:t>
      </w:r>
      <w:r>
        <w:rPr>
          <w:spacing w:val="-1"/>
          <w:sz w:val="24"/>
        </w:rPr>
        <w:t> </w:t>
      </w:r>
      <w:r>
        <w:rPr>
          <w:sz w:val="24"/>
        </w:rPr>
        <w:t>just</w:t>
      </w:r>
      <w:r>
        <w:rPr>
          <w:spacing w:val="-1"/>
          <w:sz w:val="24"/>
        </w:rPr>
        <w:t> </w:t>
      </w:r>
      <w:r>
        <w:rPr>
          <w:sz w:val="24"/>
        </w:rPr>
        <w:t>24%</w:t>
      </w:r>
      <w:r>
        <w:rPr>
          <w:spacing w:val="-1"/>
          <w:sz w:val="24"/>
        </w:rPr>
        <w:t> </w:t>
      </w:r>
      <w:r>
        <w:rPr>
          <w:sz w:val="24"/>
        </w:rPr>
        <w:t>follow</w:t>
      </w:r>
      <w:r>
        <w:rPr>
          <w:spacing w:val="-3"/>
          <w:sz w:val="24"/>
        </w:rPr>
        <w:t> </w:t>
      </w:r>
      <w:r>
        <w:rPr>
          <w:sz w:val="24"/>
        </w:rPr>
        <w:t>Blédina on</w:t>
      </w:r>
      <w:r>
        <w:rPr>
          <w:spacing w:val="-1"/>
          <w:sz w:val="24"/>
        </w:rPr>
        <w:t> </w:t>
      </w:r>
      <w:r>
        <w:rPr>
          <w:sz w:val="24"/>
        </w:rPr>
        <w:t>social</w:t>
      </w:r>
      <w:r>
        <w:rPr>
          <w:spacing w:val="-1"/>
          <w:sz w:val="24"/>
        </w:rPr>
        <w:t> </w:t>
      </w:r>
      <w:r>
        <w:rPr>
          <w:sz w:val="24"/>
        </w:rPr>
        <w:t>media.</w:t>
      </w:r>
      <w:r>
        <w:rPr>
          <w:spacing w:val="-1"/>
          <w:sz w:val="24"/>
        </w:rPr>
        <w:t> </w:t>
      </w:r>
      <w:r>
        <w:rPr>
          <w:sz w:val="24"/>
        </w:rPr>
        <w:t>This suggests that digital outreach remains limited, and the survey may not capture the evolving</w:t>
      </w:r>
      <w:r>
        <w:rPr>
          <w:spacing w:val="-11"/>
          <w:sz w:val="24"/>
        </w:rPr>
        <w:t> </w:t>
      </w:r>
      <w:r>
        <w:rPr>
          <w:sz w:val="24"/>
        </w:rPr>
        <w:t>preferences</w:t>
      </w:r>
      <w:r>
        <w:rPr>
          <w:spacing w:val="-8"/>
          <w:sz w:val="24"/>
        </w:rPr>
        <w:t> </w:t>
      </w:r>
      <w:r>
        <w:rPr>
          <w:sz w:val="24"/>
        </w:rPr>
        <w:t>of</w:t>
      </w:r>
      <w:r>
        <w:rPr>
          <w:spacing w:val="-6"/>
          <w:sz w:val="24"/>
        </w:rPr>
        <w:t> </w:t>
      </w:r>
      <w:r>
        <w:rPr>
          <w:sz w:val="24"/>
        </w:rPr>
        <w:t>younger,</w:t>
      </w:r>
      <w:r>
        <w:rPr>
          <w:spacing w:val="-6"/>
          <w:sz w:val="24"/>
        </w:rPr>
        <w:t> </w:t>
      </w:r>
      <w:r>
        <w:rPr>
          <w:sz w:val="24"/>
        </w:rPr>
        <w:t>more</w:t>
      </w:r>
      <w:r>
        <w:rPr>
          <w:spacing w:val="-5"/>
          <w:sz w:val="24"/>
        </w:rPr>
        <w:t> </w:t>
      </w:r>
      <w:r>
        <w:rPr>
          <w:sz w:val="24"/>
        </w:rPr>
        <w:t>digitally</w:t>
      </w:r>
      <w:r>
        <w:rPr>
          <w:spacing w:val="-14"/>
          <w:sz w:val="24"/>
        </w:rPr>
        <w:t> </w:t>
      </w:r>
      <w:r>
        <w:rPr>
          <w:sz w:val="24"/>
        </w:rPr>
        <w:t>connected</w:t>
      </w:r>
      <w:r>
        <w:rPr>
          <w:spacing w:val="-7"/>
          <w:sz w:val="24"/>
        </w:rPr>
        <w:t> </w:t>
      </w:r>
      <w:r>
        <w:rPr>
          <w:sz w:val="24"/>
        </w:rPr>
        <w:t>parents</w:t>
      </w:r>
      <w:r>
        <w:rPr>
          <w:spacing w:val="-8"/>
          <w:sz w:val="24"/>
        </w:rPr>
        <w:t> </w:t>
      </w:r>
      <w:r>
        <w:rPr>
          <w:sz w:val="24"/>
        </w:rPr>
        <w:t>who</w:t>
      </w:r>
      <w:r>
        <w:rPr>
          <w:spacing w:val="-7"/>
          <w:sz w:val="24"/>
        </w:rPr>
        <w:t> </w:t>
      </w:r>
      <w:r>
        <w:rPr>
          <w:sz w:val="24"/>
        </w:rPr>
        <w:t>rely</w:t>
      </w:r>
      <w:r>
        <w:rPr>
          <w:spacing w:val="-14"/>
          <w:sz w:val="24"/>
        </w:rPr>
        <w:t> </w:t>
      </w:r>
      <w:r>
        <w:rPr>
          <w:sz w:val="24"/>
        </w:rPr>
        <w:t>heavily on online platforms for product discovery and reviews.</w:t>
      </w:r>
    </w:p>
    <w:p>
      <w:pPr>
        <w:pStyle w:val="ListParagraph"/>
        <w:spacing w:after="0" w:line="357" w:lineRule="auto"/>
        <w:jc w:val="both"/>
        <w:rPr>
          <w:sz w:val="24"/>
        </w:rPr>
        <w:sectPr>
          <w:pgSz w:w="11910" w:h="16840"/>
          <w:pgMar w:header="714" w:footer="998" w:top="1080" w:bottom="1180" w:left="566" w:right="425"/>
        </w:sectPr>
      </w:pPr>
    </w:p>
    <w:p>
      <w:pPr>
        <w:pStyle w:val="BodyText"/>
        <w:spacing w:before="34"/>
        <w:rPr>
          <w:sz w:val="26"/>
        </w:rPr>
      </w:pPr>
    </w:p>
    <w:p>
      <w:pPr>
        <w:pStyle w:val="Heading3"/>
        <w:numPr>
          <w:ilvl w:val="2"/>
          <w:numId w:val="50"/>
        </w:numPr>
        <w:tabs>
          <w:tab w:pos="2262" w:val="left" w:leader="none"/>
        </w:tabs>
        <w:spacing w:line="240" w:lineRule="auto" w:before="1" w:after="0"/>
        <w:ind w:left="2262" w:right="0" w:hanging="692"/>
        <w:jc w:val="left"/>
      </w:pPr>
      <w:r>
        <w:rPr/>
        <w:t>Obstacles</w:t>
      </w:r>
      <w:r>
        <w:rPr>
          <w:spacing w:val="-6"/>
        </w:rPr>
        <w:t> </w:t>
      </w:r>
      <w:r>
        <w:rPr/>
        <w:t>related</w:t>
      </w:r>
      <w:r>
        <w:rPr>
          <w:spacing w:val="-2"/>
        </w:rPr>
        <w:t> </w:t>
      </w:r>
      <w:r>
        <w:rPr/>
        <w:t>to the</w:t>
      </w:r>
      <w:r>
        <w:rPr>
          <w:spacing w:val="-2"/>
        </w:rPr>
        <w:t> </w:t>
      </w:r>
      <w:r>
        <w:rPr/>
        <w:t>Internship</w:t>
      </w:r>
      <w:r>
        <w:rPr>
          <w:spacing w:val="-2"/>
        </w:rPr>
        <w:t> </w:t>
      </w:r>
      <w:r>
        <w:rPr/>
        <w:t>experience at </w:t>
      </w:r>
      <w:r>
        <w:rPr>
          <w:spacing w:val="-2"/>
        </w:rPr>
        <w:t>Blédina</w:t>
      </w:r>
    </w:p>
    <w:p>
      <w:pPr>
        <w:pStyle w:val="BodyText"/>
        <w:spacing w:before="83"/>
        <w:rPr>
          <w:b/>
          <w:sz w:val="26"/>
        </w:rPr>
      </w:pPr>
    </w:p>
    <w:p>
      <w:pPr>
        <w:pStyle w:val="ListParagraph"/>
        <w:numPr>
          <w:ilvl w:val="3"/>
          <w:numId w:val="50"/>
        </w:numPr>
        <w:tabs>
          <w:tab w:pos="2291" w:val="left" w:leader="none"/>
        </w:tabs>
        <w:spacing w:line="357" w:lineRule="auto" w:before="0" w:after="0"/>
        <w:ind w:left="2291" w:right="985" w:hanging="360"/>
        <w:jc w:val="both"/>
        <w:rPr>
          <w:sz w:val="24"/>
        </w:rPr>
      </w:pPr>
      <w:r>
        <w:rPr>
          <w:sz w:val="24"/>
        </w:rPr>
        <w:t>Restricted</w:t>
      </w:r>
      <w:r>
        <w:rPr>
          <w:spacing w:val="-15"/>
          <w:sz w:val="24"/>
        </w:rPr>
        <w:t> </w:t>
      </w:r>
      <w:r>
        <w:rPr>
          <w:sz w:val="24"/>
        </w:rPr>
        <w:t>Access</w:t>
      </w:r>
      <w:r>
        <w:rPr>
          <w:spacing w:val="-14"/>
          <w:sz w:val="24"/>
        </w:rPr>
        <w:t> </w:t>
      </w:r>
      <w:r>
        <w:rPr>
          <w:sz w:val="24"/>
        </w:rPr>
        <w:t>to</w:t>
      </w:r>
      <w:r>
        <w:rPr>
          <w:spacing w:val="-10"/>
          <w:sz w:val="24"/>
        </w:rPr>
        <w:t> </w:t>
      </w:r>
      <w:r>
        <w:rPr>
          <w:sz w:val="24"/>
        </w:rPr>
        <w:t>Internal</w:t>
      </w:r>
      <w:r>
        <w:rPr>
          <w:spacing w:val="-9"/>
          <w:sz w:val="24"/>
        </w:rPr>
        <w:t> </w:t>
      </w:r>
      <w:r>
        <w:rPr>
          <w:sz w:val="24"/>
        </w:rPr>
        <w:t>Data:</w:t>
      </w:r>
      <w:r>
        <w:rPr>
          <w:spacing w:val="-15"/>
          <w:sz w:val="24"/>
        </w:rPr>
        <w:t> </w:t>
      </w:r>
      <w:r>
        <w:rPr>
          <w:sz w:val="24"/>
        </w:rPr>
        <w:t>Due</w:t>
      </w:r>
      <w:r>
        <w:rPr>
          <w:spacing w:val="-9"/>
          <w:sz w:val="24"/>
        </w:rPr>
        <w:t> </w:t>
      </w:r>
      <w:r>
        <w:rPr>
          <w:sz w:val="24"/>
        </w:rPr>
        <w:t>to</w:t>
      </w:r>
      <w:r>
        <w:rPr>
          <w:spacing w:val="-10"/>
          <w:sz w:val="24"/>
        </w:rPr>
        <w:t> </w:t>
      </w:r>
      <w:r>
        <w:rPr>
          <w:sz w:val="24"/>
        </w:rPr>
        <w:t>confidentiality</w:t>
      </w:r>
      <w:r>
        <w:rPr>
          <w:spacing w:val="-15"/>
          <w:sz w:val="24"/>
        </w:rPr>
        <w:t> </w:t>
      </w:r>
      <w:r>
        <w:rPr>
          <w:sz w:val="24"/>
        </w:rPr>
        <w:t>and</w:t>
      </w:r>
      <w:r>
        <w:rPr>
          <w:spacing w:val="-10"/>
          <w:sz w:val="24"/>
        </w:rPr>
        <w:t> </w:t>
      </w:r>
      <w:r>
        <w:rPr>
          <w:sz w:val="24"/>
        </w:rPr>
        <w:t>company</w:t>
      </w:r>
      <w:r>
        <w:rPr>
          <w:spacing w:val="-15"/>
          <w:sz w:val="24"/>
        </w:rPr>
        <w:t> </w:t>
      </w:r>
      <w:r>
        <w:rPr>
          <w:sz w:val="24"/>
        </w:rPr>
        <w:t>policies, access to internal marketing strategies, sales figures, or strategic decision- making processes was limited. This restricted the ability to conduct a deeper analysis of Blédina’s internal operations and strategic planning, limiting the depth of the case study section.</w:t>
      </w:r>
    </w:p>
    <w:p>
      <w:pPr>
        <w:pStyle w:val="ListParagraph"/>
        <w:numPr>
          <w:ilvl w:val="3"/>
          <w:numId w:val="50"/>
        </w:numPr>
        <w:tabs>
          <w:tab w:pos="2291" w:val="left" w:leader="none"/>
        </w:tabs>
        <w:spacing w:line="357" w:lineRule="auto" w:before="6" w:after="0"/>
        <w:ind w:left="2291" w:right="991" w:hanging="360"/>
        <w:jc w:val="both"/>
        <w:rPr>
          <w:sz w:val="24"/>
        </w:rPr>
      </w:pPr>
      <w:r>
        <w:rPr>
          <w:sz w:val="24"/>
        </w:rPr>
        <w:t>Nature</w:t>
      </w:r>
      <w:r>
        <w:rPr>
          <w:spacing w:val="-15"/>
          <w:sz w:val="24"/>
        </w:rPr>
        <w:t> </w:t>
      </w:r>
      <w:r>
        <w:rPr>
          <w:sz w:val="24"/>
        </w:rPr>
        <w:t>Observatory</w:t>
      </w:r>
      <w:r>
        <w:rPr>
          <w:spacing w:val="-15"/>
          <w:sz w:val="24"/>
        </w:rPr>
        <w:t> </w:t>
      </w:r>
      <w:r>
        <w:rPr>
          <w:sz w:val="24"/>
        </w:rPr>
        <w:t>and</w:t>
      </w:r>
      <w:r>
        <w:rPr>
          <w:spacing w:val="-15"/>
          <w:sz w:val="24"/>
        </w:rPr>
        <w:t> </w:t>
      </w:r>
      <w:r>
        <w:rPr>
          <w:sz w:val="24"/>
        </w:rPr>
        <w:t>Subjective:</w:t>
      </w:r>
      <w:r>
        <w:rPr>
          <w:spacing w:val="-15"/>
          <w:sz w:val="24"/>
        </w:rPr>
        <w:t> </w:t>
      </w:r>
      <w:r>
        <w:rPr>
          <w:sz w:val="24"/>
        </w:rPr>
        <w:t>Some</w:t>
      </w:r>
      <w:r>
        <w:rPr>
          <w:spacing w:val="-15"/>
          <w:sz w:val="24"/>
        </w:rPr>
        <w:t> </w:t>
      </w:r>
      <w:r>
        <w:rPr>
          <w:sz w:val="24"/>
        </w:rPr>
        <w:t>elements</w:t>
      </w:r>
      <w:r>
        <w:rPr>
          <w:spacing w:val="-15"/>
          <w:sz w:val="24"/>
        </w:rPr>
        <w:t> </w:t>
      </w:r>
      <w:r>
        <w:rPr>
          <w:sz w:val="24"/>
        </w:rPr>
        <w:t>of</w:t>
      </w:r>
      <w:r>
        <w:rPr>
          <w:spacing w:val="-15"/>
          <w:sz w:val="24"/>
        </w:rPr>
        <w:t> </w:t>
      </w:r>
      <w:r>
        <w:rPr>
          <w:sz w:val="24"/>
        </w:rPr>
        <w:t>the</w:t>
      </w:r>
      <w:r>
        <w:rPr>
          <w:spacing w:val="-15"/>
          <w:sz w:val="24"/>
        </w:rPr>
        <w:t> </w:t>
      </w:r>
      <w:r>
        <w:rPr>
          <w:sz w:val="24"/>
        </w:rPr>
        <w:t>case</w:t>
      </w:r>
      <w:r>
        <w:rPr>
          <w:spacing w:val="-15"/>
          <w:sz w:val="24"/>
        </w:rPr>
        <w:t> </w:t>
      </w:r>
      <w:r>
        <w:rPr>
          <w:sz w:val="24"/>
        </w:rPr>
        <w:t>study</w:t>
      </w:r>
      <w:r>
        <w:rPr>
          <w:spacing w:val="-15"/>
          <w:sz w:val="24"/>
        </w:rPr>
        <w:t> </w:t>
      </w:r>
      <w:r>
        <w:rPr>
          <w:sz w:val="24"/>
        </w:rPr>
        <w:t>were</w:t>
      </w:r>
      <w:r>
        <w:rPr>
          <w:spacing w:val="-15"/>
          <w:sz w:val="24"/>
        </w:rPr>
        <w:t> </w:t>
      </w:r>
      <w:r>
        <w:rPr>
          <w:sz w:val="24"/>
        </w:rPr>
        <w:t>based on</w:t>
      </w:r>
      <w:r>
        <w:rPr>
          <w:spacing w:val="-15"/>
          <w:sz w:val="24"/>
        </w:rPr>
        <w:t> </w:t>
      </w:r>
      <w:r>
        <w:rPr>
          <w:sz w:val="24"/>
        </w:rPr>
        <w:t>personal</w:t>
      </w:r>
      <w:r>
        <w:rPr>
          <w:spacing w:val="-15"/>
          <w:sz w:val="24"/>
        </w:rPr>
        <w:t> </w:t>
      </w:r>
      <w:r>
        <w:rPr>
          <w:sz w:val="24"/>
        </w:rPr>
        <w:t>observations</w:t>
      </w:r>
      <w:r>
        <w:rPr>
          <w:spacing w:val="-15"/>
          <w:sz w:val="24"/>
        </w:rPr>
        <w:t> </w:t>
      </w:r>
      <w:r>
        <w:rPr>
          <w:sz w:val="24"/>
        </w:rPr>
        <w:t>and</w:t>
      </w:r>
      <w:r>
        <w:rPr>
          <w:spacing w:val="-15"/>
          <w:sz w:val="24"/>
        </w:rPr>
        <w:t> </w:t>
      </w:r>
      <w:r>
        <w:rPr>
          <w:sz w:val="24"/>
        </w:rPr>
        <w:t>informal</w:t>
      </w:r>
      <w:r>
        <w:rPr>
          <w:spacing w:val="-13"/>
          <w:sz w:val="24"/>
        </w:rPr>
        <w:t> </w:t>
      </w:r>
      <w:r>
        <w:rPr>
          <w:sz w:val="24"/>
        </w:rPr>
        <w:t>discussions</w:t>
      </w:r>
      <w:r>
        <w:rPr>
          <w:spacing w:val="-15"/>
          <w:sz w:val="24"/>
        </w:rPr>
        <w:t> </w:t>
      </w:r>
      <w:r>
        <w:rPr>
          <w:sz w:val="24"/>
        </w:rPr>
        <w:t>during</w:t>
      </w:r>
      <w:r>
        <w:rPr>
          <w:spacing w:val="-15"/>
          <w:sz w:val="24"/>
        </w:rPr>
        <w:t> </w:t>
      </w:r>
      <w:r>
        <w:rPr>
          <w:sz w:val="24"/>
        </w:rPr>
        <w:t>the</w:t>
      </w:r>
      <w:r>
        <w:rPr>
          <w:spacing w:val="-13"/>
          <w:sz w:val="24"/>
        </w:rPr>
        <w:t> </w:t>
      </w:r>
      <w:r>
        <w:rPr>
          <w:sz w:val="24"/>
        </w:rPr>
        <w:t>course,</w:t>
      </w:r>
      <w:r>
        <w:rPr>
          <w:spacing w:val="-14"/>
          <w:sz w:val="24"/>
        </w:rPr>
        <w:t> </w:t>
      </w:r>
      <w:r>
        <w:rPr>
          <w:sz w:val="24"/>
        </w:rPr>
        <w:t>which</w:t>
      </w:r>
      <w:r>
        <w:rPr>
          <w:spacing w:val="-14"/>
          <w:sz w:val="24"/>
        </w:rPr>
        <w:t> </w:t>
      </w:r>
      <w:r>
        <w:rPr>
          <w:sz w:val="24"/>
        </w:rPr>
        <w:t>may reduce objectivity and systematic validation. As a result, it becomes a little complicated to generalize certain results regarding the marketing practices of Blédina beyond the specific context and period of the internship.</w:t>
      </w:r>
    </w:p>
    <w:p>
      <w:pPr>
        <w:pStyle w:val="ListParagraph"/>
        <w:numPr>
          <w:ilvl w:val="3"/>
          <w:numId w:val="50"/>
        </w:numPr>
        <w:tabs>
          <w:tab w:pos="2291" w:val="left" w:leader="none"/>
        </w:tabs>
        <w:spacing w:line="357" w:lineRule="auto" w:before="1" w:after="0"/>
        <w:ind w:left="2291" w:right="996" w:hanging="360"/>
        <w:jc w:val="both"/>
        <w:rPr>
          <w:sz w:val="24"/>
        </w:rPr>
      </w:pPr>
      <w:r>
        <w:rPr>
          <w:sz w:val="24"/>
        </w:rPr>
        <w:t>Lack of Comparative Data: While Blédina was studied in detail, the internship did not allow for comparative analysis with other infant nutrition brands operating in Algeria. A more comprehensive comparison would have enriched the understanding of market positioning and competitive differentiation.</w:t>
      </w:r>
    </w:p>
    <w:p>
      <w:pPr>
        <w:pStyle w:val="BodyText"/>
      </w:pPr>
    </w:p>
    <w:p>
      <w:pPr>
        <w:pStyle w:val="BodyText"/>
        <w:spacing w:before="97"/>
      </w:pPr>
    </w:p>
    <w:p>
      <w:pPr>
        <w:pStyle w:val="Heading2"/>
        <w:ind w:left="850"/>
      </w:pPr>
      <w:bookmarkStart w:name="_TOC_250003" w:id="74"/>
      <w:bookmarkEnd w:id="74"/>
      <w:r>
        <w:rPr>
          <w:spacing w:val="-2"/>
        </w:rPr>
        <w:t>Conclusion</w:t>
      </w:r>
    </w:p>
    <w:p>
      <w:pPr>
        <w:pStyle w:val="BodyText"/>
        <w:spacing w:line="360" w:lineRule="auto" w:before="319"/>
        <w:ind w:left="850" w:right="997" w:firstLine="568"/>
        <w:jc w:val="both"/>
      </w:pPr>
      <w:r>
        <w:rPr/>
        <w:t>It</w:t>
      </w:r>
      <w:r>
        <w:rPr>
          <w:spacing w:val="-15"/>
        </w:rPr>
        <w:t> </w:t>
      </w:r>
      <w:r>
        <w:rPr/>
        <w:t>can</w:t>
      </w:r>
      <w:r>
        <w:rPr>
          <w:spacing w:val="-14"/>
        </w:rPr>
        <w:t> </w:t>
      </w:r>
      <w:r>
        <w:rPr/>
        <w:t>be</w:t>
      </w:r>
      <w:r>
        <w:rPr>
          <w:spacing w:val="-12"/>
        </w:rPr>
        <w:t> </w:t>
      </w:r>
      <w:r>
        <w:rPr/>
        <w:t>said</w:t>
      </w:r>
      <w:r>
        <w:rPr>
          <w:spacing w:val="-13"/>
        </w:rPr>
        <w:t> </w:t>
      </w:r>
      <w:r>
        <w:rPr/>
        <w:t>that</w:t>
      </w:r>
      <w:r>
        <w:rPr>
          <w:spacing w:val="-13"/>
        </w:rPr>
        <w:t> </w:t>
      </w:r>
      <w:r>
        <w:rPr/>
        <w:t>Blédina</w:t>
      </w:r>
      <w:r>
        <w:rPr>
          <w:spacing w:val="-12"/>
        </w:rPr>
        <w:t> </w:t>
      </w:r>
      <w:r>
        <w:rPr/>
        <w:t>manages</w:t>
      </w:r>
      <w:r>
        <w:rPr>
          <w:spacing w:val="-15"/>
        </w:rPr>
        <w:t> </w:t>
      </w:r>
      <w:r>
        <w:rPr/>
        <w:t>to</w:t>
      </w:r>
      <w:r>
        <w:rPr>
          <w:spacing w:val="-13"/>
        </w:rPr>
        <w:t> </w:t>
      </w:r>
      <w:r>
        <w:rPr/>
        <w:t>maintain</w:t>
      </w:r>
      <w:r>
        <w:rPr>
          <w:spacing w:val="-13"/>
        </w:rPr>
        <w:t> </w:t>
      </w:r>
      <w:r>
        <w:rPr/>
        <w:t>its</w:t>
      </w:r>
      <w:r>
        <w:rPr>
          <w:spacing w:val="-15"/>
        </w:rPr>
        <w:t> </w:t>
      </w:r>
      <w:r>
        <w:rPr/>
        <w:t>leading</w:t>
      </w:r>
      <w:r>
        <w:rPr>
          <w:spacing w:val="-15"/>
        </w:rPr>
        <w:t> </w:t>
      </w:r>
      <w:r>
        <w:rPr/>
        <w:t>position</w:t>
      </w:r>
      <w:r>
        <w:rPr>
          <w:spacing w:val="-13"/>
        </w:rPr>
        <w:t> </w:t>
      </w:r>
      <w:r>
        <w:rPr/>
        <w:t>in</w:t>
      </w:r>
      <w:r>
        <w:rPr>
          <w:spacing w:val="-13"/>
        </w:rPr>
        <w:t> </w:t>
      </w:r>
      <w:r>
        <w:rPr/>
        <w:t>the</w:t>
      </w:r>
      <w:r>
        <w:rPr>
          <w:spacing w:val="-8"/>
        </w:rPr>
        <w:t> </w:t>
      </w:r>
      <w:r>
        <w:rPr/>
        <w:t>Algerian</w:t>
      </w:r>
      <w:r>
        <w:rPr>
          <w:spacing w:val="-13"/>
        </w:rPr>
        <w:t> </w:t>
      </w:r>
      <w:r>
        <w:rPr/>
        <w:t>market of nutrition for toddlers, thanks to a marketing strategy that finds a good balance between a rigorous</w:t>
      </w:r>
      <w:r>
        <w:rPr>
          <w:spacing w:val="-9"/>
        </w:rPr>
        <w:t> </w:t>
      </w:r>
      <w:r>
        <w:rPr/>
        <w:t>scientific</w:t>
      </w:r>
      <w:r>
        <w:rPr>
          <w:spacing w:val="-6"/>
        </w:rPr>
        <w:t> </w:t>
      </w:r>
      <w:r>
        <w:rPr/>
        <w:t>approach,</w:t>
      </w:r>
      <w:r>
        <w:rPr>
          <w:spacing w:val="-12"/>
        </w:rPr>
        <w:t> </w:t>
      </w:r>
      <w:r>
        <w:rPr/>
        <w:t>human</w:t>
      </w:r>
      <w:r>
        <w:rPr>
          <w:spacing w:val="-12"/>
        </w:rPr>
        <w:t> </w:t>
      </w:r>
      <w:r>
        <w:rPr/>
        <w:t>proximity</w:t>
      </w:r>
      <w:r>
        <w:rPr>
          <w:spacing w:val="-15"/>
        </w:rPr>
        <w:t> </w:t>
      </w:r>
      <w:r>
        <w:rPr/>
        <w:t>and</w:t>
      </w:r>
      <w:r>
        <w:rPr>
          <w:spacing w:val="-8"/>
        </w:rPr>
        <w:t> </w:t>
      </w:r>
      <w:r>
        <w:rPr/>
        <w:t>responsible</w:t>
      </w:r>
      <w:r>
        <w:rPr>
          <w:spacing w:val="-10"/>
        </w:rPr>
        <w:t> </w:t>
      </w:r>
      <w:r>
        <w:rPr/>
        <w:t>communication.</w:t>
      </w:r>
      <w:r>
        <w:rPr>
          <w:spacing w:val="-12"/>
        </w:rPr>
        <w:t> </w:t>
      </w:r>
      <w:r>
        <w:rPr/>
        <w:t>Its</w:t>
      </w:r>
      <w:r>
        <w:rPr>
          <w:spacing w:val="-9"/>
        </w:rPr>
        <w:t> </w:t>
      </w:r>
      <w:r>
        <w:rPr/>
        <w:t>strong</w:t>
      </w:r>
      <w:r>
        <w:rPr>
          <w:spacing w:val="-11"/>
        </w:rPr>
        <w:t> </w:t>
      </w:r>
      <w:r>
        <w:rPr/>
        <w:t>roots in the past, supported by constant collaboration with health professionals, is undoubtedly one of</w:t>
      </w:r>
      <w:r>
        <w:rPr>
          <w:spacing w:val="-6"/>
        </w:rPr>
        <w:t> </w:t>
      </w:r>
      <w:r>
        <w:rPr/>
        <w:t>the</w:t>
      </w:r>
      <w:r>
        <w:rPr>
          <w:spacing w:val="-9"/>
        </w:rPr>
        <w:t> </w:t>
      </w:r>
      <w:r>
        <w:rPr/>
        <w:t>major</w:t>
      </w:r>
      <w:r>
        <w:rPr>
          <w:spacing w:val="-6"/>
        </w:rPr>
        <w:t> </w:t>
      </w:r>
      <w:r>
        <w:rPr/>
        <w:t>foundations</w:t>
      </w:r>
      <w:r>
        <w:rPr>
          <w:spacing w:val="-8"/>
        </w:rPr>
        <w:t> </w:t>
      </w:r>
      <w:r>
        <w:rPr/>
        <w:t>of</w:t>
      </w:r>
      <w:r>
        <w:rPr>
          <w:spacing w:val="-10"/>
        </w:rPr>
        <w:t> </w:t>
      </w:r>
      <w:r>
        <w:rPr/>
        <w:t>its</w:t>
      </w:r>
      <w:r>
        <w:rPr>
          <w:spacing w:val="-12"/>
        </w:rPr>
        <w:t> </w:t>
      </w:r>
      <w:r>
        <w:rPr/>
        <w:t>credibility</w:t>
      </w:r>
      <w:r>
        <w:rPr>
          <w:spacing w:val="-14"/>
        </w:rPr>
        <w:t> </w:t>
      </w:r>
      <w:r>
        <w:rPr/>
        <w:t>and</w:t>
      </w:r>
      <w:r>
        <w:rPr>
          <w:spacing w:val="-7"/>
        </w:rPr>
        <w:t> </w:t>
      </w:r>
      <w:r>
        <w:rPr/>
        <w:t>authority</w:t>
      </w:r>
      <w:r>
        <w:rPr>
          <w:spacing w:val="-14"/>
        </w:rPr>
        <w:t> </w:t>
      </w:r>
      <w:r>
        <w:rPr/>
        <w:t>in</w:t>
      </w:r>
      <w:r>
        <w:rPr>
          <w:spacing w:val="-7"/>
        </w:rPr>
        <w:t> </w:t>
      </w:r>
      <w:r>
        <w:rPr/>
        <w:t>such</w:t>
      </w:r>
      <w:r>
        <w:rPr>
          <w:spacing w:val="-7"/>
        </w:rPr>
        <w:t> </w:t>
      </w:r>
      <w:r>
        <w:rPr/>
        <w:t>a</w:t>
      </w:r>
      <w:r>
        <w:rPr>
          <w:spacing w:val="-6"/>
        </w:rPr>
        <w:t> </w:t>
      </w:r>
      <w:r>
        <w:rPr/>
        <w:t>sensitive</w:t>
      </w:r>
      <w:r>
        <w:rPr>
          <w:spacing w:val="-6"/>
        </w:rPr>
        <w:t> </w:t>
      </w:r>
      <w:r>
        <w:rPr/>
        <w:t>and</w:t>
      </w:r>
      <w:r>
        <w:rPr>
          <w:spacing w:val="-10"/>
        </w:rPr>
        <w:t> </w:t>
      </w:r>
      <w:r>
        <w:rPr/>
        <w:t>regulated</w:t>
      </w:r>
      <w:r>
        <w:rPr>
          <w:spacing w:val="-7"/>
        </w:rPr>
        <w:t> </w:t>
      </w:r>
      <w:r>
        <w:rPr/>
        <w:t>sector.</w:t>
      </w:r>
    </w:p>
    <w:p>
      <w:pPr>
        <w:pStyle w:val="BodyText"/>
        <w:spacing w:line="360" w:lineRule="auto" w:before="163"/>
        <w:ind w:left="850" w:right="1188"/>
        <w:jc w:val="both"/>
      </w:pPr>
      <w:r>
        <w:rPr/>
        <w:t>The brand is</w:t>
      </w:r>
      <w:r>
        <w:rPr>
          <w:spacing w:val="-2"/>
        </w:rPr>
        <w:t> </w:t>
      </w:r>
      <w:r>
        <w:rPr/>
        <w:t>widely</w:t>
      </w:r>
      <w:r>
        <w:rPr>
          <w:spacing w:val="-8"/>
        </w:rPr>
        <w:t> </w:t>
      </w:r>
      <w:r>
        <w:rPr/>
        <w:t>recognized and has</w:t>
      </w:r>
      <w:r>
        <w:rPr>
          <w:spacing w:val="-2"/>
        </w:rPr>
        <w:t> </w:t>
      </w:r>
      <w:r>
        <w:rPr/>
        <w:t>a positive image with parents, especially</w:t>
      </w:r>
      <w:r>
        <w:rPr>
          <w:spacing w:val="-8"/>
        </w:rPr>
        <w:t> </w:t>
      </w:r>
      <w:r>
        <w:rPr/>
        <w:t>because of their</w:t>
      </w:r>
      <w:r>
        <w:rPr>
          <w:spacing w:val="-2"/>
        </w:rPr>
        <w:t> </w:t>
      </w:r>
      <w:r>
        <w:rPr/>
        <w:t>confidence</w:t>
      </w:r>
      <w:r>
        <w:rPr>
          <w:spacing w:val="-1"/>
        </w:rPr>
        <w:t> </w:t>
      </w:r>
      <w:r>
        <w:rPr/>
        <w:t>in</w:t>
      </w:r>
      <w:r>
        <w:rPr>
          <w:spacing w:val="-7"/>
        </w:rPr>
        <w:t> </w:t>
      </w:r>
      <w:r>
        <w:rPr/>
        <w:t>the</w:t>
      </w:r>
      <w:r>
        <w:rPr>
          <w:spacing w:val="-1"/>
        </w:rPr>
        <w:t> </w:t>
      </w:r>
      <w:r>
        <w:rPr/>
        <w:t>nutritional</w:t>
      </w:r>
      <w:r>
        <w:rPr>
          <w:spacing w:val="-2"/>
        </w:rPr>
        <w:t> </w:t>
      </w:r>
      <w:r>
        <w:rPr/>
        <w:t>quality</w:t>
      </w:r>
      <w:r>
        <w:rPr>
          <w:spacing w:val="-7"/>
        </w:rPr>
        <w:t> </w:t>
      </w:r>
      <w:r>
        <w:rPr/>
        <w:t>and</w:t>
      </w:r>
      <w:r>
        <w:rPr>
          <w:spacing w:val="-2"/>
        </w:rPr>
        <w:t> </w:t>
      </w:r>
      <w:r>
        <w:rPr/>
        <w:t>safety</w:t>
      </w:r>
      <w:r>
        <w:rPr>
          <w:spacing w:val="-10"/>
        </w:rPr>
        <w:t> </w:t>
      </w:r>
      <w:r>
        <w:rPr/>
        <w:t>of</w:t>
      </w:r>
      <w:r>
        <w:rPr>
          <w:spacing w:val="-2"/>
        </w:rPr>
        <w:t> </w:t>
      </w:r>
      <w:r>
        <w:rPr/>
        <w:t>its</w:t>
      </w:r>
      <w:r>
        <w:rPr>
          <w:spacing w:val="-4"/>
        </w:rPr>
        <w:t> </w:t>
      </w:r>
      <w:r>
        <w:rPr/>
        <w:t>products.</w:t>
      </w:r>
      <w:r>
        <w:rPr>
          <w:spacing w:val="-2"/>
        </w:rPr>
        <w:t> </w:t>
      </w:r>
      <w:r>
        <w:rPr/>
        <w:t>This</w:t>
      </w:r>
      <w:r>
        <w:rPr>
          <w:spacing w:val="-4"/>
        </w:rPr>
        <w:t> </w:t>
      </w:r>
      <w:r>
        <w:rPr/>
        <w:t>good</w:t>
      </w:r>
      <w:r>
        <w:rPr>
          <w:spacing w:val="-2"/>
        </w:rPr>
        <w:t> </w:t>
      </w:r>
      <w:r>
        <w:rPr/>
        <w:t>feeling</w:t>
      </w:r>
      <w:r>
        <w:rPr>
          <w:spacing w:val="-7"/>
        </w:rPr>
        <w:t> </w:t>
      </w:r>
      <w:r>
        <w:rPr/>
        <w:t>is</w:t>
      </w:r>
      <w:r>
        <w:rPr>
          <w:spacing w:val="-4"/>
        </w:rPr>
        <w:t> </w:t>
      </w:r>
      <w:r>
        <w:rPr/>
        <w:t>also based</w:t>
      </w:r>
      <w:r>
        <w:rPr>
          <w:spacing w:val="-1"/>
        </w:rPr>
        <w:t> </w:t>
      </w:r>
      <w:r>
        <w:rPr/>
        <w:t>on</w:t>
      </w:r>
      <w:r>
        <w:rPr>
          <w:spacing w:val="-1"/>
        </w:rPr>
        <w:t> </w:t>
      </w:r>
      <w:r>
        <w:rPr/>
        <w:t>an</w:t>
      </w:r>
      <w:r>
        <w:rPr>
          <w:spacing w:val="-1"/>
        </w:rPr>
        <w:t> </w:t>
      </w:r>
      <w:r>
        <w:rPr/>
        <w:t>ethical</w:t>
      </w:r>
      <w:r>
        <w:rPr>
          <w:spacing w:val="-1"/>
        </w:rPr>
        <w:t> </w:t>
      </w:r>
      <w:r>
        <w:rPr/>
        <w:t>approach</w:t>
      </w:r>
      <w:r>
        <w:rPr>
          <w:spacing w:val="-1"/>
        </w:rPr>
        <w:t> </w:t>
      </w:r>
      <w:r>
        <w:rPr/>
        <w:t>that</w:t>
      </w:r>
      <w:r>
        <w:rPr>
          <w:spacing w:val="-1"/>
        </w:rPr>
        <w:t> </w:t>
      </w:r>
      <w:r>
        <w:rPr/>
        <w:t>complies</w:t>
      </w:r>
      <w:r>
        <w:rPr>
          <w:spacing w:val="-3"/>
        </w:rPr>
        <w:t> </w:t>
      </w:r>
      <w:r>
        <w:rPr/>
        <w:t>with</w:t>
      </w:r>
      <w:r>
        <w:rPr>
          <w:spacing w:val="-1"/>
        </w:rPr>
        <w:t> </w:t>
      </w:r>
      <w:r>
        <w:rPr/>
        <w:t>international</w:t>
      </w:r>
      <w:r>
        <w:rPr>
          <w:spacing w:val="-1"/>
        </w:rPr>
        <w:t> </w:t>
      </w:r>
      <w:r>
        <w:rPr/>
        <w:t>marketing</w:t>
      </w:r>
      <w:r>
        <w:rPr>
          <w:spacing w:val="-6"/>
        </w:rPr>
        <w:t> </w:t>
      </w:r>
      <w:r>
        <w:rPr/>
        <w:t>standards</w:t>
      </w:r>
      <w:r>
        <w:rPr>
          <w:spacing w:val="-3"/>
        </w:rPr>
        <w:t> </w:t>
      </w:r>
      <w:r>
        <w:rPr/>
        <w:t>for</w:t>
      </w:r>
      <w:r>
        <w:rPr>
          <w:spacing w:val="-1"/>
        </w:rPr>
        <w:t> </w:t>
      </w:r>
      <w:r>
        <w:rPr/>
        <w:t>breast milk substitutes, which strengthens consumer confidence.</w:t>
      </w:r>
    </w:p>
    <w:p>
      <w:pPr>
        <w:pStyle w:val="BodyText"/>
        <w:spacing w:line="360" w:lineRule="auto" w:before="161"/>
        <w:ind w:left="850" w:right="994"/>
      </w:pPr>
      <w:r>
        <w:rPr/>
        <w:t>That</w:t>
      </w:r>
      <w:r>
        <w:rPr>
          <w:spacing w:val="-2"/>
        </w:rPr>
        <w:t> </w:t>
      </w:r>
      <w:r>
        <w:rPr/>
        <w:t>said,</w:t>
      </w:r>
      <w:r>
        <w:rPr>
          <w:spacing w:val="-2"/>
        </w:rPr>
        <w:t> </w:t>
      </w:r>
      <w:r>
        <w:rPr/>
        <w:t>Blédina</w:t>
      </w:r>
      <w:r>
        <w:rPr>
          <w:spacing w:val="-1"/>
        </w:rPr>
        <w:t> </w:t>
      </w:r>
      <w:r>
        <w:rPr/>
        <w:t>must</w:t>
      </w:r>
      <w:r>
        <w:rPr>
          <w:spacing w:val="-2"/>
        </w:rPr>
        <w:t> </w:t>
      </w:r>
      <w:r>
        <w:rPr/>
        <w:t>continually</w:t>
      </w:r>
      <w:r>
        <w:rPr>
          <w:spacing w:val="-10"/>
        </w:rPr>
        <w:t> </w:t>
      </w:r>
      <w:r>
        <w:rPr/>
        <w:t>adapt</w:t>
      </w:r>
      <w:r>
        <w:rPr>
          <w:spacing w:val="-2"/>
        </w:rPr>
        <w:t> </w:t>
      </w:r>
      <w:r>
        <w:rPr/>
        <w:t>to</w:t>
      </w:r>
      <w:r>
        <w:rPr>
          <w:spacing w:val="-2"/>
        </w:rPr>
        <w:t> </w:t>
      </w:r>
      <w:r>
        <w:rPr/>
        <w:t>stay</w:t>
      </w:r>
      <w:r>
        <w:rPr>
          <w:spacing w:val="-10"/>
        </w:rPr>
        <w:t> </w:t>
      </w:r>
      <w:r>
        <w:rPr/>
        <w:t>ahead</w:t>
      </w:r>
      <w:r>
        <w:rPr>
          <w:spacing w:val="-2"/>
        </w:rPr>
        <w:t> </w:t>
      </w:r>
      <w:r>
        <w:rPr/>
        <w:t>of</w:t>
      </w:r>
      <w:r>
        <w:rPr>
          <w:spacing w:val="-2"/>
        </w:rPr>
        <w:t> </w:t>
      </w:r>
      <w:r>
        <w:rPr/>
        <w:t>the</w:t>
      </w:r>
      <w:r>
        <w:rPr>
          <w:spacing w:val="-1"/>
        </w:rPr>
        <w:t> </w:t>
      </w:r>
      <w:r>
        <w:rPr/>
        <w:t>curve,</w:t>
      </w:r>
      <w:r>
        <w:rPr>
          <w:spacing w:val="-2"/>
        </w:rPr>
        <w:t> </w:t>
      </w:r>
      <w:r>
        <w:rPr/>
        <w:t>especially</w:t>
      </w:r>
      <w:r>
        <w:rPr>
          <w:spacing w:val="-10"/>
        </w:rPr>
        <w:t> </w:t>
      </w:r>
      <w:r>
        <w:rPr/>
        <w:t>in</w:t>
      </w:r>
      <w:r>
        <w:rPr>
          <w:spacing w:val="-2"/>
        </w:rPr>
        <w:t> </w:t>
      </w:r>
      <w:r>
        <w:rPr/>
        <w:t>the</w:t>
      </w:r>
      <w:r>
        <w:rPr>
          <w:spacing w:val="-1"/>
        </w:rPr>
        <w:t> </w:t>
      </w:r>
      <w:r>
        <w:rPr/>
        <w:t>face</w:t>
      </w:r>
      <w:r>
        <w:rPr>
          <w:spacing w:val="-1"/>
        </w:rPr>
        <w:t> </w:t>
      </w:r>
      <w:r>
        <w:rPr/>
        <w:t>of rapidly changing parents’ expectations, with a strong demand for more transparency, sustainability and innovation. Several development axes are emerging on this subject.</w:t>
      </w:r>
    </w:p>
    <w:p>
      <w:pPr>
        <w:pStyle w:val="BodyText"/>
        <w:spacing w:line="362" w:lineRule="auto" w:before="158"/>
        <w:ind w:left="850" w:right="998"/>
      </w:pPr>
      <w:r>
        <w:rPr/>
        <w:t>The</w:t>
      </w:r>
      <w:r>
        <w:rPr>
          <w:spacing w:val="-15"/>
        </w:rPr>
        <w:t> </w:t>
      </w:r>
      <w:r>
        <w:rPr/>
        <w:t>digital</w:t>
      </w:r>
      <w:r>
        <w:rPr>
          <w:spacing w:val="-16"/>
        </w:rPr>
        <w:t> </w:t>
      </w:r>
      <w:r>
        <w:rPr/>
        <w:t>transition</w:t>
      </w:r>
      <w:r>
        <w:rPr>
          <w:spacing w:val="-17"/>
        </w:rPr>
        <w:t> </w:t>
      </w:r>
      <w:r>
        <w:rPr/>
        <w:t>is</w:t>
      </w:r>
      <w:r>
        <w:rPr>
          <w:spacing w:val="-18"/>
        </w:rPr>
        <w:t> </w:t>
      </w:r>
      <w:r>
        <w:rPr/>
        <w:t>a</w:t>
      </w:r>
      <w:r>
        <w:rPr>
          <w:spacing w:val="-15"/>
        </w:rPr>
        <w:t> </w:t>
      </w:r>
      <w:r>
        <w:rPr/>
        <w:t>major</w:t>
      </w:r>
      <w:r>
        <w:rPr>
          <w:spacing w:val="-16"/>
        </w:rPr>
        <w:t> </w:t>
      </w:r>
      <w:r>
        <w:rPr/>
        <w:t>issue.</w:t>
      </w:r>
      <w:r>
        <w:rPr>
          <w:spacing w:val="-17"/>
        </w:rPr>
        <w:t> </w:t>
      </w:r>
      <w:r>
        <w:rPr/>
        <w:t>Although</w:t>
      </w:r>
      <w:r>
        <w:rPr>
          <w:spacing w:val="-17"/>
        </w:rPr>
        <w:t> </w:t>
      </w:r>
      <w:r>
        <w:rPr/>
        <w:t>it</w:t>
      </w:r>
      <w:r>
        <w:rPr>
          <w:spacing w:val="-16"/>
        </w:rPr>
        <w:t> </w:t>
      </w:r>
      <w:r>
        <w:rPr/>
        <w:t>has</w:t>
      </w:r>
      <w:r>
        <w:rPr>
          <w:spacing w:val="-18"/>
        </w:rPr>
        <w:t> </w:t>
      </w:r>
      <w:r>
        <w:rPr/>
        <w:t>already</w:t>
      </w:r>
      <w:r>
        <w:rPr>
          <w:spacing w:val="-24"/>
        </w:rPr>
        <w:t> </w:t>
      </w:r>
      <w:r>
        <w:rPr/>
        <w:t>established</w:t>
      </w:r>
      <w:r>
        <w:rPr>
          <w:spacing w:val="-17"/>
        </w:rPr>
        <w:t> </w:t>
      </w:r>
      <w:r>
        <w:rPr/>
        <w:t>online</w:t>
      </w:r>
      <w:r>
        <w:rPr>
          <w:spacing w:val="-15"/>
        </w:rPr>
        <w:t> </w:t>
      </w:r>
      <w:r>
        <w:rPr/>
        <w:t>communication channels</w:t>
      </w:r>
      <w:r>
        <w:rPr>
          <w:spacing w:val="12"/>
        </w:rPr>
        <w:t> </w:t>
      </w:r>
      <w:r>
        <w:rPr/>
        <w:t>such</w:t>
      </w:r>
      <w:r>
        <w:rPr>
          <w:spacing w:val="13"/>
        </w:rPr>
        <w:t> </w:t>
      </w:r>
      <w:r>
        <w:rPr/>
        <w:t>as</w:t>
      </w:r>
      <w:r>
        <w:rPr>
          <w:spacing w:val="13"/>
        </w:rPr>
        <w:t> </w:t>
      </w:r>
      <w:r>
        <w:rPr/>
        <w:t>Blédiclub,</w:t>
      </w:r>
      <w:r>
        <w:rPr>
          <w:spacing w:val="13"/>
        </w:rPr>
        <w:t> </w:t>
      </w:r>
      <w:r>
        <w:rPr/>
        <w:t>its</w:t>
      </w:r>
      <w:r>
        <w:rPr>
          <w:spacing w:val="13"/>
        </w:rPr>
        <w:t> </w:t>
      </w:r>
      <w:r>
        <w:rPr/>
        <w:t>digital</w:t>
      </w:r>
      <w:r>
        <w:rPr>
          <w:spacing w:val="14"/>
        </w:rPr>
        <w:t> </w:t>
      </w:r>
      <w:r>
        <w:rPr/>
        <w:t>presence</w:t>
      </w:r>
      <w:r>
        <w:rPr>
          <w:spacing w:val="16"/>
        </w:rPr>
        <w:t> </w:t>
      </w:r>
      <w:r>
        <w:rPr/>
        <w:t>remains</w:t>
      </w:r>
      <w:r>
        <w:rPr>
          <w:spacing w:val="12"/>
        </w:rPr>
        <w:t> </w:t>
      </w:r>
      <w:r>
        <w:rPr/>
        <w:t>limited</w:t>
      </w:r>
      <w:r>
        <w:rPr>
          <w:spacing w:val="14"/>
        </w:rPr>
        <w:t> </w:t>
      </w:r>
      <w:r>
        <w:rPr/>
        <w:t>in</w:t>
      </w:r>
      <w:r>
        <w:rPr>
          <w:spacing w:val="13"/>
        </w:rPr>
        <w:t> </w:t>
      </w:r>
      <w:r>
        <w:rPr/>
        <w:t>Algeria.</w:t>
      </w:r>
      <w:r>
        <w:rPr>
          <w:spacing w:val="17"/>
        </w:rPr>
        <w:t> </w:t>
      </w:r>
      <w:r>
        <w:rPr/>
        <w:t>By</w:t>
      </w:r>
      <w:r>
        <w:rPr>
          <w:spacing w:val="10"/>
        </w:rPr>
        <w:t> </w:t>
      </w:r>
      <w:r>
        <w:rPr/>
        <w:t>improving</w:t>
      </w:r>
      <w:r>
        <w:rPr>
          <w:spacing w:val="10"/>
        </w:rPr>
        <w:t> </w:t>
      </w:r>
      <w:r>
        <w:rPr>
          <w:spacing w:val="-5"/>
        </w:rPr>
        <w:t>its</w:t>
      </w:r>
    </w:p>
    <w:p>
      <w:pPr>
        <w:pStyle w:val="BodyText"/>
        <w:spacing w:after="0" w:line="362" w:lineRule="auto"/>
        <w:sectPr>
          <w:pgSz w:w="11910" w:h="16840"/>
          <w:pgMar w:header="714" w:footer="998" w:top="1080" w:bottom="1180" w:left="566" w:right="425"/>
        </w:sectPr>
      </w:pPr>
    </w:p>
    <w:p>
      <w:pPr>
        <w:pStyle w:val="BodyText"/>
        <w:spacing w:before="56"/>
      </w:pPr>
    </w:p>
    <w:p>
      <w:pPr>
        <w:pStyle w:val="BodyText"/>
        <w:spacing w:line="360" w:lineRule="auto"/>
        <w:ind w:left="850" w:right="996"/>
        <w:jc w:val="both"/>
      </w:pPr>
      <w:r>
        <w:rPr/>
        <w:t>interactive educational content, optimizing online sales and using social media more strategically, the</w:t>
      </w:r>
      <w:r>
        <w:rPr>
          <w:spacing w:val="-1"/>
        </w:rPr>
        <w:t> </w:t>
      </w:r>
      <w:r>
        <w:rPr/>
        <w:t>brand</w:t>
      </w:r>
      <w:r>
        <w:rPr>
          <w:spacing w:val="-2"/>
        </w:rPr>
        <w:t> </w:t>
      </w:r>
      <w:r>
        <w:rPr/>
        <w:t>could</w:t>
      </w:r>
      <w:r>
        <w:rPr>
          <w:spacing w:val="-2"/>
        </w:rPr>
        <w:t> </w:t>
      </w:r>
      <w:r>
        <w:rPr/>
        <w:t>attract</w:t>
      </w:r>
      <w:r>
        <w:rPr>
          <w:spacing w:val="-2"/>
        </w:rPr>
        <w:t> </w:t>
      </w:r>
      <w:r>
        <w:rPr/>
        <w:t>the</w:t>
      </w:r>
      <w:r>
        <w:rPr>
          <w:spacing w:val="-1"/>
        </w:rPr>
        <w:t> </w:t>
      </w:r>
      <w:r>
        <w:rPr/>
        <w:t>attention</w:t>
      </w:r>
      <w:r>
        <w:rPr>
          <w:spacing w:val="-2"/>
        </w:rPr>
        <w:t> </w:t>
      </w:r>
      <w:r>
        <w:rPr/>
        <w:t>of</w:t>
      </w:r>
      <w:r>
        <w:rPr>
          <w:spacing w:val="-2"/>
        </w:rPr>
        <w:t> </w:t>
      </w:r>
      <w:r>
        <w:rPr/>
        <w:t>a</w:t>
      </w:r>
      <w:r>
        <w:rPr>
          <w:spacing w:val="-1"/>
        </w:rPr>
        <w:t> </w:t>
      </w:r>
      <w:r>
        <w:rPr/>
        <w:t>new</w:t>
      </w:r>
      <w:r>
        <w:rPr>
          <w:spacing w:val="-4"/>
        </w:rPr>
        <w:t> </w:t>
      </w:r>
      <w:r>
        <w:rPr/>
        <w:t>generation</w:t>
      </w:r>
      <w:r>
        <w:rPr>
          <w:spacing w:val="-2"/>
        </w:rPr>
        <w:t> </w:t>
      </w:r>
      <w:r>
        <w:rPr/>
        <w:t>of</w:t>
      </w:r>
      <w:r>
        <w:rPr>
          <w:spacing w:val="-2"/>
        </w:rPr>
        <w:t> </w:t>
      </w:r>
      <w:r>
        <w:rPr/>
        <w:t>parents</w:t>
      </w:r>
      <w:r>
        <w:rPr>
          <w:spacing w:val="-4"/>
        </w:rPr>
        <w:t> </w:t>
      </w:r>
      <w:r>
        <w:rPr/>
        <w:t>who</w:t>
      </w:r>
      <w:r>
        <w:rPr>
          <w:spacing w:val="-2"/>
        </w:rPr>
        <w:t> </w:t>
      </w:r>
      <w:r>
        <w:rPr/>
        <w:t>are</w:t>
      </w:r>
      <w:r>
        <w:rPr>
          <w:spacing w:val="-1"/>
        </w:rPr>
        <w:t> </w:t>
      </w:r>
      <w:r>
        <w:rPr/>
        <w:t>more connected and demanding.</w:t>
      </w:r>
    </w:p>
    <w:p>
      <w:pPr>
        <w:pStyle w:val="BodyText"/>
        <w:spacing w:line="360" w:lineRule="auto" w:before="162"/>
        <w:ind w:left="850" w:right="984"/>
        <w:jc w:val="both"/>
      </w:pPr>
      <w:r>
        <w:rPr/>
        <w:t>Strengthening communication around eco-responsibility and corporate social responsibilities could be essential to retain environmentally conscious consumers. Blédina’s B Corp certification</w:t>
      </w:r>
      <w:r>
        <w:rPr>
          <w:spacing w:val="-10"/>
        </w:rPr>
        <w:t> </w:t>
      </w:r>
      <w:r>
        <w:rPr/>
        <w:t>demonstrates</w:t>
      </w:r>
      <w:r>
        <w:rPr>
          <w:spacing w:val="-11"/>
        </w:rPr>
        <w:t> </w:t>
      </w:r>
      <w:r>
        <w:rPr/>
        <w:t>a</w:t>
      </w:r>
      <w:r>
        <w:rPr>
          <w:spacing w:val="-5"/>
        </w:rPr>
        <w:t> </w:t>
      </w:r>
      <w:r>
        <w:rPr/>
        <w:t>strong</w:t>
      </w:r>
      <w:r>
        <w:rPr>
          <w:spacing w:val="-9"/>
        </w:rPr>
        <w:t> </w:t>
      </w:r>
      <w:r>
        <w:rPr/>
        <w:t>commitment</w:t>
      </w:r>
      <w:r>
        <w:rPr>
          <w:spacing w:val="-8"/>
        </w:rPr>
        <w:t> </w:t>
      </w:r>
      <w:r>
        <w:rPr/>
        <w:t>to</w:t>
      </w:r>
      <w:r>
        <w:rPr>
          <w:spacing w:val="-6"/>
        </w:rPr>
        <w:t> </w:t>
      </w:r>
      <w:r>
        <w:rPr/>
        <w:t>sustainable</w:t>
      </w:r>
      <w:r>
        <w:rPr>
          <w:spacing w:val="-8"/>
        </w:rPr>
        <w:t> </w:t>
      </w:r>
      <w:r>
        <w:rPr/>
        <w:t>practices,</w:t>
      </w:r>
      <w:r>
        <w:rPr>
          <w:spacing w:val="-6"/>
        </w:rPr>
        <w:t> </w:t>
      </w:r>
      <w:r>
        <w:rPr/>
        <w:t>but</w:t>
      </w:r>
      <w:r>
        <w:rPr>
          <w:spacing w:val="-8"/>
        </w:rPr>
        <w:t> </w:t>
      </w:r>
      <w:r>
        <w:rPr/>
        <w:t>this</w:t>
      </w:r>
      <w:r>
        <w:rPr>
          <w:spacing w:val="-11"/>
        </w:rPr>
        <w:t> </w:t>
      </w:r>
      <w:r>
        <w:rPr/>
        <w:t>aspect</w:t>
      </w:r>
      <w:r>
        <w:rPr>
          <w:spacing w:val="-6"/>
        </w:rPr>
        <w:t> </w:t>
      </w:r>
      <w:r>
        <w:rPr/>
        <w:t>is</w:t>
      </w:r>
      <w:r>
        <w:rPr>
          <w:spacing w:val="-7"/>
        </w:rPr>
        <w:t> </w:t>
      </w:r>
      <w:r>
        <w:rPr/>
        <w:t>often little known or poorly</w:t>
      </w:r>
      <w:r>
        <w:rPr>
          <w:spacing w:val="-2"/>
        </w:rPr>
        <w:t> </w:t>
      </w:r>
      <w:r>
        <w:rPr/>
        <w:t>perceived by</w:t>
      </w:r>
      <w:r>
        <w:rPr>
          <w:spacing w:val="-2"/>
        </w:rPr>
        <w:t> </w:t>
      </w:r>
      <w:r>
        <w:rPr/>
        <w:t>the general Algerian public. Highlighting these initiatives could enhance the brand’s symbolic value and give it an additional competitive advantage.</w:t>
      </w:r>
    </w:p>
    <w:p>
      <w:pPr>
        <w:pStyle w:val="BodyText"/>
        <w:spacing w:line="360" w:lineRule="auto" w:before="159"/>
        <w:ind w:left="850" w:right="998"/>
        <w:jc w:val="both"/>
      </w:pPr>
      <w:r>
        <w:rPr/>
        <w:t>In short, it is by finding a balance between scientific tradition, constant innovation and social commitment that Blédina will not only be able to maintain its leading position but also contribute</w:t>
      </w:r>
      <w:r>
        <w:rPr>
          <w:spacing w:val="-6"/>
        </w:rPr>
        <w:t> </w:t>
      </w:r>
      <w:r>
        <w:rPr/>
        <w:t>to</w:t>
      </w:r>
      <w:r>
        <w:rPr>
          <w:spacing w:val="-11"/>
        </w:rPr>
        <w:t> </w:t>
      </w:r>
      <w:r>
        <w:rPr/>
        <w:t>the</w:t>
      </w:r>
      <w:r>
        <w:rPr>
          <w:spacing w:val="-10"/>
        </w:rPr>
        <w:t> </w:t>
      </w:r>
      <w:r>
        <w:rPr/>
        <w:t>improvement</w:t>
      </w:r>
      <w:r>
        <w:rPr>
          <w:spacing w:val="-10"/>
        </w:rPr>
        <w:t> </w:t>
      </w:r>
      <w:r>
        <w:rPr/>
        <w:t>of</w:t>
      </w:r>
      <w:r>
        <w:rPr>
          <w:spacing w:val="-7"/>
        </w:rPr>
        <w:t> </w:t>
      </w:r>
      <w:r>
        <w:rPr/>
        <w:t>the</w:t>
      </w:r>
      <w:r>
        <w:rPr>
          <w:spacing w:val="-10"/>
        </w:rPr>
        <w:t> </w:t>
      </w:r>
      <w:r>
        <w:rPr/>
        <w:t>nutritional</w:t>
      </w:r>
      <w:r>
        <w:rPr>
          <w:spacing w:val="-7"/>
        </w:rPr>
        <w:t> </w:t>
      </w:r>
      <w:r>
        <w:rPr/>
        <w:t>health</w:t>
      </w:r>
      <w:r>
        <w:rPr>
          <w:spacing w:val="-8"/>
        </w:rPr>
        <w:t> </w:t>
      </w:r>
      <w:r>
        <w:rPr/>
        <w:t>of</w:t>
      </w:r>
      <w:r>
        <w:rPr>
          <w:spacing w:val="-7"/>
        </w:rPr>
        <w:t> </w:t>
      </w:r>
      <w:r>
        <w:rPr/>
        <w:t>young</w:t>
      </w:r>
      <w:r>
        <w:rPr>
          <w:spacing w:val="-12"/>
        </w:rPr>
        <w:t> </w:t>
      </w:r>
      <w:r>
        <w:rPr/>
        <w:t>children</w:t>
      </w:r>
      <w:r>
        <w:rPr>
          <w:spacing w:val="-8"/>
        </w:rPr>
        <w:t> </w:t>
      </w:r>
      <w:r>
        <w:rPr/>
        <w:t>in</w:t>
      </w:r>
      <w:r>
        <w:rPr>
          <w:spacing w:val="-8"/>
        </w:rPr>
        <w:t> </w:t>
      </w:r>
      <w:r>
        <w:rPr/>
        <w:t>Algeria.</w:t>
      </w:r>
      <w:r>
        <w:rPr>
          <w:spacing w:val="-8"/>
        </w:rPr>
        <w:t> </w:t>
      </w:r>
      <w:r>
        <w:rPr/>
        <w:t>More</w:t>
      </w:r>
      <w:r>
        <w:rPr>
          <w:spacing w:val="-6"/>
        </w:rPr>
        <w:t> </w:t>
      </w:r>
      <w:r>
        <w:rPr/>
        <w:t>than just a commercial logic, the brand approach represents a true social and health responsibility, aligned with public health objectives while meeting today’s family expectations.</w:t>
      </w:r>
    </w:p>
    <w:p>
      <w:pPr>
        <w:pStyle w:val="BodyText"/>
        <w:spacing w:after="0" w:line="360" w:lineRule="auto"/>
        <w:jc w:val="both"/>
        <w:sectPr>
          <w:pgSz w:w="11910" w:h="16840"/>
          <w:pgMar w:header="714" w:footer="998" w:top="1080" w:bottom="11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159"/>
        <w:rPr>
          <w:sz w:val="56"/>
        </w:rPr>
      </w:pPr>
    </w:p>
    <w:p>
      <w:pPr>
        <w:pStyle w:val="Heading1"/>
        <w:ind w:right="784"/>
      </w:pPr>
      <w:bookmarkStart w:name="_TOC_250002" w:id="75"/>
      <w:r>
        <w:rPr>
          <w:w w:val="90"/>
        </w:rPr>
        <w:t>GENERAL</w:t>
      </w:r>
      <w:r>
        <w:rPr>
          <w:spacing w:val="-5"/>
          <w:w w:val="90"/>
        </w:rPr>
        <w:t> </w:t>
      </w:r>
      <w:bookmarkEnd w:id="75"/>
      <w:r>
        <w:rPr>
          <w:spacing w:val="-2"/>
          <w:w w:val="85"/>
        </w:rPr>
        <w:t>CONCLUSION</w:t>
      </w:r>
    </w:p>
    <w:p>
      <w:pPr>
        <w:pStyle w:val="Heading1"/>
        <w:spacing w:after="0"/>
        <w:sectPr>
          <w:headerReference w:type="default" r:id="rId44"/>
          <w:footerReference w:type="default" r:id="rId45"/>
          <w:pgSz w:w="11910" w:h="16840"/>
          <w:pgMar w:header="0" w:footer="0" w:top="1920" w:bottom="280" w:left="566" w:right="425"/>
        </w:sectPr>
      </w:pPr>
    </w:p>
    <w:p>
      <w:pPr>
        <w:pStyle w:val="Heading2"/>
        <w:spacing w:before="315"/>
        <w:ind w:left="850"/>
        <w:jc w:val="both"/>
      </w:pPr>
      <w:r>
        <w:rPr/>
        <w:t>General</w:t>
      </w:r>
      <w:r>
        <w:rPr>
          <w:spacing w:val="-3"/>
        </w:rPr>
        <w:t> </w:t>
      </w:r>
      <w:r>
        <w:rPr>
          <w:spacing w:val="-2"/>
        </w:rPr>
        <w:t>conclusion</w:t>
      </w:r>
    </w:p>
    <w:p>
      <w:pPr>
        <w:pStyle w:val="BodyText"/>
        <w:spacing w:line="360" w:lineRule="auto" w:before="319"/>
        <w:ind w:left="850" w:right="997" w:firstLine="568"/>
        <w:jc w:val="both"/>
      </w:pPr>
      <w:r>
        <w:rPr>
          <w:spacing w:val="-2"/>
        </w:rPr>
        <w:t>The child</w:t>
      </w:r>
      <w:r>
        <w:rPr>
          <w:spacing w:val="-4"/>
        </w:rPr>
        <w:t> </w:t>
      </w:r>
      <w:r>
        <w:rPr>
          <w:spacing w:val="-2"/>
        </w:rPr>
        <w:t>nutrition</w:t>
      </w:r>
      <w:r>
        <w:rPr>
          <w:spacing w:val="-4"/>
        </w:rPr>
        <w:t> </w:t>
      </w:r>
      <w:r>
        <w:rPr>
          <w:spacing w:val="-2"/>
        </w:rPr>
        <w:t>sector</w:t>
      </w:r>
      <w:r>
        <w:rPr>
          <w:spacing w:val="-3"/>
        </w:rPr>
        <w:t> </w:t>
      </w:r>
      <w:r>
        <w:rPr>
          <w:spacing w:val="-2"/>
        </w:rPr>
        <w:t>is</w:t>
      </w:r>
      <w:r>
        <w:rPr>
          <w:spacing w:val="-5"/>
        </w:rPr>
        <w:t> </w:t>
      </w:r>
      <w:r>
        <w:rPr>
          <w:spacing w:val="-2"/>
        </w:rPr>
        <w:t>particularly</w:t>
      </w:r>
      <w:r>
        <w:rPr>
          <w:spacing w:val="-13"/>
        </w:rPr>
        <w:t> </w:t>
      </w:r>
      <w:r>
        <w:rPr>
          <w:spacing w:val="-2"/>
        </w:rPr>
        <w:t>sensitive,</w:t>
      </w:r>
      <w:r>
        <w:rPr>
          <w:spacing w:val="-4"/>
        </w:rPr>
        <w:t> </w:t>
      </w:r>
      <w:r>
        <w:rPr>
          <w:spacing w:val="-2"/>
        </w:rPr>
        <w:t>subject</w:t>
      </w:r>
      <w:r>
        <w:rPr>
          <w:spacing w:val="-3"/>
        </w:rPr>
        <w:t> </w:t>
      </w:r>
      <w:r>
        <w:rPr>
          <w:spacing w:val="-2"/>
        </w:rPr>
        <w:t>to</w:t>
      </w:r>
      <w:r>
        <w:rPr>
          <w:spacing w:val="-4"/>
        </w:rPr>
        <w:t> </w:t>
      </w:r>
      <w:r>
        <w:rPr>
          <w:spacing w:val="-2"/>
        </w:rPr>
        <w:t>strict</w:t>
      </w:r>
      <w:r>
        <w:rPr>
          <w:spacing w:val="-3"/>
        </w:rPr>
        <w:t> </w:t>
      </w:r>
      <w:r>
        <w:rPr>
          <w:spacing w:val="-2"/>
        </w:rPr>
        <w:t>and</w:t>
      </w:r>
      <w:r>
        <w:rPr>
          <w:spacing w:val="-4"/>
        </w:rPr>
        <w:t> </w:t>
      </w:r>
      <w:r>
        <w:rPr>
          <w:spacing w:val="-2"/>
        </w:rPr>
        <w:t>strategic regulation. </w:t>
      </w:r>
      <w:r>
        <w:rPr/>
        <w:t>In this context, companies need to balance health requirements with parents'</w:t>
      </w:r>
      <w:r>
        <w:rPr>
          <w:spacing w:val="-2"/>
        </w:rPr>
        <w:t> </w:t>
      </w:r>
      <w:r>
        <w:rPr/>
        <w:t>expectations and ethical considerations while meeting market demands. This study, focused on Blédina in Algeria, highlights the marketing strategies adopted by</w:t>
      </w:r>
      <w:r>
        <w:rPr>
          <w:spacing w:val="-3"/>
        </w:rPr>
        <w:t> </w:t>
      </w:r>
      <w:r>
        <w:rPr/>
        <w:t>this historic company</w:t>
      </w:r>
      <w:r>
        <w:rPr>
          <w:spacing w:val="-3"/>
        </w:rPr>
        <w:t> </w:t>
      </w:r>
      <w:r>
        <w:rPr/>
        <w:t>to strengthen its reputation, build customer loyalty and improve the nutritional health of babies.</w:t>
      </w:r>
    </w:p>
    <w:p>
      <w:pPr>
        <w:pStyle w:val="BodyText"/>
        <w:spacing w:line="360" w:lineRule="auto" w:before="159"/>
        <w:ind w:left="850" w:right="990"/>
        <w:jc w:val="both"/>
      </w:pPr>
      <w:r>
        <w:rPr/>
        <w:t>This study, focusing on the analysis of consumer behavior and Blédina's marketing strategies in Algeria, has shed light on the mechanisms underlying purchasing decisions in the sensitive infant nutrition sector. Through a structured approach combining theoretical foundations, market analysis and empirical study, this research confirmed the hypotheses formulated at the outset, while illustrating how Blédina manages to combine nutritional requirements, parental expectations and ethical imperatives.</w:t>
      </w:r>
    </w:p>
    <w:p>
      <w:pPr>
        <w:pStyle w:val="BodyText"/>
        <w:spacing w:line="360" w:lineRule="auto" w:before="160"/>
        <w:ind w:left="850" w:right="994"/>
        <w:jc w:val="both"/>
      </w:pPr>
      <w:r>
        <w:rPr/>
        <w:t>Hypothesis H1, according to which Blédina products meet parents' expectations in terms of nutritional quality, safety and practicality, is clearly validated by the analysis of the product mix. Indeed, the formulations of the Nursie 1-2-3 and Nursie Confort ranges are designed to adapt to the specific needs of children at each stage of their development, with particular emphasis on essential nutrients such as iron, prebiotics (scGOS/lcFOS) and omega-3 (DHA). These elements, backed by a rigorous scientific approach and transparent communication, directly address parents' concerns about health, safety and digestibility.</w:t>
      </w:r>
    </w:p>
    <w:p>
      <w:pPr>
        <w:pStyle w:val="BodyText"/>
        <w:spacing w:line="360" w:lineRule="auto" w:before="164"/>
        <w:ind w:left="850" w:right="987"/>
        <w:jc w:val="both"/>
      </w:pPr>
      <w:r>
        <w:rPr/>
        <w:t>Hypothesis H2, which states that marketing has a significant influence on parents' choice of infant nutrition, is also confirmed by several strategic levers implemented by Blédina. The detailed</w:t>
      </w:r>
      <w:r>
        <w:rPr>
          <w:spacing w:val="-8"/>
        </w:rPr>
        <w:t> </w:t>
      </w:r>
      <w:r>
        <w:rPr/>
        <w:t>hypothesis</w:t>
      </w:r>
      <w:r>
        <w:rPr>
          <w:spacing w:val="-8"/>
        </w:rPr>
        <w:t> </w:t>
      </w:r>
      <w:r>
        <w:rPr/>
        <w:t>H2.</w:t>
      </w:r>
      <w:r>
        <w:rPr>
          <w:spacing w:val="-3"/>
        </w:rPr>
        <w:t> </w:t>
      </w:r>
      <w:r>
        <w:rPr/>
        <w:t>A,</w:t>
      </w:r>
      <w:r>
        <w:rPr>
          <w:spacing w:val="-8"/>
        </w:rPr>
        <w:t> </w:t>
      </w:r>
      <w:r>
        <w:rPr/>
        <w:t>which</w:t>
      </w:r>
      <w:r>
        <w:rPr>
          <w:spacing w:val="-8"/>
        </w:rPr>
        <w:t> </w:t>
      </w:r>
      <w:r>
        <w:rPr/>
        <w:t>postulates</w:t>
      </w:r>
      <w:r>
        <w:rPr>
          <w:spacing w:val="-8"/>
        </w:rPr>
        <w:t> </w:t>
      </w:r>
      <w:r>
        <w:rPr/>
        <w:t>that</w:t>
      </w:r>
      <w:r>
        <w:rPr>
          <w:spacing w:val="-9"/>
        </w:rPr>
        <w:t> </w:t>
      </w:r>
      <w:r>
        <w:rPr/>
        <w:t>the</w:t>
      </w:r>
      <w:r>
        <w:rPr>
          <w:spacing w:val="-6"/>
        </w:rPr>
        <w:t> </w:t>
      </w:r>
      <w:r>
        <w:rPr/>
        <w:t>use</w:t>
      </w:r>
      <w:r>
        <w:rPr>
          <w:spacing w:val="-9"/>
        </w:rPr>
        <w:t> </w:t>
      </w:r>
      <w:r>
        <w:rPr/>
        <w:t>of</w:t>
      </w:r>
      <w:r>
        <w:rPr>
          <w:spacing w:val="-7"/>
        </w:rPr>
        <w:t> </w:t>
      </w:r>
      <w:r>
        <w:rPr/>
        <w:t>healthcare</w:t>
      </w:r>
      <w:r>
        <w:rPr>
          <w:spacing w:val="-9"/>
        </w:rPr>
        <w:t> </w:t>
      </w:r>
      <w:r>
        <w:rPr/>
        <w:t>professional’s</w:t>
      </w:r>
      <w:r>
        <w:rPr>
          <w:spacing w:val="-12"/>
        </w:rPr>
        <w:t> </w:t>
      </w:r>
      <w:r>
        <w:rPr/>
        <w:t>influences consumer</w:t>
      </w:r>
      <w:r>
        <w:rPr>
          <w:spacing w:val="-2"/>
        </w:rPr>
        <w:t> </w:t>
      </w:r>
      <w:r>
        <w:rPr/>
        <w:t>perception</w:t>
      </w:r>
      <w:r>
        <w:rPr>
          <w:spacing w:val="-2"/>
        </w:rPr>
        <w:t> </w:t>
      </w:r>
      <w:r>
        <w:rPr/>
        <w:t>of</w:t>
      </w:r>
      <w:r>
        <w:rPr>
          <w:spacing w:val="-2"/>
        </w:rPr>
        <w:t> </w:t>
      </w:r>
      <w:r>
        <w:rPr/>
        <w:t>product</w:t>
      </w:r>
      <w:r>
        <w:rPr>
          <w:spacing w:val="-2"/>
        </w:rPr>
        <w:t> </w:t>
      </w:r>
      <w:r>
        <w:rPr/>
        <w:t>quality,</w:t>
      </w:r>
      <w:r>
        <w:rPr>
          <w:spacing w:val="-2"/>
        </w:rPr>
        <w:t> </w:t>
      </w:r>
      <w:r>
        <w:rPr/>
        <w:t>is fully</w:t>
      </w:r>
      <w:r>
        <w:rPr>
          <w:spacing w:val="-9"/>
        </w:rPr>
        <w:t> </w:t>
      </w:r>
      <w:r>
        <w:rPr/>
        <w:t>supported by</w:t>
      </w:r>
      <w:r>
        <w:rPr>
          <w:spacing w:val="-6"/>
        </w:rPr>
        <w:t> </w:t>
      </w:r>
      <w:r>
        <w:rPr/>
        <w:t>the</w:t>
      </w:r>
      <w:r>
        <w:rPr>
          <w:spacing w:val="-1"/>
        </w:rPr>
        <w:t> </w:t>
      </w:r>
      <w:r>
        <w:rPr/>
        <w:t>active</w:t>
      </w:r>
      <w:r>
        <w:rPr>
          <w:spacing w:val="-1"/>
        </w:rPr>
        <w:t> </w:t>
      </w:r>
      <w:r>
        <w:rPr/>
        <w:t>collaboration</w:t>
      </w:r>
      <w:r>
        <w:rPr>
          <w:spacing w:val="-2"/>
        </w:rPr>
        <w:t> </w:t>
      </w:r>
      <w:r>
        <w:rPr/>
        <w:t>between Blédina and these key</w:t>
      </w:r>
      <w:r>
        <w:rPr>
          <w:spacing w:val="-6"/>
        </w:rPr>
        <w:t> </w:t>
      </w:r>
      <w:r>
        <w:rPr/>
        <w:t>players. Thanks to educational</w:t>
      </w:r>
      <w:r>
        <w:rPr>
          <w:spacing w:val="-1"/>
        </w:rPr>
        <w:t> </w:t>
      </w:r>
      <w:r>
        <w:rPr/>
        <w:t>tools, ongoing training</w:t>
      </w:r>
      <w:r>
        <w:rPr>
          <w:spacing w:val="-2"/>
        </w:rPr>
        <w:t> </w:t>
      </w:r>
      <w:r>
        <w:rPr/>
        <w:t>and involvement in</w:t>
      </w:r>
      <w:r>
        <w:rPr>
          <w:spacing w:val="-2"/>
        </w:rPr>
        <w:t> </w:t>
      </w:r>
      <w:r>
        <w:rPr/>
        <w:t>awareness-raising,</w:t>
      </w:r>
      <w:r>
        <w:rPr>
          <w:spacing w:val="-2"/>
        </w:rPr>
        <w:t> </w:t>
      </w:r>
      <w:r>
        <w:rPr/>
        <w:t>pediatricians,</w:t>
      </w:r>
      <w:r>
        <w:rPr>
          <w:spacing w:val="-2"/>
        </w:rPr>
        <w:t> </w:t>
      </w:r>
      <w:r>
        <w:rPr/>
        <w:t>midwives</w:t>
      </w:r>
      <w:r>
        <w:rPr>
          <w:spacing w:val="-4"/>
        </w:rPr>
        <w:t> </w:t>
      </w:r>
      <w:r>
        <w:rPr/>
        <w:t>and</w:t>
      </w:r>
      <w:r>
        <w:rPr>
          <w:spacing w:val="-2"/>
        </w:rPr>
        <w:t> </w:t>
      </w:r>
      <w:r>
        <w:rPr/>
        <w:t>dieticians</w:t>
      </w:r>
      <w:r>
        <w:rPr>
          <w:spacing w:val="-4"/>
        </w:rPr>
        <w:t> </w:t>
      </w:r>
      <w:r>
        <w:rPr/>
        <w:t>play</w:t>
      </w:r>
      <w:r>
        <w:rPr>
          <w:spacing w:val="-10"/>
        </w:rPr>
        <w:t> </w:t>
      </w:r>
      <w:r>
        <w:rPr/>
        <w:t>a</w:t>
      </w:r>
      <w:r>
        <w:rPr>
          <w:spacing w:val="-1"/>
        </w:rPr>
        <w:t> </w:t>
      </w:r>
      <w:r>
        <w:rPr/>
        <w:t>central</w:t>
      </w:r>
      <w:r>
        <w:rPr>
          <w:spacing w:val="-2"/>
        </w:rPr>
        <w:t> </w:t>
      </w:r>
      <w:r>
        <w:rPr/>
        <w:t>role</w:t>
      </w:r>
      <w:r>
        <w:rPr>
          <w:spacing w:val="-1"/>
        </w:rPr>
        <w:t> </w:t>
      </w:r>
      <w:r>
        <w:rPr/>
        <w:t>in</w:t>
      </w:r>
      <w:r>
        <w:rPr>
          <w:spacing w:val="-2"/>
        </w:rPr>
        <w:t> </w:t>
      </w:r>
      <w:r>
        <w:rPr/>
        <w:t>the</w:t>
      </w:r>
      <w:r>
        <w:rPr>
          <w:spacing w:val="-5"/>
        </w:rPr>
        <w:t> </w:t>
      </w:r>
      <w:r>
        <w:rPr/>
        <w:t>scientific validation of products and in building parents' confidence.</w:t>
      </w:r>
    </w:p>
    <w:p>
      <w:pPr>
        <w:pStyle w:val="BodyText"/>
        <w:spacing w:line="360" w:lineRule="auto" w:before="159"/>
        <w:ind w:left="850" w:right="994"/>
        <w:jc w:val="both"/>
      </w:pPr>
      <w:r>
        <w:rPr/>
        <w:t>Finally, hypothesis H2. B, which asserts</w:t>
      </w:r>
      <w:r>
        <w:rPr>
          <w:spacing w:val="-1"/>
        </w:rPr>
        <w:t> </w:t>
      </w:r>
      <w:r>
        <w:rPr/>
        <w:t>that the intensity</w:t>
      </w:r>
      <w:r>
        <w:rPr>
          <w:spacing w:val="-4"/>
        </w:rPr>
        <w:t> </w:t>
      </w:r>
      <w:r>
        <w:rPr/>
        <w:t>of advertising</w:t>
      </w:r>
      <w:r>
        <w:rPr>
          <w:spacing w:val="-4"/>
        </w:rPr>
        <w:t> </w:t>
      </w:r>
      <w:r>
        <w:rPr/>
        <w:t>campaigns reinforces parents'</w:t>
      </w:r>
      <w:r>
        <w:rPr>
          <w:spacing w:val="-15"/>
        </w:rPr>
        <w:t> </w:t>
      </w:r>
      <w:r>
        <w:rPr/>
        <w:t>confidence</w:t>
      </w:r>
      <w:r>
        <w:rPr>
          <w:spacing w:val="-15"/>
        </w:rPr>
        <w:t> </w:t>
      </w:r>
      <w:r>
        <w:rPr/>
        <w:t>in</w:t>
      </w:r>
      <w:r>
        <w:rPr>
          <w:spacing w:val="-15"/>
        </w:rPr>
        <w:t> </w:t>
      </w:r>
      <w:r>
        <w:rPr/>
        <w:t>infant</w:t>
      </w:r>
      <w:r>
        <w:rPr>
          <w:spacing w:val="-15"/>
        </w:rPr>
        <w:t> </w:t>
      </w:r>
      <w:r>
        <w:rPr/>
        <w:t>nutrition</w:t>
      </w:r>
      <w:r>
        <w:rPr>
          <w:spacing w:val="-15"/>
        </w:rPr>
        <w:t> </w:t>
      </w:r>
      <w:r>
        <w:rPr/>
        <w:t>products,</w:t>
      </w:r>
      <w:r>
        <w:rPr>
          <w:spacing w:val="-15"/>
        </w:rPr>
        <w:t> </w:t>
      </w:r>
      <w:r>
        <w:rPr/>
        <w:t>is</w:t>
      </w:r>
      <w:r>
        <w:rPr>
          <w:spacing w:val="-15"/>
        </w:rPr>
        <w:t> </w:t>
      </w:r>
      <w:r>
        <w:rPr/>
        <w:t>partially</w:t>
      </w:r>
      <w:r>
        <w:rPr>
          <w:spacing w:val="-15"/>
        </w:rPr>
        <w:t> </w:t>
      </w:r>
      <w:r>
        <w:rPr/>
        <w:t>verified.</w:t>
      </w:r>
      <w:r>
        <w:rPr>
          <w:spacing w:val="-15"/>
        </w:rPr>
        <w:t> </w:t>
      </w:r>
      <w:r>
        <w:rPr/>
        <w:t>Although</w:t>
      </w:r>
      <w:r>
        <w:rPr>
          <w:spacing w:val="-15"/>
        </w:rPr>
        <w:t> </w:t>
      </w:r>
      <w:r>
        <w:rPr/>
        <w:t>WHO</w:t>
      </w:r>
      <w:r>
        <w:rPr>
          <w:spacing w:val="-15"/>
        </w:rPr>
        <w:t> </w:t>
      </w:r>
      <w:r>
        <w:rPr/>
        <w:t>regulations limit</w:t>
      </w:r>
      <w:r>
        <w:rPr>
          <w:spacing w:val="-13"/>
        </w:rPr>
        <w:t> </w:t>
      </w:r>
      <w:r>
        <w:rPr/>
        <w:t>direct</w:t>
      </w:r>
      <w:r>
        <w:rPr>
          <w:spacing w:val="-10"/>
        </w:rPr>
        <w:t> </w:t>
      </w:r>
      <w:r>
        <w:rPr/>
        <w:t>advertising</w:t>
      </w:r>
      <w:r>
        <w:rPr>
          <w:spacing w:val="-15"/>
        </w:rPr>
        <w:t> </w:t>
      </w:r>
      <w:r>
        <w:rPr/>
        <w:t>of</w:t>
      </w:r>
      <w:r>
        <w:rPr>
          <w:spacing w:val="-15"/>
        </w:rPr>
        <w:t> </w:t>
      </w:r>
      <w:r>
        <w:rPr/>
        <w:t>infant</w:t>
      </w:r>
      <w:r>
        <w:rPr>
          <w:spacing w:val="-14"/>
        </w:rPr>
        <w:t> </w:t>
      </w:r>
      <w:r>
        <w:rPr/>
        <w:t>formulas,</w:t>
      </w:r>
      <w:r>
        <w:rPr>
          <w:spacing w:val="-15"/>
        </w:rPr>
        <w:t> </w:t>
      </w:r>
      <w:r>
        <w:rPr/>
        <w:t>Blédina</w:t>
      </w:r>
      <w:r>
        <w:rPr>
          <w:spacing w:val="-10"/>
        </w:rPr>
        <w:t> </w:t>
      </w:r>
      <w:r>
        <w:rPr/>
        <w:t>has</w:t>
      </w:r>
      <w:r>
        <w:rPr>
          <w:spacing w:val="-15"/>
        </w:rPr>
        <w:t> </w:t>
      </w:r>
      <w:r>
        <w:rPr/>
        <w:t>managed</w:t>
      </w:r>
      <w:r>
        <w:rPr>
          <w:spacing w:val="-15"/>
        </w:rPr>
        <w:t> </w:t>
      </w:r>
      <w:r>
        <w:rPr/>
        <w:t>to</w:t>
      </w:r>
      <w:r>
        <w:rPr>
          <w:spacing w:val="-11"/>
        </w:rPr>
        <w:t> </w:t>
      </w:r>
      <w:r>
        <w:rPr/>
        <w:t>circumvent</w:t>
      </w:r>
      <w:r>
        <w:rPr>
          <w:spacing w:val="-14"/>
        </w:rPr>
        <w:t> </w:t>
      </w:r>
      <w:r>
        <w:rPr/>
        <w:t>these</w:t>
      </w:r>
      <w:r>
        <w:rPr>
          <w:spacing w:val="-15"/>
        </w:rPr>
        <w:t> </w:t>
      </w:r>
      <w:r>
        <w:rPr/>
        <w:t>constraints through indirect but effective communication, notably via educational platforms such as Blédiclub,</w:t>
      </w:r>
      <w:r>
        <w:rPr>
          <w:spacing w:val="-15"/>
        </w:rPr>
        <w:t> </w:t>
      </w:r>
      <w:r>
        <w:rPr/>
        <w:t>social</w:t>
      </w:r>
      <w:r>
        <w:rPr>
          <w:spacing w:val="-15"/>
        </w:rPr>
        <w:t> </w:t>
      </w:r>
      <w:r>
        <w:rPr/>
        <w:t>networks</w:t>
      </w:r>
      <w:r>
        <w:rPr>
          <w:spacing w:val="-15"/>
        </w:rPr>
        <w:t> </w:t>
      </w:r>
      <w:r>
        <w:rPr/>
        <w:t>and</w:t>
      </w:r>
      <w:r>
        <w:rPr>
          <w:spacing w:val="-12"/>
        </w:rPr>
        <w:t> </w:t>
      </w:r>
      <w:r>
        <w:rPr/>
        <w:t>partnerships</w:t>
      </w:r>
      <w:r>
        <w:rPr>
          <w:spacing w:val="-14"/>
        </w:rPr>
        <w:t> </w:t>
      </w:r>
      <w:r>
        <w:rPr/>
        <w:t>with</w:t>
      </w:r>
      <w:r>
        <w:rPr>
          <w:spacing w:val="-12"/>
        </w:rPr>
        <w:t> </w:t>
      </w:r>
      <w:r>
        <w:rPr/>
        <w:t>healthcare</w:t>
      </w:r>
      <w:r>
        <w:rPr>
          <w:spacing w:val="-15"/>
        </w:rPr>
        <w:t> </w:t>
      </w:r>
      <w:r>
        <w:rPr/>
        <w:t>professionals.</w:t>
      </w:r>
      <w:r>
        <w:rPr>
          <w:spacing w:val="-12"/>
        </w:rPr>
        <w:t> </w:t>
      </w:r>
      <w:r>
        <w:rPr/>
        <w:t>This</w:t>
      </w:r>
      <w:r>
        <w:rPr>
          <w:spacing w:val="-15"/>
        </w:rPr>
        <w:t> </w:t>
      </w:r>
      <w:r>
        <w:rPr/>
        <w:t>educational</w:t>
      </w:r>
      <w:r>
        <w:rPr>
          <w:spacing w:val="-15"/>
        </w:rPr>
        <w:t> </w:t>
      </w:r>
      <w:r>
        <w:rPr/>
        <w:t>and</w:t>
      </w:r>
    </w:p>
    <w:p>
      <w:pPr>
        <w:pStyle w:val="BodyText"/>
        <w:spacing w:after="0" w:line="360" w:lineRule="auto"/>
        <w:jc w:val="both"/>
        <w:sectPr>
          <w:headerReference w:type="default" r:id="rId46"/>
          <w:footerReference w:type="default" r:id="rId47"/>
          <w:pgSz w:w="11910" w:h="16840"/>
          <w:pgMar w:header="766" w:footer="998" w:top="1100" w:bottom="1180" w:left="566" w:right="425"/>
          <w:pgNumType w:start="99"/>
        </w:sectPr>
      </w:pPr>
    </w:p>
    <w:p>
      <w:pPr>
        <w:pStyle w:val="BodyText"/>
        <w:spacing w:before="36"/>
      </w:pPr>
    </w:p>
    <w:p>
      <w:pPr>
        <w:pStyle w:val="BodyText"/>
        <w:spacing w:line="362" w:lineRule="auto"/>
        <w:ind w:left="850" w:right="994"/>
        <w:jc w:val="both"/>
      </w:pPr>
      <w:r>
        <w:rPr/>
        <w:t>engaging</w:t>
      </w:r>
      <w:r>
        <w:rPr>
          <w:spacing w:val="-6"/>
        </w:rPr>
        <w:t> </w:t>
      </w:r>
      <w:r>
        <w:rPr/>
        <w:t>approach</w:t>
      </w:r>
      <w:r>
        <w:rPr>
          <w:spacing w:val="-1"/>
        </w:rPr>
        <w:t> </w:t>
      </w:r>
      <w:r>
        <w:rPr/>
        <w:t>has</w:t>
      </w:r>
      <w:r>
        <w:rPr>
          <w:spacing w:val="-3"/>
        </w:rPr>
        <w:t> </w:t>
      </w:r>
      <w:r>
        <w:rPr/>
        <w:t>strengthened</w:t>
      </w:r>
      <w:r>
        <w:rPr>
          <w:spacing w:val="-1"/>
        </w:rPr>
        <w:t> </w:t>
      </w:r>
      <w:r>
        <w:rPr/>
        <w:t>not</w:t>
      </w:r>
      <w:r>
        <w:rPr>
          <w:spacing w:val="-1"/>
        </w:rPr>
        <w:t> </w:t>
      </w:r>
      <w:r>
        <w:rPr/>
        <w:t>only</w:t>
      </w:r>
      <w:r>
        <w:rPr>
          <w:spacing w:val="-9"/>
        </w:rPr>
        <w:t> </w:t>
      </w:r>
      <w:r>
        <w:rPr/>
        <w:t>the brand's</w:t>
      </w:r>
      <w:r>
        <w:rPr>
          <w:spacing w:val="-3"/>
        </w:rPr>
        <w:t> </w:t>
      </w:r>
      <w:r>
        <w:rPr/>
        <w:t>reputation,</w:t>
      </w:r>
      <w:r>
        <w:rPr>
          <w:spacing w:val="-1"/>
        </w:rPr>
        <w:t> </w:t>
      </w:r>
      <w:r>
        <w:rPr/>
        <w:t>but</w:t>
      </w:r>
      <w:r>
        <w:rPr>
          <w:spacing w:val="-5"/>
        </w:rPr>
        <w:t> </w:t>
      </w:r>
      <w:r>
        <w:rPr/>
        <w:t>also</w:t>
      </w:r>
      <w:r>
        <w:rPr>
          <w:spacing w:val="-1"/>
        </w:rPr>
        <w:t> </w:t>
      </w:r>
      <w:r>
        <w:rPr/>
        <w:t>its</w:t>
      </w:r>
      <w:r>
        <w:rPr>
          <w:spacing w:val="-7"/>
        </w:rPr>
        <w:t> </w:t>
      </w:r>
      <w:r>
        <w:rPr/>
        <w:t>credibility</w:t>
      </w:r>
      <w:r>
        <w:rPr>
          <w:spacing w:val="-9"/>
        </w:rPr>
        <w:t> </w:t>
      </w:r>
      <w:r>
        <w:rPr/>
        <w:t>and proximity to families.</w:t>
      </w:r>
    </w:p>
    <w:p>
      <w:pPr>
        <w:pStyle w:val="BodyText"/>
        <w:spacing w:line="360" w:lineRule="auto" w:before="155"/>
        <w:ind w:left="850" w:right="989" w:firstLine="568"/>
        <w:jc w:val="both"/>
      </w:pPr>
      <w:r>
        <w:rPr/>
        <w:t>Thanks to what has been presented, the subject has been approached according to the information</w:t>
      </w:r>
      <w:r>
        <w:rPr>
          <w:spacing w:val="-6"/>
        </w:rPr>
        <w:t> </w:t>
      </w:r>
      <w:r>
        <w:rPr/>
        <w:t>available</w:t>
      </w:r>
      <w:r>
        <w:rPr>
          <w:spacing w:val="-8"/>
        </w:rPr>
        <w:t> </w:t>
      </w:r>
      <w:r>
        <w:rPr/>
        <w:t>and</w:t>
      </w:r>
      <w:r>
        <w:rPr>
          <w:spacing w:val="-6"/>
        </w:rPr>
        <w:t> </w:t>
      </w:r>
      <w:r>
        <w:rPr/>
        <w:t>the</w:t>
      </w:r>
      <w:r>
        <w:rPr>
          <w:spacing w:val="-4"/>
        </w:rPr>
        <w:t> </w:t>
      </w:r>
      <w:r>
        <w:rPr/>
        <w:t>data</w:t>
      </w:r>
      <w:r>
        <w:rPr>
          <w:spacing w:val="-8"/>
        </w:rPr>
        <w:t> </w:t>
      </w:r>
      <w:r>
        <w:rPr/>
        <w:t>that</w:t>
      </w:r>
      <w:r>
        <w:rPr>
          <w:spacing w:val="-8"/>
        </w:rPr>
        <w:t> </w:t>
      </w:r>
      <w:r>
        <w:rPr/>
        <w:t>could</w:t>
      </w:r>
      <w:r>
        <w:rPr>
          <w:spacing w:val="-6"/>
        </w:rPr>
        <w:t> </w:t>
      </w:r>
      <w:r>
        <w:rPr/>
        <w:t>be</w:t>
      </w:r>
      <w:r>
        <w:rPr>
          <w:spacing w:val="-4"/>
        </w:rPr>
        <w:t> </w:t>
      </w:r>
      <w:r>
        <w:rPr/>
        <w:t>obtained,</w:t>
      </w:r>
      <w:r>
        <w:rPr>
          <w:spacing w:val="-6"/>
        </w:rPr>
        <w:t> </w:t>
      </w:r>
      <w:r>
        <w:rPr/>
        <w:t>and</w:t>
      </w:r>
      <w:r>
        <w:rPr>
          <w:spacing w:val="-10"/>
        </w:rPr>
        <w:t> </w:t>
      </w:r>
      <w:r>
        <w:rPr/>
        <w:t>the</w:t>
      </w:r>
      <w:r>
        <w:rPr>
          <w:spacing w:val="-8"/>
        </w:rPr>
        <w:t> </w:t>
      </w:r>
      <w:r>
        <w:rPr/>
        <w:t>truth</w:t>
      </w:r>
      <w:r>
        <w:rPr>
          <w:spacing w:val="-6"/>
        </w:rPr>
        <w:t> </w:t>
      </w:r>
      <w:r>
        <w:rPr/>
        <w:t>that</w:t>
      </w:r>
      <w:r>
        <w:rPr>
          <w:spacing w:val="-5"/>
        </w:rPr>
        <w:t> </w:t>
      </w:r>
      <w:r>
        <w:rPr/>
        <w:t>has</w:t>
      </w:r>
      <w:r>
        <w:rPr>
          <w:spacing w:val="-7"/>
        </w:rPr>
        <w:t> </w:t>
      </w:r>
      <w:r>
        <w:rPr/>
        <w:t>been</w:t>
      </w:r>
      <w:r>
        <w:rPr>
          <w:spacing w:val="-9"/>
        </w:rPr>
        <w:t> </w:t>
      </w:r>
      <w:r>
        <w:rPr/>
        <w:t>reached</w:t>
      </w:r>
      <w:r>
        <w:rPr>
          <w:spacing w:val="-10"/>
        </w:rPr>
        <w:t> </w:t>
      </w:r>
      <w:r>
        <w:rPr/>
        <w:t>is that</w:t>
      </w:r>
      <w:r>
        <w:rPr>
          <w:spacing w:val="-15"/>
        </w:rPr>
        <w:t> </w:t>
      </w:r>
      <w:r>
        <w:rPr/>
        <w:t>this</w:t>
      </w:r>
      <w:r>
        <w:rPr>
          <w:spacing w:val="-15"/>
        </w:rPr>
        <w:t> </w:t>
      </w:r>
      <w:r>
        <w:rPr/>
        <w:t>is</w:t>
      </w:r>
      <w:r>
        <w:rPr>
          <w:spacing w:val="-15"/>
        </w:rPr>
        <w:t> </w:t>
      </w:r>
      <w:r>
        <w:rPr/>
        <w:t>a</w:t>
      </w:r>
      <w:r>
        <w:rPr>
          <w:spacing w:val="-14"/>
        </w:rPr>
        <w:t> </w:t>
      </w:r>
      <w:r>
        <w:rPr/>
        <w:t>very</w:t>
      </w:r>
      <w:r>
        <w:rPr>
          <w:spacing w:val="-15"/>
        </w:rPr>
        <w:t> </w:t>
      </w:r>
      <w:r>
        <w:rPr/>
        <w:t>complex</w:t>
      </w:r>
      <w:r>
        <w:rPr>
          <w:spacing w:val="-13"/>
        </w:rPr>
        <w:t> </w:t>
      </w:r>
      <w:r>
        <w:rPr/>
        <w:t>subject</w:t>
      </w:r>
      <w:r>
        <w:rPr>
          <w:spacing w:val="-13"/>
        </w:rPr>
        <w:t> </w:t>
      </w:r>
      <w:r>
        <w:rPr/>
        <w:t>and</w:t>
      </w:r>
      <w:r>
        <w:rPr>
          <w:spacing w:val="-13"/>
        </w:rPr>
        <w:t> </w:t>
      </w:r>
      <w:r>
        <w:rPr/>
        <w:t>one</w:t>
      </w:r>
      <w:r>
        <w:rPr>
          <w:spacing w:val="-15"/>
        </w:rPr>
        <w:t> </w:t>
      </w:r>
      <w:r>
        <w:rPr/>
        <w:t>that</w:t>
      </w:r>
      <w:r>
        <w:rPr>
          <w:spacing w:val="-13"/>
        </w:rPr>
        <w:t> </w:t>
      </w:r>
      <w:r>
        <w:rPr/>
        <w:t>requires</w:t>
      </w:r>
      <w:r>
        <w:rPr>
          <w:spacing w:val="-15"/>
        </w:rPr>
        <w:t> </w:t>
      </w:r>
      <w:r>
        <w:rPr/>
        <w:t>a</w:t>
      </w:r>
      <w:r>
        <w:rPr>
          <w:spacing w:val="-12"/>
        </w:rPr>
        <w:t> </w:t>
      </w:r>
      <w:r>
        <w:rPr/>
        <w:t>great</w:t>
      </w:r>
      <w:r>
        <w:rPr>
          <w:spacing w:val="-13"/>
        </w:rPr>
        <w:t> </w:t>
      </w:r>
      <w:r>
        <w:rPr/>
        <w:t>deal</w:t>
      </w:r>
      <w:r>
        <w:rPr>
          <w:spacing w:val="-13"/>
        </w:rPr>
        <w:t> </w:t>
      </w:r>
      <w:r>
        <w:rPr/>
        <w:t>of</w:t>
      </w:r>
      <w:r>
        <w:rPr>
          <w:spacing w:val="-13"/>
        </w:rPr>
        <w:t> </w:t>
      </w:r>
      <w:r>
        <w:rPr/>
        <w:t>detail,</w:t>
      </w:r>
      <w:r>
        <w:rPr>
          <w:spacing w:val="-13"/>
        </w:rPr>
        <w:t> </w:t>
      </w:r>
      <w:r>
        <w:rPr/>
        <w:t>the</w:t>
      </w:r>
      <w:r>
        <w:rPr>
          <w:spacing w:val="-15"/>
        </w:rPr>
        <w:t> </w:t>
      </w:r>
      <w:r>
        <w:rPr/>
        <w:t>lessons</w:t>
      </w:r>
      <w:r>
        <w:rPr>
          <w:spacing w:val="-15"/>
        </w:rPr>
        <w:t> </w:t>
      </w:r>
      <w:r>
        <w:rPr/>
        <w:t>learned from this study provide valuable information for managers, marketers and decision-makers working in the sensitive and regulated baby food sector. Consequently, this study can be adopted as a basis for building other related topics that can further contribute to enriching scientific</w:t>
      </w:r>
      <w:r>
        <w:rPr>
          <w:spacing w:val="-8"/>
        </w:rPr>
        <w:t> </w:t>
      </w:r>
      <w:r>
        <w:rPr/>
        <w:t>research</w:t>
      </w:r>
      <w:r>
        <w:rPr>
          <w:spacing w:val="-9"/>
        </w:rPr>
        <w:t> </w:t>
      </w:r>
      <w:r>
        <w:rPr/>
        <w:t>in</w:t>
      </w:r>
      <w:r>
        <w:rPr>
          <w:spacing w:val="-9"/>
        </w:rPr>
        <w:t> </w:t>
      </w:r>
      <w:r>
        <w:rPr/>
        <w:t>the</w:t>
      </w:r>
      <w:r>
        <w:rPr>
          <w:spacing w:val="-8"/>
        </w:rPr>
        <w:t> </w:t>
      </w:r>
      <w:r>
        <w:rPr/>
        <w:t>field</w:t>
      </w:r>
      <w:r>
        <w:rPr>
          <w:spacing w:val="-9"/>
        </w:rPr>
        <w:t> </w:t>
      </w:r>
      <w:r>
        <w:rPr/>
        <w:t>of</w:t>
      </w:r>
      <w:r>
        <w:rPr>
          <w:spacing w:val="-9"/>
        </w:rPr>
        <w:t> </w:t>
      </w:r>
      <w:r>
        <w:rPr/>
        <w:t>infant</w:t>
      </w:r>
      <w:r>
        <w:rPr>
          <w:spacing w:val="-8"/>
        </w:rPr>
        <w:t> </w:t>
      </w:r>
      <w:r>
        <w:rPr/>
        <w:t>food</w:t>
      </w:r>
      <w:r>
        <w:rPr>
          <w:spacing w:val="-9"/>
        </w:rPr>
        <w:t> </w:t>
      </w:r>
      <w:r>
        <w:rPr/>
        <w:t>marketing</w:t>
      </w:r>
      <w:r>
        <w:rPr>
          <w:spacing w:val="-13"/>
        </w:rPr>
        <w:t> </w:t>
      </w:r>
      <w:r>
        <w:rPr/>
        <w:t>on</w:t>
      </w:r>
      <w:r>
        <w:rPr>
          <w:spacing w:val="-9"/>
        </w:rPr>
        <w:t> </w:t>
      </w:r>
      <w:r>
        <w:rPr/>
        <w:t>the</w:t>
      </w:r>
      <w:r>
        <w:rPr>
          <w:spacing w:val="-8"/>
        </w:rPr>
        <w:t> </w:t>
      </w:r>
      <w:r>
        <w:rPr/>
        <w:t>one</w:t>
      </w:r>
      <w:r>
        <w:rPr>
          <w:spacing w:val="-8"/>
        </w:rPr>
        <w:t> </w:t>
      </w:r>
      <w:r>
        <w:rPr/>
        <w:t>hand,</w:t>
      </w:r>
      <w:r>
        <w:rPr>
          <w:spacing w:val="-9"/>
        </w:rPr>
        <w:t> </w:t>
      </w:r>
      <w:r>
        <w:rPr/>
        <w:t>and</w:t>
      </w:r>
      <w:r>
        <w:rPr>
          <w:spacing w:val="-9"/>
        </w:rPr>
        <w:t> </w:t>
      </w:r>
      <w:r>
        <w:rPr/>
        <w:t>parenting</w:t>
      </w:r>
      <w:r>
        <w:rPr>
          <w:spacing w:val="-13"/>
        </w:rPr>
        <w:t> </w:t>
      </w:r>
      <w:r>
        <w:rPr/>
        <w:t>behavior on the other. I</w:t>
      </w:r>
      <w:r>
        <w:rPr>
          <w:spacing w:val="-1"/>
        </w:rPr>
        <w:t> </w:t>
      </w:r>
      <w:r>
        <w:rPr/>
        <w:t>aspire to</w:t>
      </w:r>
      <w:r>
        <w:rPr>
          <w:spacing w:val="-2"/>
        </w:rPr>
        <w:t> </w:t>
      </w:r>
      <w:r>
        <w:rPr/>
        <w:t>continue my</w:t>
      </w:r>
      <w:r>
        <w:rPr>
          <w:spacing w:val="-6"/>
        </w:rPr>
        <w:t> </w:t>
      </w:r>
      <w:r>
        <w:rPr/>
        <w:t>research as part of</w:t>
      </w:r>
      <w:r>
        <w:rPr>
          <w:spacing w:val="-1"/>
        </w:rPr>
        <w:t> </w:t>
      </w:r>
      <w:r>
        <w:rPr/>
        <w:t>my</w:t>
      </w:r>
      <w:r>
        <w:rPr>
          <w:spacing w:val="-6"/>
        </w:rPr>
        <w:t> </w:t>
      </w:r>
      <w:r>
        <w:rPr/>
        <w:t>doctoral studies on this topic, with the</w:t>
      </w:r>
      <w:r>
        <w:rPr>
          <w:spacing w:val="-15"/>
        </w:rPr>
        <w:t> </w:t>
      </w:r>
      <w:r>
        <w:rPr/>
        <w:t>aim</w:t>
      </w:r>
      <w:r>
        <w:rPr>
          <w:spacing w:val="-15"/>
        </w:rPr>
        <w:t> </w:t>
      </w:r>
      <w:r>
        <w:rPr/>
        <w:t>of</w:t>
      </w:r>
      <w:r>
        <w:rPr>
          <w:spacing w:val="-15"/>
        </w:rPr>
        <w:t> </w:t>
      </w:r>
      <w:r>
        <w:rPr/>
        <w:t>expanding</w:t>
      </w:r>
      <w:r>
        <w:rPr>
          <w:spacing w:val="-15"/>
        </w:rPr>
        <w:t> </w:t>
      </w:r>
      <w:r>
        <w:rPr/>
        <w:t>the</w:t>
      </w:r>
      <w:r>
        <w:rPr>
          <w:spacing w:val="-12"/>
        </w:rPr>
        <w:t> </w:t>
      </w:r>
      <w:r>
        <w:rPr/>
        <w:t>database,</w:t>
      </w:r>
      <w:r>
        <w:rPr>
          <w:spacing w:val="-13"/>
        </w:rPr>
        <w:t> </w:t>
      </w:r>
      <w:r>
        <w:rPr/>
        <w:t>developing</w:t>
      </w:r>
      <w:r>
        <w:rPr>
          <w:spacing w:val="-15"/>
        </w:rPr>
        <w:t> </w:t>
      </w:r>
      <w:r>
        <w:rPr/>
        <w:t>existing</w:t>
      </w:r>
      <w:r>
        <w:rPr>
          <w:spacing w:val="-15"/>
        </w:rPr>
        <w:t> </w:t>
      </w:r>
      <w:r>
        <w:rPr/>
        <w:t>knowledge</w:t>
      </w:r>
      <w:r>
        <w:rPr>
          <w:spacing w:val="-12"/>
        </w:rPr>
        <w:t> </w:t>
      </w:r>
      <w:r>
        <w:rPr/>
        <w:t>and</w:t>
      </w:r>
      <w:r>
        <w:rPr>
          <w:spacing w:val="-13"/>
        </w:rPr>
        <w:t> </w:t>
      </w:r>
      <w:r>
        <w:rPr/>
        <w:t>providing</w:t>
      </w:r>
      <w:r>
        <w:rPr>
          <w:spacing w:val="-15"/>
        </w:rPr>
        <w:t> </w:t>
      </w:r>
      <w:r>
        <w:rPr/>
        <w:t>more</w:t>
      </w:r>
      <w:r>
        <w:rPr>
          <w:spacing w:val="-12"/>
        </w:rPr>
        <w:t> </w:t>
      </w:r>
      <w:r>
        <w:rPr/>
        <w:t>in-depth and comprehensive results. For the future prospects:</w:t>
      </w:r>
    </w:p>
    <w:p>
      <w:pPr>
        <w:pStyle w:val="BodyText"/>
        <w:spacing w:before="5"/>
      </w:pPr>
    </w:p>
    <w:p>
      <w:pPr>
        <w:pStyle w:val="ListParagraph"/>
        <w:numPr>
          <w:ilvl w:val="0"/>
          <w:numId w:val="57"/>
        </w:numPr>
        <w:tabs>
          <w:tab w:pos="1568" w:val="left" w:leader="none"/>
          <w:tab w:pos="1570" w:val="left" w:leader="none"/>
        </w:tabs>
        <w:spacing w:line="360" w:lineRule="auto" w:before="0" w:after="0"/>
        <w:ind w:left="1570" w:right="1000" w:hanging="361"/>
        <w:jc w:val="both"/>
        <w:rPr>
          <w:sz w:val="24"/>
        </w:rPr>
      </w:pPr>
      <w:r>
        <w:rPr>
          <w:sz w:val="24"/>
        </w:rPr>
        <w:t>The scope of the research can be extended to include a comparative study</w:t>
      </w:r>
      <w:r>
        <w:rPr>
          <w:spacing w:val="-3"/>
          <w:sz w:val="24"/>
        </w:rPr>
        <w:t> </w:t>
      </w:r>
      <w:r>
        <w:rPr>
          <w:sz w:val="24"/>
        </w:rPr>
        <w:t>between the brand in our country and other companies competing in the infant nutrition market in Algeria,</w:t>
      </w:r>
      <w:r>
        <w:rPr>
          <w:spacing w:val="-8"/>
          <w:sz w:val="24"/>
        </w:rPr>
        <w:t> </w:t>
      </w:r>
      <w:r>
        <w:rPr>
          <w:sz w:val="24"/>
        </w:rPr>
        <w:t>in</w:t>
      </w:r>
      <w:r>
        <w:rPr>
          <w:spacing w:val="-8"/>
          <w:sz w:val="24"/>
        </w:rPr>
        <w:t> </w:t>
      </w:r>
      <w:r>
        <w:rPr>
          <w:sz w:val="24"/>
        </w:rPr>
        <w:t>order</w:t>
      </w:r>
      <w:r>
        <w:rPr>
          <w:spacing w:val="-7"/>
          <w:sz w:val="24"/>
        </w:rPr>
        <w:t> </w:t>
      </w:r>
      <w:r>
        <w:rPr>
          <w:sz w:val="24"/>
        </w:rPr>
        <w:t>to</w:t>
      </w:r>
      <w:r>
        <w:rPr>
          <w:spacing w:val="-8"/>
          <w:sz w:val="24"/>
        </w:rPr>
        <w:t> </w:t>
      </w:r>
      <w:r>
        <w:rPr>
          <w:sz w:val="24"/>
        </w:rPr>
        <w:t>better</w:t>
      </w:r>
      <w:r>
        <w:rPr>
          <w:spacing w:val="-7"/>
          <w:sz w:val="24"/>
        </w:rPr>
        <w:t> </w:t>
      </w:r>
      <w:r>
        <w:rPr>
          <w:sz w:val="24"/>
        </w:rPr>
        <w:t>understand</w:t>
      </w:r>
      <w:r>
        <w:rPr>
          <w:spacing w:val="-8"/>
          <w:sz w:val="24"/>
        </w:rPr>
        <w:t> </w:t>
      </w:r>
      <w:r>
        <w:rPr>
          <w:sz w:val="24"/>
        </w:rPr>
        <w:t>the</w:t>
      </w:r>
      <w:r>
        <w:rPr>
          <w:spacing w:val="-10"/>
          <w:sz w:val="24"/>
        </w:rPr>
        <w:t> </w:t>
      </w:r>
      <w:r>
        <w:rPr>
          <w:sz w:val="24"/>
        </w:rPr>
        <w:t>mechanisms</w:t>
      </w:r>
      <w:r>
        <w:rPr>
          <w:spacing w:val="-9"/>
          <w:sz w:val="24"/>
        </w:rPr>
        <w:t> </w:t>
      </w:r>
      <w:r>
        <w:rPr>
          <w:sz w:val="24"/>
        </w:rPr>
        <w:t>of</w:t>
      </w:r>
      <w:r>
        <w:rPr>
          <w:spacing w:val="-7"/>
          <w:sz w:val="24"/>
        </w:rPr>
        <w:t> </w:t>
      </w:r>
      <w:r>
        <w:rPr>
          <w:sz w:val="24"/>
        </w:rPr>
        <w:t>competition</w:t>
      </w:r>
      <w:r>
        <w:rPr>
          <w:spacing w:val="-8"/>
          <w:sz w:val="24"/>
        </w:rPr>
        <w:t> </w:t>
      </w:r>
      <w:r>
        <w:rPr>
          <w:sz w:val="24"/>
        </w:rPr>
        <w:t>and</w:t>
      </w:r>
      <w:r>
        <w:rPr>
          <w:spacing w:val="-12"/>
          <w:sz w:val="24"/>
        </w:rPr>
        <w:t> </w:t>
      </w:r>
      <w:r>
        <w:rPr>
          <w:sz w:val="24"/>
        </w:rPr>
        <w:t>determine</w:t>
      </w:r>
      <w:r>
        <w:rPr>
          <w:spacing w:val="-10"/>
          <w:sz w:val="24"/>
        </w:rPr>
        <w:t> </w:t>
      </w:r>
      <w:r>
        <w:rPr>
          <w:sz w:val="24"/>
        </w:rPr>
        <w:t>the factors of superiority in this sector. Field studies could also be carried out in different geographical</w:t>
      </w:r>
      <w:r>
        <w:rPr>
          <w:spacing w:val="-9"/>
          <w:sz w:val="24"/>
        </w:rPr>
        <w:t> </w:t>
      </w:r>
      <w:r>
        <w:rPr>
          <w:sz w:val="24"/>
        </w:rPr>
        <w:t>areas</w:t>
      </w:r>
      <w:r>
        <w:rPr>
          <w:spacing w:val="-12"/>
          <w:sz w:val="24"/>
        </w:rPr>
        <w:t> </w:t>
      </w:r>
      <w:r>
        <w:rPr>
          <w:sz w:val="24"/>
        </w:rPr>
        <w:t>to</w:t>
      </w:r>
      <w:r>
        <w:rPr>
          <w:spacing w:val="-7"/>
          <w:sz w:val="24"/>
        </w:rPr>
        <w:t> </w:t>
      </w:r>
      <w:r>
        <w:rPr>
          <w:sz w:val="24"/>
        </w:rPr>
        <w:t>measure</w:t>
      </w:r>
      <w:r>
        <w:rPr>
          <w:spacing w:val="-9"/>
          <w:sz w:val="24"/>
        </w:rPr>
        <w:t> </w:t>
      </w:r>
      <w:r>
        <w:rPr>
          <w:sz w:val="24"/>
        </w:rPr>
        <w:t>the</w:t>
      </w:r>
      <w:r>
        <w:rPr>
          <w:spacing w:val="-9"/>
          <w:sz w:val="24"/>
        </w:rPr>
        <w:t> </w:t>
      </w:r>
      <w:r>
        <w:rPr>
          <w:sz w:val="24"/>
        </w:rPr>
        <w:t>extent</w:t>
      </w:r>
      <w:r>
        <w:rPr>
          <w:spacing w:val="-6"/>
          <w:sz w:val="24"/>
        </w:rPr>
        <w:t> </w:t>
      </w:r>
      <w:r>
        <w:rPr>
          <w:sz w:val="24"/>
        </w:rPr>
        <w:t>to</w:t>
      </w:r>
      <w:r>
        <w:rPr>
          <w:spacing w:val="-7"/>
          <w:sz w:val="24"/>
        </w:rPr>
        <w:t> </w:t>
      </w:r>
      <w:r>
        <w:rPr>
          <w:sz w:val="24"/>
        </w:rPr>
        <w:t>which</w:t>
      </w:r>
      <w:r>
        <w:rPr>
          <w:spacing w:val="-7"/>
          <w:sz w:val="24"/>
        </w:rPr>
        <w:t> </w:t>
      </w:r>
      <w:r>
        <w:rPr>
          <w:sz w:val="24"/>
        </w:rPr>
        <w:t>purchasing</w:t>
      </w:r>
      <w:r>
        <w:rPr>
          <w:spacing w:val="-11"/>
          <w:sz w:val="24"/>
        </w:rPr>
        <w:t> </w:t>
      </w:r>
      <w:r>
        <w:rPr>
          <w:sz w:val="24"/>
        </w:rPr>
        <w:t>behavior</w:t>
      </w:r>
      <w:r>
        <w:rPr>
          <w:spacing w:val="-6"/>
          <w:sz w:val="24"/>
        </w:rPr>
        <w:t> </w:t>
      </w:r>
      <w:r>
        <w:rPr>
          <w:sz w:val="24"/>
        </w:rPr>
        <w:t>varies</w:t>
      </w:r>
      <w:r>
        <w:rPr>
          <w:spacing w:val="-8"/>
          <w:sz w:val="24"/>
        </w:rPr>
        <w:t> </w:t>
      </w:r>
      <w:r>
        <w:rPr>
          <w:sz w:val="24"/>
        </w:rPr>
        <w:t>by</w:t>
      </w:r>
      <w:r>
        <w:rPr>
          <w:spacing w:val="-14"/>
          <w:sz w:val="24"/>
        </w:rPr>
        <w:t> </w:t>
      </w:r>
      <w:r>
        <w:rPr>
          <w:sz w:val="24"/>
        </w:rPr>
        <w:t>region and social class.</w:t>
      </w:r>
    </w:p>
    <w:p>
      <w:pPr>
        <w:pStyle w:val="ListParagraph"/>
        <w:numPr>
          <w:ilvl w:val="0"/>
          <w:numId w:val="57"/>
        </w:numPr>
        <w:tabs>
          <w:tab w:pos="1568" w:val="left" w:leader="none"/>
          <w:tab w:pos="1570" w:val="left" w:leader="none"/>
        </w:tabs>
        <w:spacing w:line="360" w:lineRule="auto" w:before="1" w:after="0"/>
        <w:ind w:left="1570" w:right="991" w:hanging="361"/>
        <w:jc w:val="both"/>
        <w:rPr>
          <w:sz w:val="24"/>
        </w:rPr>
      </w:pPr>
      <w:r>
        <w:rPr>
          <w:sz w:val="24"/>
        </w:rPr>
        <w:t>Future research could move towards analyzing the role of digital transformation in parents'</w:t>
      </w:r>
      <w:r>
        <w:rPr>
          <w:spacing w:val="-15"/>
          <w:sz w:val="24"/>
        </w:rPr>
        <w:t> </w:t>
      </w:r>
      <w:r>
        <w:rPr>
          <w:sz w:val="24"/>
        </w:rPr>
        <w:t>decisions,</w:t>
      </w:r>
      <w:r>
        <w:rPr>
          <w:spacing w:val="-12"/>
          <w:sz w:val="24"/>
        </w:rPr>
        <w:t> </w:t>
      </w:r>
      <w:r>
        <w:rPr>
          <w:sz w:val="24"/>
        </w:rPr>
        <w:t>focusing</w:t>
      </w:r>
      <w:r>
        <w:rPr>
          <w:spacing w:val="-14"/>
          <w:sz w:val="24"/>
        </w:rPr>
        <w:t> </w:t>
      </w:r>
      <w:r>
        <w:rPr>
          <w:sz w:val="24"/>
        </w:rPr>
        <w:t>on</w:t>
      </w:r>
      <w:r>
        <w:rPr>
          <w:spacing w:val="-10"/>
          <w:sz w:val="24"/>
        </w:rPr>
        <w:t> </w:t>
      </w:r>
      <w:r>
        <w:rPr>
          <w:sz w:val="24"/>
        </w:rPr>
        <w:t>the</w:t>
      </w:r>
      <w:r>
        <w:rPr>
          <w:spacing w:val="-9"/>
          <w:sz w:val="24"/>
        </w:rPr>
        <w:t> </w:t>
      </w:r>
      <w:r>
        <w:rPr>
          <w:sz w:val="24"/>
        </w:rPr>
        <w:t>impact</w:t>
      </w:r>
      <w:r>
        <w:rPr>
          <w:spacing w:val="-14"/>
          <w:sz w:val="24"/>
        </w:rPr>
        <w:t> </w:t>
      </w:r>
      <w:r>
        <w:rPr>
          <w:sz w:val="24"/>
        </w:rPr>
        <w:t>of</w:t>
      </w:r>
      <w:r>
        <w:rPr>
          <w:spacing w:val="-10"/>
          <w:sz w:val="24"/>
        </w:rPr>
        <w:t> </w:t>
      </w:r>
      <w:r>
        <w:rPr>
          <w:sz w:val="24"/>
        </w:rPr>
        <w:t>digital</w:t>
      </w:r>
      <w:r>
        <w:rPr>
          <w:spacing w:val="-9"/>
          <w:sz w:val="24"/>
        </w:rPr>
        <w:t> </w:t>
      </w:r>
      <w:r>
        <w:rPr>
          <w:sz w:val="24"/>
        </w:rPr>
        <w:t>platforms,</w:t>
      </w:r>
      <w:r>
        <w:rPr>
          <w:spacing w:val="-14"/>
          <w:sz w:val="24"/>
        </w:rPr>
        <w:t> </w:t>
      </w:r>
      <w:r>
        <w:rPr>
          <w:sz w:val="24"/>
        </w:rPr>
        <w:t>influencer</w:t>
      </w:r>
      <w:r>
        <w:rPr>
          <w:spacing w:val="-14"/>
          <w:sz w:val="24"/>
        </w:rPr>
        <w:t> </w:t>
      </w:r>
      <w:r>
        <w:rPr>
          <w:sz w:val="24"/>
        </w:rPr>
        <w:t>marketing</w:t>
      </w:r>
      <w:r>
        <w:rPr>
          <w:spacing w:val="-14"/>
          <w:sz w:val="24"/>
        </w:rPr>
        <w:t> </w:t>
      </w:r>
      <w:r>
        <w:rPr>
          <w:sz w:val="24"/>
        </w:rPr>
        <w:t>and smartphone apps specializing in childcare.</w:t>
      </w:r>
    </w:p>
    <w:p>
      <w:pPr>
        <w:pStyle w:val="ListParagraph"/>
        <w:numPr>
          <w:ilvl w:val="0"/>
          <w:numId w:val="57"/>
        </w:numPr>
        <w:tabs>
          <w:tab w:pos="1568" w:val="left" w:leader="none"/>
          <w:tab w:pos="1570" w:val="left" w:leader="none"/>
        </w:tabs>
        <w:spacing w:line="360" w:lineRule="auto" w:before="2" w:after="0"/>
        <w:ind w:left="1570" w:right="996" w:hanging="361"/>
        <w:jc w:val="both"/>
        <w:rPr>
          <w:sz w:val="24"/>
        </w:rPr>
      </w:pPr>
      <w:r>
        <w:rPr>
          <w:sz w:val="24"/>
        </w:rPr>
        <w:t>Scientific studies can be proposed on the societal impact of brands like Bledina, assessing</w:t>
      </w:r>
      <w:r>
        <w:rPr>
          <w:spacing w:val="-11"/>
          <w:sz w:val="24"/>
        </w:rPr>
        <w:t> </w:t>
      </w:r>
      <w:r>
        <w:rPr>
          <w:sz w:val="24"/>
        </w:rPr>
        <w:t>their</w:t>
      </w:r>
      <w:r>
        <w:rPr>
          <w:spacing w:val="-7"/>
          <w:sz w:val="24"/>
        </w:rPr>
        <w:t> </w:t>
      </w:r>
      <w:r>
        <w:rPr>
          <w:sz w:val="24"/>
        </w:rPr>
        <w:t>contribution</w:t>
      </w:r>
      <w:r>
        <w:rPr>
          <w:spacing w:val="-11"/>
          <w:sz w:val="24"/>
        </w:rPr>
        <w:t> </w:t>
      </w:r>
      <w:r>
        <w:rPr>
          <w:sz w:val="24"/>
        </w:rPr>
        <w:t>to</w:t>
      </w:r>
      <w:r>
        <w:rPr>
          <w:spacing w:val="-7"/>
          <w:sz w:val="24"/>
        </w:rPr>
        <w:t> </w:t>
      </w:r>
      <w:r>
        <w:rPr>
          <w:sz w:val="24"/>
        </w:rPr>
        <w:t>national</w:t>
      </w:r>
      <w:r>
        <w:rPr>
          <w:spacing w:val="-9"/>
          <w:sz w:val="24"/>
        </w:rPr>
        <w:t> </w:t>
      </w:r>
      <w:r>
        <w:rPr>
          <w:sz w:val="24"/>
        </w:rPr>
        <w:t>awareness</w:t>
      </w:r>
      <w:r>
        <w:rPr>
          <w:spacing w:val="-8"/>
          <w:sz w:val="24"/>
        </w:rPr>
        <w:t> </w:t>
      </w:r>
      <w:r>
        <w:rPr>
          <w:sz w:val="24"/>
        </w:rPr>
        <w:t>and</w:t>
      </w:r>
      <w:r>
        <w:rPr>
          <w:spacing w:val="-11"/>
          <w:sz w:val="24"/>
        </w:rPr>
        <w:t> </w:t>
      </w:r>
      <w:r>
        <w:rPr>
          <w:sz w:val="24"/>
        </w:rPr>
        <w:t>nutrition</w:t>
      </w:r>
      <w:r>
        <w:rPr>
          <w:spacing w:val="-7"/>
          <w:sz w:val="24"/>
        </w:rPr>
        <w:t> </w:t>
      </w:r>
      <w:r>
        <w:rPr>
          <w:sz w:val="24"/>
        </w:rPr>
        <w:t>programs,</w:t>
      </w:r>
      <w:r>
        <w:rPr>
          <w:spacing w:val="-7"/>
          <w:sz w:val="24"/>
        </w:rPr>
        <w:t> </w:t>
      </w:r>
      <w:r>
        <w:rPr>
          <w:sz w:val="24"/>
        </w:rPr>
        <w:t>as</w:t>
      </w:r>
      <w:r>
        <w:rPr>
          <w:spacing w:val="-8"/>
          <w:sz w:val="24"/>
        </w:rPr>
        <w:t> </w:t>
      </w:r>
      <w:r>
        <w:rPr>
          <w:sz w:val="24"/>
        </w:rPr>
        <w:t>well</w:t>
      </w:r>
      <w:r>
        <w:rPr>
          <w:spacing w:val="-9"/>
          <w:sz w:val="24"/>
        </w:rPr>
        <w:t> </w:t>
      </w:r>
      <w:r>
        <w:rPr>
          <w:sz w:val="24"/>
        </w:rPr>
        <w:t>as</w:t>
      </w:r>
      <w:r>
        <w:rPr>
          <w:spacing w:val="-12"/>
          <w:sz w:val="24"/>
        </w:rPr>
        <w:t> </w:t>
      </w:r>
      <w:r>
        <w:rPr>
          <w:sz w:val="24"/>
        </w:rPr>
        <w:t>the degree of commitment to social responsibility and sustainable development.</w:t>
      </w:r>
    </w:p>
    <w:p>
      <w:pPr>
        <w:pStyle w:val="BodyText"/>
        <w:spacing w:before="2"/>
      </w:pPr>
    </w:p>
    <w:p>
      <w:pPr>
        <w:pStyle w:val="BodyText"/>
        <w:spacing w:line="362" w:lineRule="auto" w:before="1"/>
        <w:ind w:left="850" w:right="1003"/>
        <w:jc w:val="both"/>
      </w:pPr>
      <w:r>
        <w:rPr/>
        <w:t>In</w:t>
      </w:r>
      <w:r>
        <w:rPr>
          <w:spacing w:val="-7"/>
        </w:rPr>
        <w:t> </w:t>
      </w:r>
      <w:r>
        <w:rPr/>
        <w:t>order</w:t>
      </w:r>
      <w:r>
        <w:rPr>
          <w:spacing w:val="-6"/>
        </w:rPr>
        <w:t> </w:t>
      </w:r>
      <w:r>
        <w:rPr/>
        <w:t>to</w:t>
      </w:r>
      <w:r>
        <w:rPr>
          <w:spacing w:val="-7"/>
        </w:rPr>
        <w:t> </w:t>
      </w:r>
      <w:r>
        <w:rPr/>
        <w:t>consolidate</w:t>
      </w:r>
      <w:r>
        <w:rPr>
          <w:spacing w:val="-5"/>
        </w:rPr>
        <w:t> </w:t>
      </w:r>
      <w:r>
        <w:rPr/>
        <w:t>its</w:t>
      </w:r>
      <w:r>
        <w:rPr>
          <w:spacing w:val="-8"/>
        </w:rPr>
        <w:t> </w:t>
      </w:r>
      <w:r>
        <w:rPr/>
        <w:t>dominant</w:t>
      </w:r>
      <w:r>
        <w:rPr>
          <w:spacing w:val="-6"/>
        </w:rPr>
        <w:t> </w:t>
      </w:r>
      <w:r>
        <w:rPr/>
        <w:t>position</w:t>
      </w:r>
      <w:r>
        <w:rPr>
          <w:spacing w:val="-7"/>
        </w:rPr>
        <w:t> </w:t>
      </w:r>
      <w:r>
        <w:rPr/>
        <w:t>in</w:t>
      </w:r>
      <w:r>
        <w:rPr>
          <w:spacing w:val="-7"/>
        </w:rPr>
        <w:t> </w:t>
      </w:r>
      <w:r>
        <w:rPr/>
        <w:t>the</w:t>
      </w:r>
      <w:r>
        <w:rPr>
          <w:spacing w:val="-5"/>
        </w:rPr>
        <w:t> </w:t>
      </w:r>
      <w:r>
        <w:rPr/>
        <w:t>Algerian</w:t>
      </w:r>
      <w:r>
        <w:rPr>
          <w:spacing w:val="-7"/>
        </w:rPr>
        <w:t> </w:t>
      </w:r>
      <w:r>
        <w:rPr/>
        <w:t>baby</w:t>
      </w:r>
      <w:r>
        <w:rPr>
          <w:spacing w:val="-14"/>
        </w:rPr>
        <w:t> </w:t>
      </w:r>
      <w:r>
        <w:rPr/>
        <w:t>nutrition</w:t>
      </w:r>
      <w:r>
        <w:rPr>
          <w:spacing w:val="-7"/>
        </w:rPr>
        <w:t> </w:t>
      </w:r>
      <w:r>
        <w:rPr/>
        <w:t>market</w:t>
      </w:r>
      <w:r>
        <w:rPr>
          <w:spacing w:val="-6"/>
        </w:rPr>
        <w:t> </w:t>
      </w:r>
      <w:r>
        <w:rPr/>
        <w:t>and</w:t>
      </w:r>
      <w:r>
        <w:rPr>
          <w:spacing w:val="-7"/>
        </w:rPr>
        <w:t> </w:t>
      </w:r>
      <w:r>
        <w:rPr/>
        <w:t>respond to the rapid changes in the sector, here is a set of recommendations for the Blédina brand:</w:t>
      </w:r>
    </w:p>
    <w:p>
      <w:pPr>
        <w:pStyle w:val="ListParagraph"/>
        <w:numPr>
          <w:ilvl w:val="0"/>
          <w:numId w:val="57"/>
        </w:numPr>
        <w:tabs>
          <w:tab w:pos="1568" w:val="left" w:leader="none"/>
          <w:tab w:pos="1570" w:val="left" w:leader="none"/>
        </w:tabs>
        <w:spacing w:line="360" w:lineRule="auto" w:before="275" w:after="0"/>
        <w:ind w:left="1570" w:right="1004" w:hanging="361"/>
        <w:jc w:val="both"/>
        <w:rPr>
          <w:sz w:val="24"/>
        </w:rPr>
      </w:pPr>
      <w:r>
        <w:rPr>
          <w:sz w:val="24"/>
        </w:rPr>
        <w:t>Strengthen our digital presence and interaction with young parents, and develop an interactive digital platform (website, mobile application) offering personalized advice according to the child's age.</w:t>
      </w:r>
    </w:p>
    <w:p>
      <w:pPr>
        <w:pStyle w:val="ListParagraph"/>
        <w:numPr>
          <w:ilvl w:val="0"/>
          <w:numId w:val="57"/>
        </w:numPr>
        <w:tabs>
          <w:tab w:pos="1569" w:val="left" w:leader="none"/>
        </w:tabs>
        <w:spacing w:line="274" w:lineRule="exact" w:before="0" w:after="0"/>
        <w:ind w:left="1569" w:right="0" w:hanging="359"/>
        <w:jc w:val="both"/>
        <w:rPr>
          <w:sz w:val="24"/>
        </w:rPr>
      </w:pPr>
      <w:r>
        <w:rPr>
          <w:sz w:val="24"/>
        </w:rPr>
        <w:t>Offer</w:t>
      </w:r>
      <w:r>
        <w:rPr>
          <w:spacing w:val="-4"/>
          <w:sz w:val="24"/>
        </w:rPr>
        <w:t> </w:t>
      </w:r>
      <w:r>
        <w:rPr>
          <w:sz w:val="24"/>
        </w:rPr>
        <w:t>economical</w:t>
      </w:r>
      <w:r>
        <w:rPr>
          <w:spacing w:val="-1"/>
          <w:sz w:val="24"/>
        </w:rPr>
        <w:t> </w:t>
      </w:r>
      <w:r>
        <w:rPr>
          <w:sz w:val="24"/>
        </w:rPr>
        <w:t>family</w:t>
      </w:r>
      <w:r>
        <w:rPr>
          <w:spacing w:val="-9"/>
          <w:sz w:val="24"/>
        </w:rPr>
        <w:t> </w:t>
      </w:r>
      <w:r>
        <w:rPr>
          <w:sz w:val="24"/>
        </w:rPr>
        <w:t>packs</w:t>
      </w:r>
      <w:r>
        <w:rPr>
          <w:spacing w:val="-3"/>
          <w:sz w:val="24"/>
        </w:rPr>
        <w:t> </w:t>
      </w:r>
      <w:r>
        <w:rPr>
          <w:sz w:val="24"/>
        </w:rPr>
        <w:t>to</w:t>
      </w:r>
      <w:r>
        <w:rPr>
          <w:spacing w:val="-2"/>
          <w:sz w:val="24"/>
        </w:rPr>
        <w:t> </w:t>
      </w:r>
      <w:r>
        <w:rPr>
          <w:sz w:val="24"/>
        </w:rPr>
        <w:t>facilitate access</w:t>
      </w:r>
      <w:r>
        <w:rPr>
          <w:spacing w:val="-3"/>
          <w:sz w:val="24"/>
        </w:rPr>
        <w:t> </w:t>
      </w:r>
      <w:r>
        <w:rPr>
          <w:sz w:val="24"/>
        </w:rPr>
        <w:t>for</w:t>
      </w:r>
      <w:r>
        <w:rPr>
          <w:spacing w:val="-1"/>
          <w:sz w:val="24"/>
        </w:rPr>
        <w:t> </w:t>
      </w:r>
      <w:r>
        <w:rPr>
          <w:sz w:val="24"/>
        </w:rPr>
        <w:t>large </w:t>
      </w:r>
      <w:r>
        <w:rPr>
          <w:spacing w:val="-2"/>
          <w:sz w:val="24"/>
        </w:rPr>
        <w:t>families.</w:t>
      </w:r>
    </w:p>
    <w:p>
      <w:pPr>
        <w:pStyle w:val="ListParagraph"/>
        <w:spacing w:after="0" w:line="274" w:lineRule="exact"/>
        <w:jc w:val="both"/>
        <w:rPr>
          <w:sz w:val="24"/>
        </w:rPr>
        <w:sectPr>
          <w:pgSz w:w="11910" w:h="16840"/>
          <w:pgMar w:header="766" w:footer="998" w:top="1100" w:bottom="1180" w:left="566" w:right="425"/>
        </w:sectPr>
      </w:pPr>
    </w:p>
    <w:p>
      <w:pPr>
        <w:pStyle w:val="BodyText"/>
        <w:spacing w:before="36"/>
      </w:pPr>
    </w:p>
    <w:p>
      <w:pPr>
        <w:pStyle w:val="ListParagraph"/>
        <w:numPr>
          <w:ilvl w:val="0"/>
          <w:numId w:val="57"/>
        </w:numPr>
        <w:tabs>
          <w:tab w:pos="1568" w:val="left" w:leader="none"/>
          <w:tab w:pos="1570" w:val="left" w:leader="none"/>
        </w:tabs>
        <w:spacing w:line="362" w:lineRule="auto" w:before="0" w:after="0"/>
        <w:ind w:left="1570" w:right="994" w:hanging="361"/>
        <w:jc w:val="left"/>
        <w:rPr>
          <w:sz w:val="24"/>
        </w:rPr>
      </w:pPr>
      <w:r>
        <w:rPr>
          <w:sz w:val="24"/>
        </w:rPr>
        <w:t>Explore</w:t>
      </w:r>
      <w:r>
        <w:rPr>
          <w:spacing w:val="40"/>
          <w:sz w:val="24"/>
        </w:rPr>
        <w:t> </w:t>
      </w:r>
      <w:r>
        <w:rPr>
          <w:sz w:val="24"/>
        </w:rPr>
        <w:t>the</w:t>
      </w:r>
      <w:r>
        <w:rPr>
          <w:spacing w:val="40"/>
          <w:sz w:val="24"/>
        </w:rPr>
        <w:t> </w:t>
      </w:r>
      <w:r>
        <w:rPr>
          <w:sz w:val="24"/>
        </w:rPr>
        <w:t>possibility</w:t>
      </w:r>
      <w:r>
        <w:rPr>
          <w:spacing w:val="40"/>
          <w:sz w:val="24"/>
        </w:rPr>
        <w:t> </w:t>
      </w:r>
      <w:r>
        <w:rPr>
          <w:sz w:val="24"/>
        </w:rPr>
        <w:t>of</w:t>
      </w:r>
      <w:r>
        <w:rPr>
          <w:spacing w:val="40"/>
          <w:sz w:val="24"/>
        </w:rPr>
        <w:t> </w:t>
      </w:r>
      <w:r>
        <w:rPr>
          <w:sz w:val="24"/>
        </w:rPr>
        <w:t>developing</w:t>
      </w:r>
      <w:r>
        <w:rPr>
          <w:spacing w:val="40"/>
          <w:sz w:val="24"/>
        </w:rPr>
        <w:t> </w:t>
      </w:r>
      <w:r>
        <w:rPr>
          <w:sz w:val="24"/>
        </w:rPr>
        <w:t>organic,</w:t>
      </w:r>
      <w:r>
        <w:rPr>
          <w:spacing w:val="40"/>
          <w:sz w:val="24"/>
        </w:rPr>
        <w:t> </w:t>
      </w:r>
      <w:r>
        <w:rPr>
          <w:sz w:val="24"/>
        </w:rPr>
        <w:t>additive-free</w:t>
      </w:r>
      <w:r>
        <w:rPr>
          <w:spacing w:val="40"/>
          <w:sz w:val="24"/>
        </w:rPr>
        <w:t> </w:t>
      </w:r>
      <w:r>
        <w:rPr>
          <w:sz w:val="24"/>
        </w:rPr>
        <w:t>or</w:t>
      </w:r>
      <w:r>
        <w:rPr>
          <w:spacing w:val="40"/>
          <w:sz w:val="24"/>
        </w:rPr>
        <w:t> </w:t>
      </w:r>
      <w:r>
        <w:rPr>
          <w:sz w:val="24"/>
        </w:rPr>
        <w:t>vegan</w:t>
      </w:r>
      <w:r>
        <w:rPr>
          <w:spacing w:val="40"/>
          <w:sz w:val="24"/>
        </w:rPr>
        <w:t> </w:t>
      </w:r>
      <w:r>
        <w:rPr>
          <w:sz w:val="24"/>
        </w:rPr>
        <w:t>products,</w:t>
      </w:r>
      <w:r>
        <w:rPr>
          <w:spacing w:val="40"/>
          <w:sz w:val="24"/>
        </w:rPr>
        <w:t> </w:t>
      </w:r>
      <w:r>
        <w:rPr>
          <w:sz w:val="24"/>
        </w:rPr>
        <w:t>to capture</w:t>
      </w:r>
      <w:r>
        <w:rPr>
          <w:spacing w:val="-15"/>
          <w:sz w:val="24"/>
        </w:rPr>
        <w:t> </w:t>
      </w:r>
      <w:r>
        <w:rPr>
          <w:sz w:val="24"/>
        </w:rPr>
        <w:t>a</w:t>
      </w:r>
      <w:r>
        <w:rPr>
          <w:spacing w:val="-14"/>
          <w:sz w:val="24"/>
        </w:rPr>
        <w:t> </w:t>
      </w:r>
      <w:r>
        <w:rPr>
          <w:sz w:val="24"/>
        </w:rPr>
        <w:t>segment</w:t>
      </w:r>
      <w:r>
        <w:rPr>
          <w:spacing w:val="-10"/>
          <w:sz w:val="24"/>
        </w:rPr>
        <w:t> </w:t>
      </w:r>
      <w:r>
        <w:rPr>
          <w:sz w:val="24"/>
        </w:rPr>
        <w:t>of</w:t>
      </w:r>
      <w:r>
        <w:rPr>
          <w:spacing w:val="-15"/>
          <w:sz w:val="24"/>
        </w:rPr>
        <w:t> </w:t>
      </w:r>
      <w:r>
        <w:rPr>
          <w:sz w:val="24"/>
        </w:rPr>
        <w:t>consumers</w:t>
      </w:r>
      <w:r>
        <w:rPr>
          <w:spacing w:val="-13"/>
          <w:sz w:val="24"/>
        </w:rPr>
        <w:t> </w:t>
      </w:r>
      <w:r>
        <w:rPr>
          <w:sz w:val="24"/>
        </w:rPr>
        <w:t>who</w:t>
      </w:r>
      <w:r>
        <w:rPr>
          <w:spacing w:val="-15"/>
          <w:sz w:val="24"/>
        </w:rPr>
        <w:t> </w:t>
      </w:r>
      <w:r>
        <w:rPr>
          <w:sz w:val="24"/>
        </w:rPr>
        <w:t>are</w:t>
      </w:r>
      <w:r>
        <w:rPr>
          <w:spacing w:val="-14"/>
          <w:sz w:val="24"/>
        </w:rPr>
        <w:t> </w:t>
      </w:r>
      <w:r>
        <w:rPr>
          <w:sz w:val="24"/>
        </w:rPr>
        <w:t>more</w:t>
      </w:r>
      <w:r>
        <w:rPr>
          <w:spacing w:val="-10"/>
          <w:sz w:val="24"/>
        </w:rPr>
        <w:t> </w:t>
      </w:r>
      <w:r>
        <w:rPr>
          <w:sz w:val="24"/>
        </w:rPr>
        <w:t>demanding</w:t>
      </w:r>
      <w:r>
        <w:rPr>
          <w:spacing w:val="-15"/>
          <w:sz w:val="24"/>
        </w:rPr>
        <w:t> </w:t>
      </w:r>
      <w:r>
        <w:rPr>
          <w:sz w:val="24"/>
        </w:rPr>
        <w:t>when</w:t>
      </w:r>
      <w:r>
        <w:rPr>
          <w:spacing w:val="-11"/>
          <w:sz w:val="24"/>
        </w:rPr>
        <w:t> </w:t>
      </w:r>
      <w:r>
        <w:rPr>
          <w:sz w:val="24"/>
        </w:rPr>
        <w:t>it</w:t>
      </w:r>
      <w:r>
        <w:rPr>
          <w:spacing w:val="-10"/>
          <w:sz w:val="24"/>
        </w:rPr>
        <w:t> </w:t>
      </w:r>
      <w:r>
        <w:rPr>
          <w:sz w:val="24"/>
        </w:rPr>
        <w:t>comes</w:t>
      </w:r>
      <w:r>
        <w:rPr>
          <w:spacing w:val="-15"/>
          <w:sz w:val="24"/>
        </w:rPr>
        <w:t> </w:t>
      </w:r>
      <w:r>
        <w:rPr>
          <w:sz w:val="24"/>
        </w:rPr>
        <w:t>to</w:t>
      </w:r>
      <w:r>
        <w:rPr>
          <w:spacing w:val="-11"/>
          <w:sz w:val="24"/>
        </w:rPr>
        <w:t> </w:t>
      </w:r>
      <w:r>
        <w:rPr>
          <w:sz w:val="24"/>
        </w:rPr>
        <w:t>naturalness.</w:t>
      </w:r>
    </w:p>
    <w:p>
      <w:pPr>
        <w:pStyle w:val="ListParagraph"/>
        <w:numPr>
          <w:ilvl w:val="0"/>
          <w:numId w:val="57"/>
        </w:numPr>
        <w:tabs>
          <w:tab w:pos="1568" w:val="left" w:leader="none"/>
          <w:tab w:pos="1570" w:val="left" w:leader="none"/>
        </w:tabs>
        <w:spacing w:line="362" w:lineRule="auto" w:before="0" w:after="0"/>
        <w:ind w:left="1570" w:right="1002" w:hanging="361"/>
        <w:jc w:val="left"/>
        <w:rPr>
          <w:sz w:val="24"/>
        </w:rPr>
      </w:pPr>
      <w:r>
        <w:rPr>
          <w:sz w:val="24"/>
        </w:rPr>
        <w:t>Extend</w:t>
      </w:r>
      <w:r>
        <w:rPr>
          <w:spacing w:val="-15"/>
          <w:sz w:val="24"/>
        </w:rPr>
        <w:t> </w:t>
      </w:r>
      <w:r>
        <w:rPr>
          <w:sz w:val="24"/>
        </w:rPr>
        <w:t>the</w:t>
      </w:r>
      <w:r>
        <w:rPr>
          <w:spacing w:val="-10"/>
          <w:sz w:val="24"/>
        </w:rPr>
        <w:t> </w:t>
      </w:r>
      <w:r>
        <w:rPr>
          <w:sz w:val="24"/>
        </w:rPr>
        <w:t>logistics</w:t>
      </w:r>
      <w:r>
        <w:rPr>
          <w:spacing w:val="-14"/>
          <w:sz w:val="24"/>
        </w:rPr>
        <w:t> </w:t>
      </w:r>
      <w:r>
        <w:rPr>
          <w:sz w:val="24"/>
        </w:rPr>
        <w:t>network</w:t>
      </w:r>
      <w:r>
        <w:rPr>
          <w:spacing w:val="-12"/>
          <w:sz w:val="24"/>
        </w:rPr>
        <w:t> </w:t>
      </w:r>
      <w:r>
        <w:rPr>
          <w:sz w:val="24"/>
        </w:rPr>
        <w:t>to</w:t>
      </w:r>
      <w:r>
        <w:rPr>
          <w:spacing w:val="-12"/>
          <w:sz w:val="24"/>
        </w:rPr>
        <w:t> </w:t>
      </w:r>
      <w:r>
        <w:rPr>
          <w:sz w:val="24"/>
        </w:rPr>
        <w:t>guarantee</w:t>
      </w:r>
      <w:r>
        <w:rPr>
          <w:spacing w:val="-15"/>
          <w:sz w:val="24"/>
        </w:rPr>
        <w:t> </w:t>
      </w:r>
      <w:r>
        <w:rPr>
          <w:sz w:val="24"/>
        </w:rPr>
        <w:t>constant</w:t>
      </w:r>
      <w:r>
        <w:rPr>
          <w:spacing w:val="-11"/>
          <w:sz w:val="24"/>
        </w:rPr>
        <w:t> </w:t>
      </w:r>
      <w:r>
        <w:rPr>
          <w:sz w:val="24"/>
        </w:rPr>
        <w:t>product</w:t>
      </w:r>
      <w:r>
        <w:rPr>
          <w:spacing w:val="-11"/>
          <w:sz w:val="24"/>
        </w:rPr>
        <w:t> </w:t>
      </w:r>
      <w:r>
        <w:rPr>
          <w:sz w:val="24"/>
        </w:rPr>
        <w:t>availability</w:t>
      </w:r>
      <w:r>
        <w:rPr>
          <w:spacing w:val="-16"/>
          <w:sz w:val="24"/>
        </w:rPr>
        <w:t> </w:t>
      </w:r>
      <w:r>
        <w:rPr>
          <w:sz w:val="24"/>
        </w:rPr>
        <w:t>in</w:t>
      </w:r>
      <w:r>
        <w:rPr>
          <w:spacing w:val="-12"/>
          <w:sz w:val="24"/>
        </w:rPr>
        <w:t> </w:t>
      </w:r>
      <w:r>
        <w:rPr>
          <w:sz w:val="24"/>
        </w:rPr>
        <w:t>less</w:t>
      </w:r>
      <w:r>
        <w:rPr>
          <w:spacing w:val="-14"/>
          <w:sz w:val="24"/>
        </w:rPr>
        <w:t> </w:t>
      </w:r>
      <w:r>
        <w:rPr>
          <w:sz w:val="24"/>
        </w:rPr>
        <w:t>urbanized </w:t>
      </w:r>
      <w:r>
        <w:rPr>
          <w:spacing w:val="-2"/>
          <w:sz w:val="24"/>
        </w:rPr>
        <w:t>wilayas.</w:t>
      </w:r>
    </w:p>
    <w:p>
      <w:pPr>
        <w:pStyle w:val="ListParagraph"/>
        <w:numPr>
          <w:ilvl w:val="0"/>
          <w:numId w:val="57"/>
        </w:numPr>
        <w:tabs>
          <w:tab w:pos="1569" w:val="left" w:leader="none"/>
        </w:tabs>
        <w:spacing w:line="271" w:lineRule="exact" w:before="0" w:after="0"/>
        <w:ind w:left="1569" w:right="0" w:hanging="359"/>
        <w:jc w:val="left"/>
        <w:rPr>
          <w:sz w:val="24"/>
        </w:rPr>
      </w:pPr>
      <w:r>
        <w:rPr>
          <w:sz w:val="24"/>
        </w:rPr>
        <w:t>Involve</w:t>
      </w:r>
      <w:r>
        <w:rPr>
          <w:spacing w:val="-1"/>
          <w:sz w:val="24"/>
        </w:rPr>
        <w:t> </w:t>
      </w:r>
      <w:r>
        <w:rPr>
          <w:sz w:val="24"/>
        </w:rPr>
        <w:t>fathers</w:t>
      </w:r>
      <w:r>
        <w:rPr>
          <w:spacing w:val="-4"/>
          <w:sz w:val="24"/>
        </w:rPr>
        <w:t> </w:t>
      </w:r>
      <w:r>
        <w:rPr>
          <w:sz w:val="24"/>
        </w:rPr>
        <w:t>more</w:t>
      </w:r>
      <w:r>
        <w:rPr>
          <w:spacing w:val="-4"/>
          <w:sz w:val="24"/>
        </w:rPr>
        <w:t> </w:t>
      </w:r>
      <w:r>
        <w:rPr>
          <w:sz w:val="24"/>
        </w:rPr>
        <w:t>in</w:t>
      </w:r>
      <w:r>
        <w:rPr>
          <w:spacing w:val="-2"/>
          <w:sz w:val="24"/>
        </w:rPr>
        <w:t> </w:t>
      </w:r>
      <w:r>
        <w:rPr>
          <w:sz w:val="24"/>
        </w:rPr>
        <w:t>communication</w:t>
      </w:r>
      <w:r>
        <w:rPr>
          <w:spacing w:val="-6"/>
          <w:sz w:val="24"/>
        </w:rPr>
        <w:t> </w:t>
      </w:r>
      <w:r>
        <w:rPr>
          <w:spacing w:val="-2"/>
          <w:sz w:val="24"/>
        </w:rPr>
        <w:t>campaigns.</w:t>
      </w:r>
    </w:p>
    <w:p>
      <w:pPr>
        <w:pStyle w:val="ListParagraph"/>
        <w:numPr>
          <w:ilvl w:val="0"/>
          <w:numId w:val="57"/>
        </w:numPr>
        <w:tabs>
          <w:tab w:pos="1568" w:val="left" w:leader="none"/>
          <w:tab w:pos="1570" w:val="left" w:leader="none"/>
        </w:tabs>
        <w:spacing w:line="357" w:lineRule="auto" w:before="135" w:after="0"/>
        <w:ind w:left="1570" w:right="1010" w:hanging="361"/>
        <w:jc w:val="left"/>
        <w:rPr>
          <w:sz w:val="24"/>
        </w:rPr>
      </w:pPr>
      <w:r>
        <w:rPr>
          <w:sz w:val="24"/>
        </w:rPr>
        <w:t>Participate in local clinical studies and publish results that support the local relevance of products.</w:t>
      </w:r>
    </w:p>
    <w:p>
      <w:pPr>
        <w:pStyle w:val="ListParagraph"/>
        <w:spacing w:after="0" w:line="357" w:lineRule="auto"/>
        <w:jc w:val="left"/>
        <w:rPr>
          <w:sz w:val="24"/>
        </w:rPr>
        <w:sectPr>
          <w:pgSz w:w="11910" w:h="16840"/>
          <w:pgMar w:header="766" w:footer="998" w:top="1100" w:bottom="11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267"/>
        <w:rPr>
          <w:sz w:val="56"/>
        </w:rPr>
      </w:pPr>
    </w:p>
    <w:p>
      <w:pPr>
        <w:pStyle w:val="Heading1"/>
        <w:ind w:right="784"/>
      </w:pPr>
      <w:bookmarkStart w:name="_TOC_250001" w:id="76"/>
      <w:bookmarkEnd w:id="76"/>
      <w:r>
        <w:rPr>
          <w:spacing w:val="-2"/>
          <w:w w:val="90"/>
        </w:rPr>
        <w:t>BIBLIOGRAPHY</w:t>
      </w:r>
    </w:p>
    <w:p>
      <w:pPr>
        <w:pStyle w:val="Heading1"/>
        <w:spacing w:after="0"/>
        <w:sectPr>
          <w:headerReference w:type="default" r:id="rId48"/>
          <w:footerReference w:type="default" r:id="rId49"/>
          <w:pgSz w:w="11910" w:h="16840"/>
          <w:pgMar w:header="0" w:footer="0" w:top="1920" w:bottom="280" w:left="566" w:right="425"/>
        </w:sectPr>
      </w:pPr>
    </w:p>
    <w:p>
      <w:pPr>
        <w:pStyle w:val="Heading2"/>
        <w:spacing w:before="315"/>
        <w:ind w:left="850"/>
      </w:pPr>
      <w:r>
        <w:rPr>
          <w:spacing w:val="-2"/>
        </w:rPr>
        <w:t>Bibliography</w:t>
      </w:r>
    </w:p>
    <w:p>
      <w:pPr>
        <w:pStyle w:val="ListParagraph"/>
        <w:numPr>
          <w:ilvl w:val="0"/>
          <w:numId w:val="58"/>
        </w:numPr>
        <w:tabs>
          <w:tab w:pos="1558" w:val="left" w:leader="none"/>
        </w:tabs>
        <w:spacing w:line="240" w:lineRule="auto" w:before="319" w:after="0"/>
        <w:ind w:left="1558" w:right="0" w:hanging="708"/>
        <w:jc w:val="left"/>
        <w:rPr>
          <w:sz w:val="24"/>
        </w:rPr>
      </w:pPr>
      <w:r>
        <w:rPr>
          <w:sz w:val="24"/>
        </w:rPr>
        <w:t>A,</w:t>
      </w:r>
      <w:r>
        <w:rPr>
          <w:spacing w:val="7"/>
          <w:sz w:val="24"/>
        </w:rPr>
        <w:t> </w:t>
      </w:r>
      <w:r>
        <w:rPr>
          <w:sz w:val="24"/>
        </w:rPr>
        <w:t>L.,</w:t>
      </w:r>
      <w:r>
        <w:rPr>
          <w:spacing w:val="4"/>
          <w:sz w:val="24"/>
        </w:rPr>
        <w:t> </w:t>
      </w:r>
      <w:r>
        <w:rPr>
          <w:sz w:val="24"/>
        </w:rPr>
        <w:t>J,</w:t>
      </w:r>
      <w:r>
        <w:rPr>
          <w:spacing w:val="1"/>
          <w:sz w:val="24"/>
        </w:rPr>
        <w:t> </w:t>
      </w:r>
      <w:r>
        <w:rPr>
          <w:sz w:val="24"/>
        </w:rPr>
        <w:t>B.,</w:t>
      </w:r>
      <w:r>
        <w:rPr>
          <w:spacing w:val="4"/>
          <w:sz w:val="24"/>
        </w:rPr>
        <w:t> </w:t>
      </w:r>
      <w:r>
        <w:rPr>
          <w:sz w:val="24"/>
        </w:rPr>
        <w:t>C, C.,</w:t>
      </w:r>
      <w:r>
        <w:rPr>
          <w:spacing w:val="4"/>
          <w:sz w:val="24"/>
        </w:rPr>
        <w:t> </w:t>
      </w:r>
      <w:r>
        <w:rPr>
          <w:sz w:val="24"/>
        </w:rPr>
        <w:t>N, E., M,</w:t>
      </w:r>
      <w:r>
        <w:rPr>
          <w:spacing w:val="8"/>
          <w:sz w:val="24"/>
        </w:rPr>
        <w:t> </w:t>
      </w:r>
      <w:r>
        <w:rPr>
          <w:sz w:val="24"/>
        </w:rPr>
        <w:t>F.,</w:t>
      </w:r>
      <w:r>
        <w:rPr>
          <w:spacing w:val="4"/>
          <w:sz w:val="24"/>
        </w:rPr>
        <w:t> </w:t>
      </w:r>
      <w:r>
        <w:rPr>
          <w:sz w:val="24"/>
        </w:rPr>
        <w:t>N,</w:t>
      </w:r>
      <w:r>
        <w:rPr>
          <w:spacing w:val="4"/>
          <w:sz w:val="24"/>
        </w:rPr>
        <w:t> </w:t>
      </w:r>
      <w:r>
        <w:rPr>
          <w:sz w:val="24"/>
        </w:rPr>
        <w:t>F.</w:t>
      </w:r>
      <w:r>
        <w:rPr>
          <w:spacing w:val="5"/>
          <w:sz w:val="24"/>
        </w:rPr>
        <w:t> </w:t>
      </w:r>
      <w:r>
        <w:rPr>
          <w:sz w:val="24"/>
        </w:rPr>
        <w:t>M.,</w:t>
      </w:r>
      <w:r>
        <w:rPr>
          <w:spacing w:val="4"/>
          <w:sz w:val="24"/>
        </w:rPr>
        <w:t> </w:t>
      </w:r>
      <w:r>
        <w:rPr>
          <w:sz w:val="24"/>
        </w:rPr>
        <w:t>K,</w:t>
      </w:r>
      <w:r>
        <w:rPr>
          <w:spacing w:val="7"/>
          <w:sz w:val="24"/>
        </w:rPr>
        <w:t> </w:t>
      </w:r>
      <w:r>
        <w:rPr>
          <w:sz w:val="24"/>
        </w:rPr>
        <w:t>G.,</w:t>
      </w:r>
      <w:r>
        <w:rPr>
          <w:spacing w:val="5"/>
          <w:sz w:val="24"/>
        </w:rPr>
        <w:t> </w:t>
      </w:r>
      <w:r>
        <w:rPr>
          <w:sz w:val="24"/>
        </w:rPr>
        <w:t>I,</w:t>
      </w:r>
      <w:r>
        <w:rPr>
          <w:spacing w:val="7"/>
          <w:sz w:val="24"/>
        </w:rPr>
        <w:t> </w:t>
      </w:r>
      <w:r>
        <w:rPr>
          <w:sz w:val="24"/>
        </w:rPr>
        <w:t>H.,</w:t>
      </w:r>
      <w:r>
        <w:rPr>
          <w:spacing w:val="1"/>
          <w:sz w:val="24"/>
        </w:rPr>
        <w:t> </w:t>
      </w:r>
      <w:r>
        <w:rPr>
          <w:sz w:val="24"/>
        </w:rPr>
        <w:t>J,</w:t>
      </w:r>
      <w:r>
        <w:rPr>
          <w:spacing w:val="4"/>
          <w:sz w:val="24"/>
        </w:rPr>
        <w:t> </w:t>
      </w:r>
      <w:r>
        <w:rPr>
          <w:sz w:val="24"/>
        </w:rPr>
        <w:t>H.,</w:t>
      </w:r>
      <w:r>
        <w:rPr>
          <w:spacing w:val="8"/>
          <w:sz w:val="24"/>
        </w:rPr>
        <w:t> </w:t>
      </w:r>
      <w:r>
        <w:rPr>
          <w:sz w:val="24"/>
        </w:rPr>
        <w:t>F,</w:t>
      </w:r>
      <w:r>
        <w:rPr>
          <w:spacing w:val="4"/>
          <w:sz w:val="24"/>
        </w:rPr>
        <w:t> </w:t>
      </w:r>
      <w:r>
        <w:rPr>
          <w:sz w:val="24"/>
        </w:rPr>
        <w:t>I.,</w:t>
      </w:r>
      <w:r>
        <w:rPr>
          <w:spacing w:val="4"/>
          <w:sz w:val="24"/>
        </w:rPr>
        <w:t> </w:t>
      </w:r>
      <w:r>
        <w:rPr>
          <w:sz w:val="24"/>
        </w:rPr>
        <w:t>C, M.,</w:t>
      </w:r>
      <w:r>
        <w:rPr>
          <w:spacing w:val="4"/>
          <w:sz w:val="24"/>
        </w:rPr>
        <w:t> </w:t>
      </w:r>
      <w:r>
        <w:rPr>
          <w:sz w:val="24"/>
        </w:rPr>
        <w:t>Sj, M.,</w:t>
      </w:r>
      <w:r>
        <w:rPr>
          <w:spacing w:val="4"/>
          <w:sz w:val="24"/>
        </w:rPr>
        <w:t> </w:t>
      </w:r>
      <w:r>
        <w:rPr>
          <w:sz w:val="24"/>
        </w:rPr>
        <w:t>E,</w:t>
      </w:r>
      <w:r>
        <w:rPr>
          <w:spacing w:val="1"/>
          <w:sz w:val="24"/>
        </w:rPr>
        <w:t> </w:t>
      </w:r>
      <w:r>
        <w:rPr>
          <w:spacing w:val="-5"/>
          <w:sz w:val="24"/>
        </w:rPr>
        <w:t>V.,</w:t>
      </w:r>
    </w:p>
    <w:p>
      <w:pPr>
        <w:pStyle w:val="BodyText"/>
        <w:spacing w:line="360" w:lineRule="auto" w:before="136"/>
        <w:ind w:left="850" w:right="993"/>
        <w:jc w:val="both"/>
      </w:pPr>
      <w:r>
        <w:rPr/>
        <w:t>&amp; M, D. (2019). Feeding the Late and Moderately Preterm Infant: A Position Paper of the European Society for Paediatric Gastroenterology, Hepatology and Nutrition Committee on Nutrition. Journal of Pediatric Gastroenterology and Nutrition, 69(2). </w:t>
      </w:r>
      <w:r>
        <w:rPr>
          <w:spacing w:val="-2"/>
        </w:rPr>
        <w:t>https://doi.org/10.1097/MPG.0000000000002397</w:t>
      </w:r>
    </w:p>
    <w:p>
      <w:pPr>
        <w:pStyle w:val="ListParagraph"/>
        <w:numPr>
          <w:ilvl w:val="0"/>
          <w:numId w:val="58"/>
        </w:numPr>
        <w:tabs>
          <w:tab w:pos="1558" w:val="left" w:leader="none"/>
        </w:tabs>
        <w:spacing w:line="362" w:lineRule="auto" w:before="1" w:after="0"/>
        <w:ind w:left="850" w:right="995" w:firstLine="0"/>
        <w:jc w:val="left"/>
        <w:rPr>
          <w:sz w:val="24"/>
        </w:rPr>
      </w:pPr>
      <w:r>
        <w:rPr>
          <w:sz w:val="24"/>
        </w:rPr>
        <w:t>Accueil</w:t>
      </w:r>
      <w:r>
        <w:rPr>
          <w:spacing w:val="-15"/>
          <w:sz w:val="24"/>
        </w:rPr>
        <w:t> </w:t>
      </w:r>
      <w:r>
        <w:rPr>
          <w:sz w:val="24"/>
        </w:rPr>
        <w:t>|</w:t>
      </w:r>
      <w:r>
        <w:rPr>
          <w:spacing w:val="-25"/>
          <w:sz w:val="24"/>
        </w:rPr>
        <w:t> </w:t>
      </w:r>
      <w:r>
        <w:rPr>
          <w:sz w:val="24"/>
        </w:rPr>
        <w:t>CODEXALIMENTARIUS</w:t>
      </w:r>
      <w:r>
        <w:rPr>
          <w:spacing w:val="-15"/>
          <w:sz w:val="24"/>
        </w:rPr>
        <w:t> </w:t>
      </w:r>
      <w:r>
        <w:rPr>
          <w:sz w:val="24"/>
        </w:rPr>
        <w:t>FAO-WHO.</w:t>
      </w:r>
      <w:r>
        <w:rPr>
          <w:spacing w:val="-15"/>
          <w:sz w:val="24"/>
        </w:rPr>
        <w:t> </w:t>
      </w:r>
      <w:r>
        <w:rPr>
          <w:sz w:val="24"/>
        </w:rPr>
        <w:t>(n.d.).</w:t>
      </w:r>
      <w:r>
        <w:rPr>
          <w:spacing w:val="-16"/>
          <w:sz w:val="24"/>
        </w:rPr>
        <w:t> </w:t>
      </w:r>
      <w:r>
        <w:rPr>
          <w:sz w:val="24"/>
        </w:rPr>
        <w:t>Retrieved</w:t>
      </w:r>
      <w:r>
        <w:rPr>
          <w:spacing w:val="-15"/>
          <w:sz w:val="24"/>
        </w:rPr>
        <w:t> </w:t>
      </w:r>
      <w:r>
        <w:rPr>
          <w:sz w:val="24"/>
        </w:rPr>
        <w:t>April</w:t>
      </w:r>
      <w:r>
        <w:rPr>
          <w:spacing w:val="-16"/>
          <w:sz w:val="24"/>
        </w:rPr>
        <w:t> </w:t>
      </w:r>
      <w:r>
        <w:rPr>
          <w:sz w:val="24"/>
        </w:rPr>
        <w:t>28,</w:t>
      </w:r>
      <w:r>
        <w:rPr>
          <w:spacing w:val="-17"/>
          <w:sz w:val="24"/>
        </w:rPr>
        <w:t> </w:t>
      </w:r>
      <w:r>
        <w:rPr>
          <w:sz w:val="24"/>
        </w:rPr>
        <w:t>2025,</w:t>
      </w:r>
      <w:r>
        <w:rPr>
          <w:spacing w:val="-17"/>
          <w:sz w:val="24"/>
        </w:rPr>
        <w:t> </w:t>
      </w:r>
      <w:r>
        <w:rPr>
          <w:sz w:val="24"/>
        </w:rPr>
        <w:t>from </w:t>
      </w:r>
      <w:r>
        <w:rPr>
          <w:spacing w:val="-2"/>
          <w:sz w:val="24"/>
        </w:rPr>
        <w:t>https://</w:t>
      </w:r>
      <w:hyperlink r:id="rId52">
        <w:r>
          <w:rPr>
            <w:spacing w:val="-2"/>
            <w:sz w:val="24"/>
          </w:rPr>
          <w:t>www.fao.org/fao-who-codexalimentarius/home/fr/</w:t>
        </w:r>
      </w:hyperlink>
    </w:p>
    <w:p>
      <w:pPr>
        <w:pStyle w:val="ListParagraph"/>
        <w:numPr>
          <w:ilvl w:val="0"/>
          <w:numId w:val="58"/>
        </w:numPr>
        <w:tabs>
          <w:tab w:pos="1558" w:val="left" w:leader="none"/>
          <w:tab w:pos="9456" w:val="left" w:leader="none"/>
        </w:tabs>
        <w:spacing w:line="362" w:lineRule="auto" w:before="0" w:after="0"/>
        <w:ind w:left="850" w:right="991" w:firstLine="0"/>
        <w:jc w:val="left"/>
        <w:rPr>
          <w:sz w:val="24"/>
        </w:rPr>
      </w:pPr>
      <w:r>
        <w:rPr>
          <w:sz w:val="24"/>
        </w:rPr>
        <w:t>Acta Paediatrica |</w:t>
      </w:r>
      <w:r>
        <w:rPr>
          <w:spacing w:val="-9"/>
          <w:sz w:val="24"/>
        </w:rPr>
        <w:t> </w:t>
      </w:r>
      <w:r>
        <w:rPr>
          <w:sz w:val="24"/>
        </w:rPr>
        <w:t>Paediatrics</w:t>
      </w:r>
      <w:r>
        <w:rPr>
          <w:spacing w:val="-7"/>
          <w:sz w:val="24"/>
        </w:rPr>
        <w:t> </w:t>
      </w:r>
      <w:r>
        <w:rPr>
          <w:sz w:val="24"/>
        </w:rPr>
        <w:t>Journal</w:t>
      </w:r>
      <w:r>
        <w:rPr>
          <w:spacing w:val="-1"/>
          <w:sz w:val="24"/>
        </w:rPr>
        <w:t> </w:t>
      </w:r>
      <w:r>
        <w:rPr>
          <w:sz w:val="24"/>
        </w:rPr>
        <w:t>|</w:t>
      </w:r>
      <w:r>
        <w:rPr>
          <w:spacing w:val="-6"/>
          <w:sz w:val="24"/>
        </w:rPr>
        <w:t> </w:t>
      </w:r>
      <w:r>
        <w:rPr>
          <w:sz w:val="24"/>
        </w:rPr>
        <w:t>Wiley</w:t>
      </w:r>
      <w:r>
        <w:rPr>
          <w:spacing w:val="-9"/>
          <w:sz w:val="24"/>
        </w:rPr>
        <w:t> </w:t>
      </w:r>
      <w:r>
        <w:rPr>
          <w:sz w:val="24"/>
        </w:rPr>
        <w:t>Online Library.</w:t>
      </w:r>
      <w:r>
        <w:rPr>
          <w:spacing w:val="-1"/>
          <w:sz w:val="24"/>
        </w:rPr>
        <w:t> </w:t>
      </w:r>
      <w:r>
        <w:rPr>
          <w:sz w:val="24"/>
        </w:rPr>
        <w:t>(n.d.).</w:t>
      </w:r>
      <w:r>
        <w:rPr>
          <w:spacing w:val="-1"/>
          <w:sz w:val="24"/>
        </w:rPr>
        <w:t> </w:t>
      </w:r>
      <w:r>
        <w:rPr>
          <w:sz w:val="24"/>
        </w:rPr>
        <w:t>Retrieved</w:t>
      </w:r>
      <w:r>
        <w:rPr>
          <w:spacing w:val="-1"/>
          <w:sz w:val="24"/>
        </w:rPr>
        <w:t> </w:t>
      </w:r>
      <w:r>
        <w:rPr>
          <w:sz w:val="24"/>
        </w:rPr>
        <w:t>May</w:t>
      </w:r>
      <w:r>
        <w:rPr>
          <w:spacing w:val="-9"/>
          <w:sz w:val="24"/>
        </w:rPr>
        <w:t> </w:t>
      </w:r>
      <w:r>
        <w:rPr>
          <w:sz w:val="24"/>
        </w:rPr>
        <w:t>22, </w:t>
      </w:r>
      <w:r>
        <w:rPr>
          <w:spacing w:val="-2"/>
          <w:sz w:val="24"/>
        </w:rPr>
        <w:t>2025,</w:t>
      </w:r>
      <w:r>
        <w:rPr>
          <w:sz w:val="24"/>
        </w:rPr>
        <w:tab/>
        <w:tab/>
      </w:r>
      <w:r>
        <w:rPr>
          <w:spacing w:val="-4"/>
          <w:sz w:val="24"/>
        </w:rPr>
        <w:t>from</w:t>
      </w:r>
    </w:p>
    <w:p>
      <w:pPr>
        <w:pStyle w:val="BodyText"/>
        <w:spacing w:line="362" w:lineRule="auto"/>
        <w:ind w:left="850" w:right="998"/>
      </w:pPr>
      <w:r>
        <w:rPr>
          <w:spacing w:val="-2"/>
        </w:rPr>
        <w:t>https://onlinelibrary.wiley.com/journal/16512227?msockid=27de1b0fcc2463892790099bcd22 </w:t>
      </w:r>
      <w:r>
        <w:rPr>
          <w:spacing w:val="-4"/>
        </w:rPr>
        <w:t>628e</w:t>
      </w:r>
    </w:p>
    <w:p>
      <w:pPr>
        <w:pStyle w:val="ListParagraph"/>
        <w:numPr>
          <w:ilvl w:val="0"/>
          <w:numId w:val="58"/>
        </w:numPr>
        <w:tabs>
          <w:tab w:pos="1558" w:val="left" w:leader="none"/>
        </w:tabs>
        <w:spacing w:line="271" w:lineRule="exact" w:before="0" w:after="0"/>
        <w:ind w:left="1558" w:right="0" w:hanging="708"/>
        <w:jc w:val="both"/>
        <w:rPr>
          <w:sz w:val="24"/>
        </w:rPr>
      </w:pPr>
      <w:r>
        <w:rPr>
          <w:sz w:val="24"/>
        </w:rPr>
        <w:t>Agostoni,</w:t>
      </w:r>
      <w:r>
        <w:rPr>
          <w:spacing w:val="-17"/>
          <w:sz w:val="24"/>
        </w:rPr>
        <w:t> </w:t>
      </w:r>
      <w:r>
        <w:rPr>
          <w:sz w:val="24"/>
        </w:rPr>
        <w:t>C.,</w:t>
      </w:r>
      <w:r>
        <w:rPr>
          <w:spacing w:val="-15"/>
          <w:sz w:val="24"/>
        </w:rPr>
        <w:t> </w:t>
      </w:r>
      <w:r>
        <w:rPr>
          <w:sz w:val="24"/>
        </w:rPr>
        <w:t>Decsi,</w:t>
      </w:r>
      <w:r>
        <w:rPr>
          <w:spacing w:val="-15"/>
          <w:sz w:val="24"/>
        </w:rPr>
        <w:t> </w:t>
      </w:r>
      <w:r>
        <w:rPr>
          <w:sz w:val="24"/>
        </w:rPr>
        <w:t>T.,</w:t>
      </w:r>
      <w:r>
        <w:rPr>
          <w:spacing w:val="-15"/>
          <w:sz w:val="24"/>
        </w:rPr>
        <w:t> </w:t>
      </w:r>
      <w:r>
        <w:rPr>
          <w:sz w:val="24"/>
        </w:rPr>
        <w:t>Fewtrell,</w:t>
      </w:r>
      <w:r>
        <w:rPr>
          <w:spacing w:val="-15"/>
          <w:sz w:val="24"/>
        </w:rPr>
        <w:t> </w:t>
      </w:r>
      <w:r>
        <w:rPr>
          <w:sz w:val="24"/>
        </w:rPr>
        <w:t>M.,</w:t>
      </w:r>
      <w:r>
        <w:rPr>
          <w:spacing w:val="-15"/>
          <w:sz w:val="24"/>
        </w:rPr>
        <w:t> </w:t>
      </w:r>
      <w:r>
        <w:rPr>
          <w:sz w:val="24"/>
        </w:rPr>
        <w:t>Goulet,</w:t>
      </w:r>
      <w:r>
        <w:rPr>
          <w:spacing w:val="-15"/>
          <w:sz w:val="24"/>
        </w:rPr>
        <w:t> </w:t>
      </w:r>
      <w:r>
        <w:rPr>
          <w:sz w:val="24"/>
        </w:rPr>
        <w:t>O.,</w:t>
      </w:r>
      <w:r>
        <w:rPr>
          <w:spacing w:val="-15"/>
          <w:sz w:val="24"/>
        </w:rPr>
        <w:t> </w:t>
      </w:r>
      <w:r>
        <w:rPr>
          <w:sz w:val="24"/>
        </w:rPr>
        <w:t>Kolacek,</w:t>
      </w:r>
      <w:r>
        <w:rPr>
          <w:spacing w:val="-15"/>
          <w:sz w:val="24"/>
        </w:rPr>
        <w:t> </w:t>
      </w:r>
      <w:r>
        <w:rPr>
          <w:sz w:val="24"/>
        </w:rPr>
        <w:t>S.,</w:t>
      </w:r>
      <w:r>
        <w:rPr>
          <w:spacing w:val="-15"/>
          <w:sz w:val="24"/>
        </w:rPr>
        <w:t> </w:t>
      </w:r>
      <w:r>
        <w:rPr>
          <w:sz w:val="24"/>
        </w:rPr>
        <w:t>Koletzko,</w:t>
      </w:r>
      <w:r>
        <w:rPr>
          <w:spacing w:val="-15"/>
          <w:sz w:val="24"/>
        </w:rPr>
        <w:t> </w:t>
      </w:r>
      <w:r>
        <w:rPr>
          <w:sz w:val="24"/>
        </w:rPr>
        <w:t>B.,</w:t>
      </w:r>
      <w:r>
        <w:rPr>
          <w:spacing w:val="-14"/>
          <w:sz w:val="24"/>
        </w:rPr>
        <w:t> </w:t>
      </w:r>
      <w:r>
        <w:rPr>
          <w:spacing w:val="-2"/>
          <w:sz w:val="24"/>
        </w:rPr>
        <w:t>Michaelsen,</w:t>
      </w:r>
    </w:p>
    <w:p>
      <w:pPr>
        <w:pStyle w:val="BodyText"/>
        <w:spacing w:line="360" w:lineRule="auto" w:before="129"/>
        <w:ind w:left="850" w:right="995"/>
        <w:jc w:val="both"/>
      </w:pPr>
      <w:r>
        <w:rPr/>
        <w:t>K.</w:t>
      </w:r>
      <w:r>
        <w:rPr>
          <w:spacing w:val="-4"/>
        </w:rPr>
        <w:t> </w:t>
      </w:r>
      <w:r>
        <w:rPr/>
        <w:t>F.,</w:t>
      </w:r>
      <w:r>
        <w:rPr>
          <w:spacing w:val="-9"/>
        </w:rPr>
        <w:t> </w:t>
      </w:r>
      <w:r>
        <w:rPr/>
        <w:t>Moreno,</w:t>
      </w:r>
      <w:r>
        <w:rPr>
          <w:spacing w:val="-4"/>
        </w:rPr>
        <w:t> </w:t>
      </w:r>
      <w:r>
        <w:rPr/>
        <w:t>L.,</w:t>
      </w:r>
      <w:r>
        <w:rPr>
          <w:spacing w:val="-9"/>
        </w:rPr>
        <w:t> </w:t>
      </w:r>
      <w:r>
        <w:rPr/>
        <w:t>Puntis,</w:t>
      </w:r>
      <w:r>
        <w:rPr>
          <w:spacing w:val="-9"/>
        </w:rPr>
        <w:t> </w:t>
      </w:r>
      <w:r>
        <w:rPr/>
        <w:t>J.,</w:t>
      </w:r>
      <w:r>
        <w:rPr>
          <w:spacing w:val="-9"/>
        </w:rPr>
        <w:t> </w:t>
      </w:r>
      <w:r>
        <w:rPr/>
        <w:t>Rigo,</w:t>
      </w:r>
      <w:r>
        <w:rPr>
          <w:spacing w:val="-9"/>
        </w:rPr>
        <w:t> </w:t>
      </w:r>
      <w:r>
        <w:rPr/>
        <w:t>J.,</w:t>
      </w:r>
      <w:r>
        <w:rPr>
          <w:spacing w:val="-9"/>
        </w:rPr>
        <w:t> </w:t>
      </w:r>
      <w:r>
        <w:rPr/>
        <w:t>Shamir,</w:t>
      </w:r>
      <w:r>
        <w:rPr>
          <w:spacing w:val="-8"/>
        </w:rPr>
        <w:t> </w:t>
      </w:r>
      <w:r>
        <w:rPr/>
        <w:t>R.,</w:t>
      </w:r>
      <w:r>
        <w:rPr>
          <w:spacing w:val="-9"/>
        </w:rPr>
        <w:t> </w:t>
      </w:r>
      <w:r>
        <w:rPr/>
        <w:t>Szajewska,</w:t>
      </w:r>
      <w:r>
        <w:rPr>
          <w:spacing w:val="-13"/>
        </w:rPr>
        <w:t> </w:t>
      </w:r>
      <w:r>
        <w:rPr/>
        <w:t>H.,</w:t>
      </w:r>
      <w:r>
        <w:rPr>
          <w:spacing w:val="-9"/>
        </w:rPr>
        <w:t> </w:t>
      </w:r>
      <w:r>
        <w:rPr/>
        <w:t>Turck,</w:t>
      </w:r>
      <w:r>
        <w:rPr>
          <w:spacing w:val="-9"/>
        </w:rPr>
        <w:t> </w:t>
      </w:r>
      <w:r>
        <w:rPr/>
        <w:t>D.,</w:t>
      </w:r>
      <w:r>
        <w:rPr>
          <w:spacing w:val="-9"/>
        </w:rPr>
        <w:t> </w:t>
      </w:r>
      <w:r>
        <w:rPr/>
        <w:t>van</w:t>
      </w:r>
      <w:r>
        <w:rPr>
          <w:spacing w:val="-9"/>
        </w:rPr>
        <w:t> </w:t>
      </w:r>
      <w:r>
        <w:rPr/>
        <w:t>Goudoever,</w:t>
      </w:r>
      <w:r>
        <w:rPr>
          <w:spacing w:val="-8"/>
        </w:rPr>
        <w:t> </w:t>
      </w:r>
      <w:r>
        <w:rPr/>
        <w:t>J., &amp;</w:t>
      </w:r>
      <w:r>
        <w:rPr>
          <w:spacing w:val="-8"/>
        </w:rPr>
        <w:t> </w:t>
      </w:r>
      <w:r>
        <w:rPr/>
        <w:t>ESPGHAN</w:t>
      </w:r>
      <w:r>
        <w:rPr>
          <w:spacing w:val="-10"/>
        </w:rPr>
        <w:t> </w:t>
      </w:r>
      <w:r>
        <w:rPr/>
        <w:t>Committee</w:t>
      </w:r>
      <w:r>
        <w:rPr>
          <w:spacing w:val="-7"/>
        </w:rPr>
        <w:t> </w:t>
      </w:r>
      <w:r>
        <w:rPr/>
        <w:t>on</w:t>
      </w:r>
      <w:r>
        <w:rPr>
          <w:spacing w:val="-8"/>
        </w:rPr>
        <w:t> </w:t>
      </w:r>
      <w:r>
        <w:rPr/>
        <w:t>Nutrition:</w:t>
      </w:r>
      <w:r>
        <w:rPr>
          <w:spacing w:val="-15"/>
        </w:rPr>
        <w:t> </w:t>
      </w:r>
      <w:r>
        <w:rPr/>
        <w:t>(2008).</w:t>
      </w:r>
      <w:r>
        <w:rPr>
          <w:spacing w:val="-8"/>
        </w:rPr>
        <w:t> </w:t>
      </w:r>
      <w:r>
        <w:rPr/>
        <w:t>Complementary</w:t>
      </w:r>
      <w:r>
        <w:rPr>
          <w:spacing w:val="-15"/>
        </w:rPr>
        <w:t> </w:t>
      </w:r>
      <w:r>
        <w:rPr/>
        <w:t>feeding:</w:t>
      </w:r>
      <w:r>
        <w:rPr>
          <w:spacing w:val="-7"/>
        </w:rPr>
        <w:t> </w:t>
      </w:r>
      <w:r>
        <w:rPr/>
        <w:t>A</w:t>
      </w:r>
      <w:r>
        <w:rPr>
          <w:spacing w:val="-10"/>
        </w:rPr>
        <w:t> </w:t>
      </w:r>
      <w:r>
        <w:rPr/>
        <w:t>commentary</w:t>
      </w:r>
      <w:r>
        <w:rPr>
          <w:spacing w:val="-12"/>
        </w:rPr>
        <w:t> </w:t>
      </w:r>
      <w:r>
        <w:rPr/>
        <w:t>by</w:t>
      </w:r>
      <w:r>
        <w:rPr>
          <w:spacing w:val="-12"/>
        </w:rPr>
        <w:t> </w:t>
      </w:r>
      <w:r>
        <w:rPr/>
        <w:t>the ESPGHAN Committee on Nutrition. Journal of Pediatric Gastroenterology and Nutrition, 46(1), 99–110. https://doi.org/10.1097/01.mpg.0000304464.60788.bd</w:t>
      </w:r>
    </w:p>
    <w:p>
      <w:pPr>
        <w:pStyle w:val="ListParagraph"/>
        <w:numPr>
          <w:ilvl w:val="0"/>
          <w:numId w:val="58"/>
        </w:numPr>
        <w:tabs>
          <w:tab w:pos="1558" w:val="left" w:leader="none"/>
        </w:tabs>
        <w:spacing w:line="360" w:lineRule="auto" w:before="1" w:after="0"/>
        <w:ind w:left="850" w:right="998" w:firstLine="0"/>
        <w:jc w:val="both"/>
        <w:rPr>
          <w:sz w:val="24"/>
        </w:rPr>
      </w:pPr>
      <w:r>
        <w:rPr>
          <w:sz w:val="24"/>
        </w:rPr>
        <w:t>Alimentation des enfants de moins de 5 ans reçus en consultation à l’Institut de Nutrition et de Santé de l’enfant (Conakry). Laurent H.M. ONDIMA, Ibrahima K. BARRY, Mohamed L. DIALLO, Diénaba KASSE, Emmanuel CAMARA. Nutr Santé, 2019, Vol.08. N°01 :1-5.</w:t>
      </w:r>
      <w:r>
        <w:rPr>
          <w:spacing w:val="40"/>
          <w:sz w:val="24"/>
        </w:rPr>
        <w:t>  </w:t>
      </w:r>
      <w:r>
        <w:rPr>
          <w:sz w:val="24"/>
        </w:rPr>
        <w:t>DOI: 10.30952/ns.8.1.1. (n.d.).</w:t>
      </w:r>
    </w:p>
    <w:p>
      <w:pPr>
        <w:pStyle w:val="ListParagraph"/>
        <w:numPr>
          <w:ilvl w:val="0"/>
          <w:numId w:val="58"/>
        </w:numPr>
        <w:tabs>
          <w:tab w:pos="1558" w:val="left" w:leader="none"/>
        </w:tabs>
        <w:spacing w:line="360" w:lineRule="auto" w:before="1" w:after="0"/>
        <w:ind w:left="850" w:right="989" w:firstLine="0"/>
        <w:jc w:val="both"/>
        <w:rPr>
          <w:sz w:val="24"/>
        </w:rPr>
      </w:pPr>
      <w:r>
        <w:rPr>
          <w:sz w:val="24"/>
        </w:rPr>
        <w:t>Allaitement</w:t>
      </w:r>
      <w:r>
        <w:rPr>
          <w:spacing w:val="-15"/>
          <w:sz w:val="24"/>
        </w:rPr>
        <w:t> </w:t>
      </w:r>
      <w:r>
        <w:rPr>
          <w:sz w:val="24"/>
        </w:rPr>
        <w:t>maternel:</w:t>
      </w:r>
      <w:r>
        <w:rPr>
          <w:spacing w:val="-15"/>
          <w:sz w:val="24"/>
        </w:rPr>
        <w:t> </w:t>
      </w:r>
      <w:r>
        <w:rPr>
          <w:sz w:val="24"/>
        </w:rPr>
        <w:t>Une</w:t>
      </w:r>
      <w:r>
        <w:rPr>
          <w:spacing w:val="-9"/>
          <w:sz w:val="24"/>
        </w:rPr>
        <w:t> </w:t>
      </w:r>
      <w:r>
        <w:rPr>
          <w:sz w:val="24"/>
        </w:rPr>
        <w:t>source</w:t>
      </w:r>
      <w:r>
        <w:rPr>
          <w:spacing w:val="-12"/>
          <w:sz w:val="24"/>
        </w:rPr>
        <w:t> </w:t>
      </w:r>
      <w:r>
        <w:rPr>
          <w:sz w:val="24"/>
        </w:rPr>
        <w:t>de</w:t>
      </w:r>
      <w:r>
        <w:rPr>
          <w:spacing w:val="-12"/>
          <w:sz w:val="24"/>
        </w:rPr>
        <w:t> </w:t>
      </w:r>
      <w:r>
        <w:rPr>
          <w:sz w:val="24"/>
        </w:rPr>
        <w:t>santé</w:t>
      </w:r>
      <w:r>
        <w:rPr>
          <w:spacing w:val="-12"/>
          <w:sz w:val="24"/>
        </w:rPr>
        <w:t> </w:t>
      </w:r>
      <w:r>
        <w:rPr>
          <w:sz w:val="24"/>
        </w:rPr>
        <w:t>«boudée».</w:t>
      </w:r>
      <w:r>
        <w:rPr>
          <w:spacing w:val="-2"/>
          <w:sz w:val="24"/>
        </w:rPr>
        <w:t> </w:t>
      </w:r>
      <w:r>
        <w:rPr>
          <w:sz w:val="24"/>
        </w:rPr>
        <w:t>(n.d.).</w:t>
      </w:r>
      <w:r>
        <w:rPr>
          <w:spacing w:val="-10"/>
          <w:sz w:val="24"/>
        </w:rPr>
        <w:t> </w:t>
      </w:r>
      <w:r>
        <w:rPr>
          <w:sz w:val="24"/>
        </w:rPr>
        <w:t>vitaminedz.com.</w:t>
      </w:r>
      <w:r>
        <w:rPr>
          <w:spacing w:val="-13"/>
          <w:sz w:val="24"/>
        </w:rPr>
        <w:t> </w:t>
      </w:r>
      <w:r>
        <w:rPr>
          <w:sz w:val="24"/>
        </w:rPr>
        <w:t>Retrieved May</w:t>
      </w:r>
      <w:r>
        <w:rPr>
          <w:spacing w:val="-10"/>
          <w:sz w:val="24"/>
        </w:rPr>
        <w:t> </w:t>
      </w:r>
      <w:r>
        <w:rPr>
          <w:sz w:val="24"/>
        </w:rPr>
        <w:t>13, 2025,</w:t>
      </w:r>
      <w:r>
        <w:rPr>
          <w:spacing w:val="-3"/>
          <w:sz w:val="24"/>
        </w:rPr>
        <w:t> </w:t>
      </w:r>
      <w:r>
        <w:rPr>
          <w:sz w:val="24"/>
        </w:rPr>
        <w:t>from</w:t>
      </w:r>
      <w:r>
        <w:rPr>
          <w:spacing w:val="-1"/>
          <w:sz w:val="24"/>
        </w:rPr>
        <w:t> </w:t>
      </w:r>
      <w:r>
        <w:rPr>
          <w:sz w:val="24"/>
        </w:rPr>
        <w:t>https://</w:t>
      </w:r>
      <w:hyperlink r:id="rId53">
        <w:r>
          <w:rPr>
            <w:sz w:val="24"/>
          </w:rPr>
          <w:t>www.vitaminedz.com/fr/Algerie/allaitement-maternel-une-source-</w:t>
        </w:r>
      </w:hyperlink>
      <w:r>
        <w:rPr>
          <w:sz w:val="24"/>
        </w:rPr>
        <w:t> </w:t>
      </w:r>
      <w:r>
        <w:rPr>
          <w:spacing w:val="-2"/>
          <w:sz w:val="24"/>
        </w:rPr>
        <w:t>de-6705646-Articles-0-0-1.html</w:t>
      </w:r>
    </w:p>
    <w:p>
      <w:pPr>
        <w:pStyle w:val="ListParagraph"/>
        <w:numPr>
          <w:ilvl w:val="0"/>
          <w:numId w:val="58"/>
        </w:numPr>
        <w:tabs>
          <w:tab w:pos="1558" w:val="left" w:leader="none"/>
        </w:tabs>
        <w:spacing w:line="360" w:lineRule="auto" w:before="0" w:after="0"/>
        <w:ind w:left="850" w:right="985" w:firstLine="0"/>
        <w:jc w:val="both"/>
        <w:rPr>
          <w:sz w:val="24"/>
        </w:rPr>
      </w:pPr>
      <w:r>
        <w:rPr>
          <w:sz w:val="24"/>
        </w:rPr>
        <w:t>Baby Food and Drink - US - 2022: Consumer market research report | Mintel.com. (n.d.).</w:t>
      </w:r>
      <w:r>
        <w:rPr>
          <w:spacing w:val="-1"/>
          <w:sz w:val="24"/>
        </w:rPr>
        <w:t> </w:t>
      </w:r>
      <w:r>
        <w:rPr>
          <w:sz w:val="24"/>
        </w:rPr>
        <w:t>Retrieved</w:t>
      </w:r>
      <w:r>
        <w:rPr>
          <w:spacing w:val="-1"/>
          <w:sz w:val="24"/>
        </w:rPr>
        <w:t> </w:t>
      </w:r>
      <w:r>
        <w:rPr>
          <w:sz w:val="24"/>
        </w:rPr>
        <w:t>April 29,</w:t>
      </w:r>
      <w:r>
        <w:rPr>
          <w:spacing w:val="-1"/>
          <w:sz w:val="24"/>
        </w:rPr>
        <w:t> </w:t>
      </w:r>
      <w:r>
        <w:rPr>
          <w:sz w:val="24"/>
        </w:rPr>
        <w:t>2025,</w:t>
      </w:r>
      <w:r>
        <w:rPr>
          <w:spacing w:val="-1"/>
          <w:sz w:val="24"/>
        </w:rPr>
        <w:t> </w:t>
      </w:r>
      <w:r>
        <w:rPr>
          <w:sz w:val="24"/>
        </w:rPr>
        <w:t>from https://store.mintel.com/report/us-baby-food-and-drink- </w:t>
      </w:r>
      <w:r>
        <w:rPr>
          <w:spacing w:val="-2"/>
          <w:sz w:val="24"/>
        </w:rPr>
        <w:t>market-report-2022</w:t>
      </w:r>
    </w:p>
    <w:p>
      <w:pPr>
        <w:pStyle w:val="ListParagraph"/>
        <w:numPr>
          <w:ilvl w:val="0"/>
          <w:numId w:val="58"/>
        </w:numPr>
        <w:tabs>
          <w:tab w:pos="1558" w:val="left" w:leader="none"/>
        </w:tabs>
        <w:spacing w:line="357" w:lineRule="auto" w:before="0" w:after="0"/>
        <w:ind w:left="850" w:right="992" w:firstLine="0"/>
        <w:jc w:val="both"/>
        <w:rPr>
          <w:sz w:val="24"/>
        </w:rPr>
      </w:pPr>
      <w:r>
        <w:rPr>
          <w:sz w:val="24"/>
        </w:rPr>
        <w:t>Baby Food Market Size | Mordor Intelligence. (n.d.). Retrieved April 28, 2025, from </w:t>
      </w:r>
      <w:r>
        <w:rPr>
          <w:spacing w:val="-2"/>
          <w:sz w:val="24"/>
        </w:rPr>
        <w:t>https://</w:t>
      </w:r>
      <w:hyperlink r:id="rId54">
        <w:r>
          <w:rPr>
            <w:spacing w:val="-2"/>
            <w:sz w:val="24"/>
          </w:rPr>
          <w:t>www.mordorintelligence.com/industry-reports/baby-food-market</w:t>
        </w:r>
      </w:hyperlink>
    </w:p>
    <w:p>
      <w:pPr>
        <w:pStyle w:val="ListParagraph"/>
        <w:numPr>
          <w:ilvl w:val="0"/>
          <w:numId w:val="58"/>
        </w:numPr>
        <w:tabs>
          <w:tab w:pos="1558" w:val="left" w:leader="none"/>
        </w:tabs>
        <w:spacing w:line="357" w:lineRule="auto" w:before="6" w:after="0"/>
        <w:ind w:left="850" w:right="990" w:firstLine="0"/>
        <w:jc w:val="both"/>
        <w:rPr>
          <w:sz w:val="24"/>
        </w:rPr>
      </w:pPr>
      <w:r>
        <w:rPr>
          <w:sz w:val="24"/>
        </w:rPr>
        <w:t>Baby-friendly hospital initiative: Revised, updated and expanded for integrated care. (n.d.).</w:t>
      </w:r>
      <w:r>
        <w:rPr>
          <w:spacing w:val="-8"/>
          <w:sz w:val="24"/>
        </w:rPr>
        <w:t> </w:t>
      </w:r>
      <w:r>
        <w:rPr>
          <w:sz w:val="24"/>
        </w:rPr>
        <w:t>Retrieved</w:t>
      </w:r>
      <w:r>
        <w:rPr>
          <w:spacing w:val="-7"/>
          <w:sz w:val="24"/>
        </w:rPr>
        <w:t> </w:t>
      </w:r>
      <w:r>
        <w:rPr>
          <w:sz w:val="24"/>
        </w:rPr>
        <w:t>May</w:t>
      </w:r>
      <w:r>
        <w:rPr>
          <w:spacing w:val="-15"/>
          <w:sz w:val="24"/>
        </w:rPr>
        <w:t> </w:t>
      </w:r>
      <w:r>
        <w:rPr>
          <w:sz w:val="24"/>
        </w:rPr>
        <w:t>14,</w:t>
      </w:r>
      <w:r>
        <w:rPr>
          <w:spacing w:val="-4"/>
          <w:sz w:val="24"/>
        </w:rPr>
        <w:t> </w:t>
      </w:r>
      <w:r>
        <w:rPr>
          <w:sz w:val="24"/>
        </w:rPr>
        <w:t>2025,</w:t>
      </w:r>
      <w:r>
        <w:rPr>
          <w:spacing w:val="-8"/>
          <w:sz w:val="24"/>
        </w:rPr>
        <w:t> </w:t>
      </w:r>
      <w:r>
        <w:rPr>
          <w:sz w:val="24"/>
        </w:rPr>
        <w:t>from</w:t>
      </w:r>
      <w:r>
        <w:rPr>
          <w:spacing w:val="-6"/>
          <w:sz w:val="24"/>
        </w:rPr>
        <w:t> </w:t>
      </w:r>
      <w:r>
        <w:rPr>
          <w:sz w:val="24"/>
        </w:rPr>
        <w:t>https://</w:t>
      </w:r>
      <w:hyperlink r:id="rId55">
        <w:r>
          <w:rPr>
            <w:sz w:val="24"/>
          </w:rPr>
          <w:t>www.who.int/publications/i/item/9789241594950</w:t>
        </w:r>
      </w:hyperlink>
    </w:p>
    <w:p>
      <w:pPr>
        <w:pStyle w:val="ListParagraph"/>
        <w:numPr>
          <w:ilvl w:val="0"/>
          <w:numId w:val="58"/>
        </w:numPr>
        <w:tabs>
          <w:tab w:pos="1558" w:val="left" w:leader="none"/>
        </w:tabs>
        <w:spacing w:line="357" w:lineRule="auto" w:before="6" w:after="0"/>
        <w:ind w:left="850" w:right="1000" w:firstLine="0"/>
        <w:jc w:val="both"/>
        <w:rPr>
          <w:sz w:val="24"/>
        </w:rPr>
      </w:pPr>
      <w:r>
        <w:rPr>
          <w:sz w:val="24"/>
        </w:rPr>
        <w:t>Bakkebø, T., Heitmann, K., Vågsvoll, K., Erdal, H., &amp; Schjøtt, J. (2022). Identifying target</w:t>
      </w:r>
      <w:r>
        <w:rPr>
          <w:spacing w:val="73"/>
          <w:sz w:val="24"/>
        </w:rPr>
        <w:t> </w:t>
      </w:r>
      <w:r>
        <w:rPr>
          <w:sz w:val="24"/>
        </w:rPr>
        <w:t>areas</w:t>
      </w:r>
      <w:r>
        <w:rPr>
          <w:spacing w:val="71"/>
          <w:sz w:val="24"/>
        </w:rPr>
        <w:t> </w:t>
      </w:r>
      <w:r>
        <w:rPr>
          <w:sz w:val="24"/>
        </w:rPr>
        <w:t>of</w:t>
      </w:r>
      <w:r>
        <w:rPr>
          <w:spacing w:val="72"/>
          <w:sz w:val="24"/>
        </w:rPr>
        <w:t> </w:t>
      </w:r>
      <w:r>
        <w:rPr>
          <w:sz w:val="24"/>
        </w:rPr>
        <w:t>medicines</w:t>
      </w:r>
      <w:r>
        <w:rPr>
          <w:spacing w:val="71"/>
          <w:sz w:val="24"/>
        </w:rPr>
        <w:t> </w:t>
      </w:r>
      <w:r>
        <w:rPr>
          <w:sz w:val="24"/>
        </w:rPr>
        <w:t>information</w:t>
      </w:r>
      <w:r>
        <w:rPr>
          <w:spacing w:val="65"/>
          <w:sz w:val="24"/>
        </w:rPr>
        <w:t> </w:t>
      </w:r>
      <w:r>
        <w:rPr>
          <w:sz w:val="24"/>
        </w:rPr>
        <w:t>efforts</w:t>
      </w:r>
      <w:r>
        <w:rPr>
          <w:spacing w:val="71"/>
          <w:sz w:val="24"/>
        </w:rPr>
        <w:t> </w:t>
      </w:r>
      <w:r>
        <w:rPr>
          <w:sz w:val="24"/>
        </w:rPr>
        <w:t>to</w:t>
      </w:r>
      <w:r>
        <w:rPr>
          <w:spacing w:val="72"/>
          <w:sz w:val="24"/>
        </w:rPr>
        <w:t> </w:t>
      </w:r>
      <w:r>
        <w:rPr>
          <w:sz w:val="24"/>
        </w:rPr>
        <w:t>pregnant</w:t>
      </w:r>
      <w:r>
        <w:rPr>
          <w:spacing w:val="69"/>
          <w:sz w:val="24"/>
        </w:rPr>
        <w:t> </w:t>
      </w:r>
      <w:r>
        <w:rPr>
          <w:sz w:val="24"/>
        </w:rPr>
        <w:t>and</w:t>
      </w:r>
      <w:r>
        <w:rPr>
          <w:spacing w:val="72"/>
          <w:sz w:val="24"/>
        </w:rPr>
        <w:t> </w:t>
      </w:r>
      <w:r>
        <w:rPr>
          <w:sz w:val="24"/>
        </w:rPr>
        <w:t>breastfeeding</w:t>
      </w:r>
      <w:r>
        <w:rPr>
          <w:spacing w:val="68"/>
          <w:sz w:val="24"/>
        </w:rPr>
        <w:t> </w:t>
      </w:r>
      <w:r>
        <w:rPr>
          <w:sz w:val="24"/>
        </w:rPr>
        <w:t>women</w:t>
      </w:r>
      <w:r>
        <w:rPr>
          <w:spacing w:val="72"/>
          <w:sz w:val="24"/>
        </w:rPr>
        <w:t> </w:t>
      </w:r>
      <w:r>
        <w:rPr>
          <w:sz w:val="24"/>
        </w:rPr>
        <w:t>by</w:t>
      </w:r>
    </w:p>
    <w:p>
      <w:pPr>
        <w:pStyle w:val="ListParagraph"/>
        <w:spacing w:after="0" w:line="357" w:lineRule="auto"/>
        <w:jc w:val="both"/>
        <w:rPr>
          <w:sz w:val="24"/>
        </w:rPr>
        <w:sectPr>
          <w:headerReference w:type="default" r:id="rId50"/>
          <w:footerReference w:type="default" r:id="rId51"/>
          <w:pgSz w:w="11910" w:h="16840"/>
          <w:pgMar w:header="766" w:footer="998" w:top="1100" w:bottom="1180" w:left="566" w:right="425"/>
          <w:pgNumType w:start="103"/>
        </w:sectPr>
      </w:pPr>
    </w:p>
    <w:p>
      <w:pPr>
        <w:pStyle w:val="BodyText"/>
        <w:spacing w:before="36"/>
      </w:pPr>
    </w:p>
    <w:p>
      <w:pPr>
        <w:pStyle w:val="BodyText"/>
        <w:spacing w:line="360" w:lineRule="auto"/>
        <w:ind w:left="850" w:right="984"/>
        <w:jc w:val="both"/>
      </w:pPr>
      <w:r>
        <w:rPr/>
        <w:t>reviewing questions to SafeMotherMedicine: A Norwegian web-based public medicines information service.</w:t>
      </w:r>
      <w:r>
        <w:rPr>
          <w:spacing w:val="-3"/>
        </w:rPr>
        <w:t> </w:t>
      </w:r>
      <w:r>
        <w:rPr/>
        <w:t>BMC Pregnancy</w:t>
      </w:r>
      <w:r>
        <w:rPr>
          <w:spacing w:val="-7"/>
        </w:rPr>
        <w:t> </w:t>
      </w:r>
      <w:r>
        <w:rPr/>
        <w:t>and Childbirth,</w:t>
      </w:r>
      <w:r>
        <w:rPr>
          <w:spacing w:val="-3"/>
        </w:rPr>
        <w:t> </w:t>
      </w:r>
      <w:r>
        <w:rPr/>
        <w:t>22, 893. https://doi.org/10.1186/s12884- </w:t>
      </w:r>
      <w:r>
        <w:rPr>
          <w:spacing w:val="-2"/>
        </w:rPr>
        <w:t>022-05252-3</w:t>
      </w:r>
    </w:p>
    <w:p>
      <w:pPr>
        <w:pStyle w:val="ListParagraph"/>
        <w:numPr>
          <w:ilvl w:val="0"/>
          <w:numId w:val="58"/>
        </w:numPr>
        <w:tabs>
          <w:tab w:pos="1558" w:val="left" w:leader="none"/>
          <w:tab w:pos="2460" w:val="left" w:leader="none"/>
          <w:tab w:pos="3867" w:val="left" w:leader="none"/>
          <w:tab w:pos="4731" w:val="left" w:leader="none"/>
          <w:tab w:pos="6329" w:val="left" w:leader="none"/>
          <w:tab w:pos="7433" w:val="left" w:leader="none"/>
          <w:tab w:pos="8793" w:val="left" w:leader="none"/>
        </w:tabs>
        <w:spacing w:line="360" w:lineRule="auto" w:before="2" w:after="0"/>
        <w:ind w:left="850" w:right="994" w:firstLine="0"/>
        <w:jc w:val="both"/>
        <w:rPr>
          <w:sz w:val="24"/>
        </w:rPr>
      </w:pPr>
      <w:r>
        <w:rPr>
          <w:sz w:val="24"/>
        </w:rPr>
        <w:t>Barker, D. J. P. (2004). The developmental origins of adult disease. Journal of the </w:t>
      </w:r>
      <w:r>
        <w:rPr>
          <w:spacing w:val="-2"/>
          <w:sz w:val="24"/>
        </w:rPr>
        <w:t>American</w:t>
      </w:r>
      <w:r>
        <w:rPr>
          <w:sz w:val="24"/>
        </w:rPr>
        <w:tab/>
      </w:r>
      <w:r>
        <w:rPr>
          <w:spacing w:val="-2"/>
          <w:sz w:val="24"/>
        </w:rPr>
        <w:t>College</w:t>
      </w:r>
      <w:r>
        <w:rPr>
          <w:sz w:val="24"/>
        </w:rPr>
        <w:tab/>
      </w:r>
      <w:r>
        <w:rPr>
          <w:spacing w:val="-6"/>
          <w:sz w:val="24"/>
        </w:rPr>
        <w:t>of</w:t>
      </w:r>
      <w:r>
        <w:rPr>
          <w:sz w:val="24"/>
        </w:rPr>
        <w:tab/>
      </w:r>
      <w:r>
        <w:rPr>
          <w:spacing w:val="-2"/>
          <w:sz w:val="24"/>
        </w:rPr>
        <w:t>Nutrition,</w:t>
      </w:r>
      <w:r>
        <w:rPr>
          <w:sz w:val="24"/>
        </w:rPr>
        <w:tab/>
      </w:r>
      <w:r>
        <w:rPr>
          <w:spacing w:val="-4"/>
          <w:sz w:val="24"/>
        </w:rPr>
        <w:t>23(6</w:t>
      </w:r>
      <w:r>
        <w:rPr>
          <w:sz w:val="24"/>
        </w:rPr>
        <w:tab/>
      </w:r>
      <w:r>
        <w:rPr>
          <w:spacing w:val="-2"/>
          <w:sz w:val="24"/>
        </w:rPr>
        <w:t>Suppl),</w:t>
      </w:r>
      <w:r>
        <w:rPr>
          <w:sz w:val="24"/>
        </w:rPr>
        <w:tab/>
      </w:r>
      <w:r>
        <w:rPr>
          <w:spacing w:val="-2"/>
          <w:sz w:val="24"/>
        </w:rPr>
        <w:t>588S-</w:t>
      </w:r>
      <w:r>
        <w:rPr>
          <w:spacing w:val="-2"/>
          <w:sz w:val="24"/>
        </w:rPr>
        <w:t>595S. https://doi.org/10.1080/07315724.2004.10719428</w:t>
      </w:r>
    </w:p>
    <w:p>
      <w:pPr>
        <w:pStyle w:val="ListParagraph"/>
        <w:numPr>
          <w:ilvl w:val="0"/>
          <w:numId w:val="58"/>
        </w:numPr>
        <w:tabs>
          <w:tab w:pos="1558" w:val="left" w:leader="none"/>
        </w:tabs>
        <w:spacing w:line="360" w:lineRule="auto" w:before="0" w:after="0"/>
        <w:ind w:left="850" w:right="996" w:firstLine="0"/>
        <w:jc w:val="both"/>
        <w:rPr>
          <w:sz w:val="24"/>
        </w:rPr>
      </w:pPr>
      <w:r>
        <w:rPr>
          <w:sz w:val="24"/>
        </w:rPr>
        <w:t>Beard,</w:t>
      </w:r>
      <w:r>
        <w:rPr>
          <w:spacing w:val="-4"/>
          <w:sz w:val="24"/>
        </w:rPr>
        <w:t> </w:t>
      </w:r>
      <w:r>
        <w:rPr>
          <w:sz w:val="24"/>
        </w:rPr>
        <w:t>J.</w:t>
      </w:r>
      <w:r>
        <w:rPr>
          <w:spacing w:val="-1"/>
          <w:sz w:val="24"/>
        </w:rPr>
        <w:t> </w:t>
      </w:r>
      <w:r>
        <w:rPr>
          <w:sz w:val="24"/>
        </w:rPr>
        <w:t>L.</w:t>
      </w:r>
      <w:r>
        <w:rPr>
          <w:spacing w:val="-4"/>
          <w:sz w:val="24"/>
        </w:rPr>
        <w:t> </w:t>
      </w:r>
      <w:r>
        <w:rPr>
          <w:sz w:val="24"/>
        </w:rPr>
        <w:t>(2001).</w:t>
      </w:r>
      <w:r>
        <w:rPr>
          <w:spacing w:val="-1"/>
          <w:sz w:val="24"/>
        </w:rPr>
        <w:t> </w:t>
      </w:r>
      <w:r>
        <w:rPr>
          <w:sz w:val="24"/>
        </w:rPr>
        <w:t>Iron</w:t>
      </w:r>
      <w:r>
        <w:rPr>
          <w:spacing w:val="-4"/>
          <w:sz w:val="24"/>
        </w:rPr>
        <w:t> </w:t>
      </w:r>
      <w:r>
        <w:rPr>
          <w:sz w:val="24"/>
        </w:rPr>
        <w:t>biology</w:t>
      </w:r>
      <w:r>
        <w:rPr>
          <w:spacing w:val="-8"/>
          <w:sz w:val="24"/>
        </w:rPr>
        <w:t> </w:t>
      </w:r>
      <w:r>
        <w:rPr>
          <w:sz w:val="24"/>
        </w:rPr>
        <w:t>in</w:t>
      </w:r>
      <w:r>
        <w:rPr>
          <w:spacing w:val="-4"/>
          <w:sz w:val="24"/>
        </w:rPr>
        <w:t> </w:t>
      </w:r>
      <w:r>
        <w:rPr>
          <w:sz w:val="24"/>
        </w:rPr>
        <w:t>immune</w:t>
      </w:r>
      <w:r>
        <w:rPr>
          <w:spacing w:val="-3"/>
          <w:sz w:val="24"/>
        </w:rPr>
        <w:t> </w:t>
      </w:r>
      <w:r>
        <w:rPr>
          <w:sz w:val="24"/>
        </w:rPr>
        <w:t>function,</w:t>
      </w:r>
      <w:r>
        <w:rPr>
          <w:spacing w:val="-8"/>
          <w:sz w:val="24"/>
        </w:rPr>
        <w:t> </w:t>
      </w:r>
      <w:r>
        <w:rPr>
          <w:sz w:val="24"/>
        </w:rPr>
        <w:t>muscle</w:t>
      </w:r>
      <w:r>
        <w:rPr>
          <w:spacing w:val="-3"/>
          <w:sz w:val="24"/>
        </w:rPr>
        <w:t> </w:t>
      </w:r>
      <w:r>
        <w:rPr>
          <w:sz w:val="24"/>
        </w:rPr>
        <w:t>metabolism</w:t>
      </w:r>
      <w:r>
        <w:rPr>
          <w:spacing w:val="-4"/>
          <w:sz w:val="24"/>
        </w:rPr>
        <w:t> </w:t>
      </w:r>
      <w:r>
        <w:rPr>
          <w:sz w:val="24"/>
        </w:rPr>
        <w:t>and</w:t>
      </w:r>
      <w:r>
        <w:rPr>
          <w:spacing w:val="-4"/>
          <w:sz w:val="24"/>
        </w:rPr>
        <w:t> </w:t>
      </w:r>
      <w:r>
        <w:rPr>
          <w:sz w:val="24"/>
        </w:rPr>
        <w:t>neuronal functioning. The Journal of Nutrition, 131(2S-2), 568S-579S; discussion 580S. </w:t>
      </w:r>
      <w:r>
        <w:rPr>
          <w:spacing w:val="-2"/>
          <w:sz w:val="24"/>
        </w:rPr>
        <w:t>https://doi.org/10.1093/jn/131.2.568S</w:t>
      </w:r>
    </w:p>
    <w:p>
      <w:pPr>
        <w:pStyle w:val="ListParagraph"/>
        <w:numPr>
          <w:ilvl w:val="0"/>
          <w:numId w:val="58"/>
        </w:numPr>
        <w:tabs>
          <w:tab w:pos="1558" w:val="left" w:leader="none"/>
        </w:tabs>
        <w:spacing w:line="360" w:lineRule="auto" w:before="1" w:after="0"/>
        <w:ind w:left="850" w:right="996" w:firstLine="0"/>
        <w:jc w:val="both"/>
        <w:rPr>
          <w:sz w:val="24"/>
        </w:rPr>
      </w:pPr>
      <w:r>
        <w:rPr>
          <w:sz w:val="24"/>
        </w:rPr>
        <w:t>Bhutta, Z. A., Das, J. K., Rizvi, A., Gaffey, M. F., Walker, N., Horton, S., Webb, P., Lartey, A., Black, R. E., &amp; Lancet Nutrition Interventions Review Group, the Maternal and Child Nutrition Study Group. (2013). Evidence-based interventions for improvement of maternal and child nutrition: What can be done and at what cost? Lancet (London, England), 382(9890), 452–477. https://doi.org/10.1016/S0140-6736(13)60996-4</w:t>
      </w:r>
    </w:p>
    <w:p>
      <w:pPr>
        <w:pStyle w:val="ListParagraph"/>
        <w:numPr>
          <w:ilvl w:val="0"/>
          <w:numId w:val="58"/>
        </w:numPr>
        <w:tabs>
          <w:tab w:pos="1558" w:val="left" w:leader="none"/>
        </w:tabs>
        <w:spacing w:line="360" w:lineRule="auto" w:before="0" w:after="0"/>
        <w:ind w:left="850" w:right="995" w:firstLine="0"/>
        <w:jc w:val="both"/>
        <w:rPr>
          <w:sz w:val="24"/>
        </w:rPr>
      </w:pPr>
      <w:r>
        <w:rPr>
          <w:sz w:val="24"/>
        </w:rPr>
        <w:t>Black, R. E., Victora, C. G., Walker, S. P., Bhutta, Z. A., Christian, P., de Onis, M., Ezzati, M., Grantham-McGregor, S., Katz, J., Martorell, R., &amp; Uauy, R. (2013). Maternal and child</w:t>
      </w:r>
      <w:r>
        <w:rPr>
          <w:spacing w:val="-1"/>
          <w:sz w:val="24"/>
        </w:rPr>
        <w:t> </w:t>
      </w:r>
      <w:r>
        <w:rPr>
          <w:sz w:val="24"/>
        </w:rPr>
        <w:t>undernutrition</w:t>
      </w:r>
      <w:r>
        <w:rPr>
          <w:spacing w:val="-1"/>
          <w:sz w:val="24"/>
        </w:rPr>
        <w:t> </w:t>
      </w:r>
      <w:r>
        <w:rPr>
          <w:sz w:val="24"/>
        </w:rPr>
        <w:t>and</w:t>
      </w:r>
      <w:r>
        <w:rPr>
          <w:spacing w:val="-5"/>
          <w:sz w:val="24"/>
        </w:rPr>
        <w:t> </w:t>
      </w:r>
      <w:r>
        <w:rPr>
          <w:sz w:val="24"/>
        </w:rPr>
        <w:t>overweight in</w:t>
      </w:r>
      <w:r>
        <w:rPr>
          <w:spacing w:val="-1"/>
          <w:sz w:val="24"/>
        </w:rPr>
        <w:t> </w:t>
      </w:r>
      <w:r>
        <w:rPr>
          <w:sz w:val="24"/>
        </w:rPr>
        <w:t>low-income and</w:t>
      </w:r>
      <w:r>
        <w:rPr>
          <w:spacing w:val="-1"/>
          <w:sz w:val="24"/>
        </w:rPr>
        <w:t> </w:t>
      </w:r>
      <w:r>
        <w:rPr>
          <w:sz w:val="24"/>
        </w:rPr>
        <w:t>middle-income</w:t>
      </w:r>
      <w:r>
        <w:rPr>
          <w:spacing w:val="-3"/>
          <w:sz w:val="24"/>
        </w:rPr>
        <w:t> </w:t>
      </w:r>
      <w:r>
        <w:rPr>
          <w:sz w:val="24"/>
        </w:rPr>
        <w:t>countries.</w:t>
      </w:r>
      <w:r>
        <w:rPr>
          <w:spacing w:val="-4"/>
          <w:sz w:val="24"/>
        </w:rPr>
        <w:t> </w:t>
      </w:r>
      <w:r>
        <w:rPr>
          <w:sz w:val="24"/>
        </w:rPr>
        <w:t>The Lancet, 382(9890), 427–451. https://doi.org/10.1016/S0140-6736(13)60937-X</w:t>
      </w:r>
    </w:p>
    <w:p>
      <w:pPr>
        <w:pStyle w:val="ListParagraph"/>
        <w:numPr>
          <w:ilvl w:val="0"/>
          <w:numId w:val="58"/>
        </w:numPr>
        <w:tabs>
          <w:tab w:pos="1558" w:val="left" w:leader="none"/>
        </w:tabs>
        <w:spacing w:line="362" w:lineRule="auto" w:before="0" w:after="0"/>
        <w:ind w:left="850" w:right="994" w:firstLine="0"/>
        <w:jc w:val="both"/>
        <w:rPr>
          <w:sz w:val="24"/>
        </w:rPr>
      </w:pPr>
      <w:r>
        <w:rPr>
          <w:sz w:val="24"/>
        </w:rPr>
        <w:t>Blackwell,</w:t>
      </w:r>
      <w:r>
        <w:rPr>
          <w:spacing w:val="-4"/>
          <w:sz w:val="24"/>
        </w:rPr>
        <w:t> </w:t>
      </w:r>
      <w:r>
        <w:rPr>
          <w:sz w:val="24"/>
        </w:rPr>
        <w:t>R.</w:t>
      </w:r>
      <w:r>
        <w:rPr>
          <w:spacing w:val="-9"/>
          <w:sz w:val="24"/>
        </w:rPr>
        <w:t> </w:t>
      </w:r>
      <w:r>
        <w:rPr>
          <w:sz w:val="24"/>
        </w:rPr>
        <w:t>D.,</w:t>
      </w:r>
      <w:r>
        <w:rPr>
          <w:spacing w:val="-4"/>
          <w:sz w:val="24"/>
        </w:rPr>
        <w:t> </w:t>
      </w:r>
      <w:r>
        <w:rPr>
          <w:sz w:val="24"/>
        </w:rPr>
        <w:t>Miniard,</w:t>
      </w:r>
      <w:r>
        <w:rPr>
          <w:spacing w:val="-8"/>
          <w:sz w:val="24"/>
        </w:rPr>
        <w:t> </w:t>
      </w:r>
      <w:r>
        <w:rPr>
          <w:sz w:val="24"/>
        </w:rPr>
        <w:t>P.</w:t>
      </w:r>
      <w:r>
        <w:rPr>
          <w:spacing w:val="-4"/>
          <w:sz w:val="24"/>
        </w:rPr>
        <w:t> </w:t>
      </w:r>
      <w:r>
        <w:rPr>
          <w:sz w:val="24"/>
        </w:rPr>
        <w:t>W.,</w:t>
      </w:r>
      <w:r>
        <w:rPr>
          <w:spacing w:val="-4"/>
          <w:sz w:val="24"/>
        </w:rPr>
        <w:t> </w:t>
      </w:r>
      <w:r>
        <w:rPr>
          <w:sz w:val="24"/>
        </w:rPr>
        <w:t>&amp;</w:t>
      </w:r>
      <w:r>
        <w:rPr>
          <w:spacing w:val="-8"/>
          <w:sz w:val="24"/>
        </w:rPr>
        <w:t> </w:t>
      </w:r>
      <w:r>
        <w:rPr>
          <w:sz w:val="24"/>
        </w:rPr>
        <w:t>Engel,</w:t>
      </w:r>
      <w:r>
        <w:rPr>
          <w:spacing w:val="-4"/>
          <w:sz w:val="24"/>
        </w:rPr>
        <w:t> </w:t>
      </w:r>
      <w:r>
        <w:rPr>
          <w:sz w:val="24"/>
        </w:rPr>
        <w:t>J.</w:t>
      </w:r>
      <w:r>
        <w:rPr>
          <w:spacing w:val="-4"/>
          <w:sz w:val="24"/>
        </w:rPr>
        <w:t> </w:t>
      </w:r>
      <w:r>
        <w:rPr>
          <w:sz w:val="24"/>
        </w:rPr>
        <w:t>F.</w:t>
      </w:r>
      <w:r>
        <w:rPr>
          <w:spacing w:val="-4"/>
          <w:sz w:val="24"/>
        </w:rPr>
        <w:t> </w:t>
      </w:r>
      <w:r>
        <w:rPr>
          <w:sz w:val="24"/>
        </w:rPr>
        <w:t>(2006).</w:t>
      </w:r>
      <w:r>
        <w:rPr>
          <w:spacing w:val="-4"/>
          <w:sz w:val="24"/>
        </w:rPr>
        <w:t> </w:t>
      </w:r>
      <w:r>
        <w:rPr>
          <w:sz w:val="24"/>
        </w:rPr>
        <w:t>Consumer</w:t>
      </w:r>
      <w:r>
        <w:rPr>
          <w:spacing w:val="-4"/>
          <w:sz w:val="24"/>
        </w:rPr>
        <w:t> </w:t>
      </w:r>
      <w:r>
        <w:rPr>
          <w:sz w:val="24"/>
        </w:rPr>
        <w:t>Behavior.</w:t>
      </w:r>
      <w:r>
        <w:rPr>
          <w:spacing w:val="-4"/>
          <w:sz w:val="24"/>
        </w:rPr>
        <w:t> </w:t>
      </w:r>
      <w:r>
        <w:rPr>
          <w:sz w:val="24"/>
        </w:rPr>
        <w:t>Thomson Business and Economics.</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Blanchard, E., Zhu, P., &amp; Schuck, P. (2013). 18—Infant formula powders. In B. Bhandari, N. Bansal, M. Zhang, &amp; P. Schuck (Eds.), Handbook of Food Powders (pp. 465– 483). Woodhead Publishing. https://doi.org/10.1533/9780857098672.3.465</w:t>
      </w:r>
    </w:p>
    <w:p>
      <w:pPr>
        <w:pStyle w:val="ListParagraph"/>
        <w:numPr>
          <w:ilvl w:val="0"/>
          <w:numId w:val="58"/>
        </w:numPr>
        <w:tabs>
          <w:tab w:pos="1558" w:val="left" w:leader="none"/>
        </w:tabs>
        <w:spacing w:line="360" w:lineRule="auto" w:before="0" w:after="0"/>
        <w:ind w:left="850" w:right="994" w:firstLine="0"/>
        <w:jc w:val="left"/>
        <w:rPr>
          <w:sz w:val="24"/>
        </w:rPr>
      </w:pPr>
      <w:r>
        <w:rPr>
          <w:sz w:val="24"/>
        </w:rPr>
        <w:t>Blédina,</w:t>
      </w:r>
      <w:r>
        <w:rPr>
          <w:spacing w:val="28"/>
          <w:sz w:val="24"/>
        </w:rPr>
        <w:t> </w:t>
      </w:r>
      <w:r>
        <w:rPr>
          <w:sz w:val="24"/>
        </w:rPr>
        <w:t>du</w:t>
      </w:r>
      <w:r>
        <w:rPr>
          <w:spacing w:val="28"/>
          <w:sz w:val="24"/>
        </w:rPr>
        <w:t> </w:t>
      </w:r>
      <w:r>
        <w:rPr>
          <w:sz w:val="24"/>
        </w:rPr>
        <w:t>côté</w:t>
      </w:r>
      <w:r>
        <w:rPr>
          <w:spacing w:val="29"/>
          <w:sz w:val="24"/>
        </w:rPr>
        <w:t> </w:t>
      </w:r>
      <w:r>
        <w:rPr>
          <w:sz w:val="24"/>
        </w:rPr>
        <w:t>de</w:t>
      </w:r>
      <w:r>
        <w:rPr>
          <w:spacing w:val="29"/>
          <w:sz w:val="24"/>
        </w:rPr>
        <w:t> </w:t>
      </w:r>
      <w:r>
        <w:rPr>
          <w:sz w:val="24"/>
        </w:rPr>
        <w:t>maman,</w:t>
      </w:r>
      <w:r>
        <w:rPr>
          <w:spacing w:val="24"/>
          <w:sz w:val="24"/>
        </w:rPr>
        <w:t> </w:t>
      </w:r>
      <w:r>
        <w:rPr>
          <w:sz w:val="24"/>
        </w:rPr>
        <w:t>depuis</w:t>
      </w:r>
      <w:r>
        <w:rPr>
          <w:spacing w:val="27"/>
          <w:sz w:val="24"/>
        </w:rPr>
        <w:t> </w:t>
      </w:r>
      <w:r>
        <w:rPr>
          <w:sz w:val="24"/>
        </w:rPr>
        <w:t>cent</w:t>
      </w:r>
      <w:r>
        <w:rPr>
          <w:spacing w:val="26"/>
          <w:sz w:val="24"/>
        </w:rPr>
        <w:t> </w:t>
      </w:r>
      <w:r>
        <w:rPr>
          <w:sz w:val="24"/>
        </w:rPr>
        <w:t>ans.</w:t>
      </w:r>
      <w:r>
        <w:rPr>
          <w:spacing w:val="37"/>
          <w:sz w:val="24"/>
        </w:rPr>
        <w:t> </w:t>
      </w:r>
      <w:r>
        <w:rPr>
          <w:sz w:val="24"/>
        </w:rPr>
        <w:t>(n.d.).</w:t>
      </w:r>
      <w:r>
        <w:rPr>
          <w:spacing w:val="28"/>
          <w:sz w:val="24"/>
        </w:rPr>
        <w:t> </w:t>
      </w:r>
      <w:r>
        <w:rPr>
          <w:sz w:val="24"/>
        </w:rPr>
        <w:t>Retrieved</w:t>
      </w:r>
      <w:r>
        <w:rPr>
          <w:spacing w:val="28"/>
          <w:sz w:val="24"/>
        </w:rPr>
        <w:t> </w:t>
      </w:r>
      <w:r>
        <w:rPr>
          <w:sz w:val="24"/>
        </w:rPr>
        <w:t>April</w:t>
      </w:r>
      <w:r>
        <w:rPr>
          <w:spacing w:val="29"/>
          <w:sz w:val="24"/>
        </w:rPr>
        <w:t> </w:t>
      </w:r>
      <w:r>
        <w:rPr>
          <w:sz w:val="24"/>
        </w:rPr>
        <w:t>29,</w:t>
      </w:r>
      <w:r>
        <w:rPr>
          <w:spacing w:val="28"/>
          <w:sz w:val="24"/>
        </w:rPr>
        <w:t> </w:t>
      </w:r>
      <w:r>
        <w:rPr>
          <w:sz w:val="24"/>
        </w:rPr>
        <w:t>2025,</w:t>
      </w:r>
      <w:r>
        <w:rPr>
          <w:spacing w:val="28"/>
          <w:sz w:val="24"/>
        </w:rPr>
        <w:t> </w:t>
      </w:r>
      <w:r>
        <w:rPr>
          <w:sz w:val="24"/>
        </w:rPr>
        <w:t>from </w:t>
      </w:r>
      <w:r>
        <w:rPr>
          <w:spacing w:val="-2"/>
          <w:sz w:val="24"/>
        </w:rPr>
        <w:t>https://la-revue-des-marques.fr/documents/gratuit/56/bledina-cote-maman-depuis-100-</w:t>
      </w:r>
      <w:r>
        <w:rPr>
          <w:spacing w:val="80"/>
          <w:sz w:val="24"/>
        </w:rPr>
        <w:t>  </w:t>
      </w:r>
      <w:r>
        <w:rPr>
          <w:spacing w:val="-2"/>
          <w:sz w:val="24"/>
        </w:rPr>
        <w:t>ans.php</w:t>
      </w:r>
    </w:p>
    <w:p>
      <w:pPr>
        <w:pStyle w:val="ListParagraph"/>
        <w:numPr>
          <w:ilvl w:val="0"/>
          <w:numId w:val="58"/>
        </w:numPr>
        <w:tabs>
          <w:tab w:pos="1558" w:val="left" w:leader="none"/>
          <w:tab w:pos="2210" w:val="left" w:leader="none"/>
          <w:tab w:pos="3498" w:val="left" w:leader="none"/>
        </w:tabs>
        <w:spacing w:line="360" w:lineRule="auto" w:before="0" w:after="0"/>
        <w:ind w:left="850" w:right="989" w:firstLine="0"/>
        <w:jc w:val="both"/>
        <w:rPr>
          <w:sz w:val="24"/>
        </w:rPr>
      </w:pPr>
      <w:r>
        <w:rPr>
          <w:sz w:val="24"/>
        </w:rPr>
        <w:t>Blédina, La santé nutritionnelle de l’enfant—Théragora. (n.d.). Retrieved April 29, </w:t>
      </w:r>
      <w:r>
        <w:rPr>
          <w:spacing w:val="-2"/>
          <w:sz w:val="24"/>
        </w:rPr>
        <w:t>2025,</w:t>
      </w:r>
      <w:r>
        <w:rPr>
          <w:sz w:val="24"/>
        </w:rPr>
        <w:tab/>
        <w:tab/>
      </w:r>
      <w:r>
        <w:rPr>
          <w:spacing w:val="-4"/>
          <w:sz w:val="24"/>
        </w:rPr>
        <w:t>from</w:t>
      </w:r>
      <w:r>
        <w:rPr>
          <w:sz w:val="24"/>
        </w:rPr>
        <w:tab/>
      </w:r>
      <w:r>
        <w:rPr>
          <w:spacing w:val="-2"/>
          <w:sz w:val="24"/>
        </w:rPr>
        <w:t>https://</w:t>
      </w:r>
      <w:hyperlink r:id="rId56">
        <w:r>
          <w:rPr>
            <w:spacing w:val="-2"/>
            <w:sz w:val="24"/>
          </w:rPr>
          <w:t>www.theragora.fr/acteurs-de-ma-sante/histoire/histoire-des-</w:t>
        </w:r>
      </w:hyperlink>
      <w:r>
        <w:rPr>
          <w:spacing w:val="-2"/>
          <w:sz w:val="24"/>
        </w:rPr>
        <w:t> laboratoires/bledina-la-sante-nutritionnelle-de-l-enfant.html</w:t>
      </w:r>
    </w:p>
    <w:p>
      <w:pPr>
        <w:pStyle w:val="ListParagraph"/>
        <w:numPr>
          <w:ilvl w:val="0"/>
          <w:numId w:val="58"/>
        </w:numPr>
        <w:tabs>
          <w:tab w:pos="1558" w:val="left" w:leader="none"/>
        </w:tabs>
        <w:spacing w:line="362" w:lineRule="auto" w:before="0" w:after="0"/>
        <w:ind w:left="850" w:right="991" w:firstLine="0"/>
        <w:jc w:val="both"/>
        <w:rPr>
          <w:sz w:val="24"/>
        </w:rPr>
      </w:pPr>
      <w:r>
        <w:rPr>
          <w:sz w:val="24"/>
        </w:rPr>
        <w:t>Blédina Marketing. (n.d.). prezi.com. Retrieved April 29, 2025, from </w:t>
      </w:r>
      <w:r>
        <w:rPr>
          <w:spacing w:val="-2"/>
          <w:sz w:val="24"/>
        </w:rPr>
        <w:t>https://prezi.com/p/bnozepgervgk/bledina-marketing/</w:t>
      </w:r>
    </w:p>
    <w:p>
      <w:pPr>
        <w:pStyle w:val="ListParagraph"/>
        <w:numPr>
          <w:ilvl w:val="0"/>
          <w:numId w:val="58"/>
        </w:numPr>
        <w:tabs>
          <w:tab w:pos="1558" w:val="left" w:leader="none"/>
        </w:tabs>
        <w:spacing w:line="362" w:lineRule="auto" w:before="0" w:after="0"/>
        <w:ind w:left="850" w:right="994" w:firstLine="0"/>
        <w:jc w:val="both"/>
        <w:rPr>
          <w:sz w:val="24"/>
        </w:rPr>
      </w:pPr>
      <w:r>
        <w:rPr>
          <w:sz w:val="24"/>
        </w:rPr>
        <w:t>Blédina, une marque engagée depuis 1881. (n.d.). Retrieved April 29, 2025, from </w:t>
      </w:r>
      <w:r>
        <w:rPr>
          <w:spacing w:val="-2"/>
          <w:sz w:val="24"/>
        </w:rPr>
        <w:t>https://</w:t>
      </w:r>
      <w:hyperlink r:id="rId57">
        <w:r>
          <w:rPr>
            <w:spacing w:val="-2"/>
            <w:sz w:val="24"/>
          </w:rPr>
          <w:t>www.bledina.com/du-cote-des-bebes-depuis-1881/</w:t>
        </w:r>
      </w:hyperlink>
    </w:p>
    <w:p>
      <w:pPr>
        <w:pStyle w:val="ListParagraph"/>
        <w:spacing w:after="0" w:line="362" w:lineRule="auto"/>
        <w:jc w:val="both"/>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2" w:lineRule="auto" w:before="0" w:after="0"/>
        <w:ind w:left="850" w:right="991" w:firstLine="0"/>
        <w:jc w:val="both"/>
        <w:rPr>
          <w:sz w:val="24"/>
        </w:rPr>
      </w:pPr>
      <w:r>
        <w:rPr>
          <w:sz w:val="24"/>
        </w:rPr>
        <w:t>Bowersox, D. J., Closs, D. J., &amp; Cooper, M. B. (2013). Supply Chain Logistics Management. McGraw-Hill.</w:t>
      </w:r>
    </w:p>
    <w:p>
      <w:pPr>
        <w:pStyle w:val="ListParagraph"/>
        <w:numPr>
          <w:ilvl w:val="0"/>
          <w:numId w:val="58"/>
        </w:numPr>
        <w:tabs>
          <w:tab w:pos="1558" w:val="left" w:leader="none"/>
        </w:tabs>
        <w:spacing w:line="360" w:lineRule="auto" w:before="0" w:after="0"/>
        <w:ind w:left="850" w:right="990" w:firstLine="0"/>
        <w:jc w:val="both"/>
        <w:rPr>
          <w:sz w:val="24"/>
        </w:rPr>
      </w:pPr>
      <w:r>
        <w:rPr>
          <w:sz w:val="24"/>
        </w:rPr>
        <w:t>Bryan, J., Osendarp, S., Hughes, D., Calvaresi, E., Baghurst, K., &amp; van Klinken, J.-W. (2004).</w:t>
      </w:r>
      <w:r>
        <w:rPr>
          <w:spacing w:val="-12"/>
          <w:sz w:val="24"/>
        </w:rPr>
        <w:t> </w:t>
      </w:r>
      <w:r>
        <w:rPr>
          <w:sz w:val="24"/>
        </w:rPr>
        <w:t>Nutrients</w:t>
      </w:r>
      <w:r>
        <w:rPr>
          <w:spacing w:val="-13"/>
          <w:sz w:val="24"/>
        </w:rPr>
        <w:t> </w:t>
      </w:r>
      <w:r>
        <w:rPr>
          <w:sz w:val="24"/>
        </w:rPr>
        <w:t>for</w:t>
      </w:r>
      <w:r>
        <w:rPr>
          <w:spacing w:val="-11"/>
          <w:sz w:val="24"/>
        </w:rPr>
        <w:t> </w:t>
      </w:r>
      <w:r>
        <w:rPr>
          <w:sz w:val="24"/>
        </w:rPr>
        <w:t>cognitive</w:t>
      </w:r>
      <w:r>
        <w:rPr>
          <w:spacing w:val="-10"/>
          <w:sz w:val="24"/>
        </w:rPr>
        <w:t> </w:t>
      </w:r>
      <w:r>
        <w:rPr>
          <w:sz w:val="24"/>
        </w:rPr>
        <w:t>development</w:t>
      </w:r>
      <w:r>
        <w:rPr>
          <w:spacing w:val="-11"/>
          <w:sz w:val="24"/>
        </w:rPr>
        <w:t> </w:t>
      </w:r>
      <w:r>
        <w:rPr>
          <w:sz w:val="24"/>
        </w:rPr>
        <w:t>in</w:t>
      </w:r>
      <w:r>
        <w:rPr>
          <w:spacing w:val="-11"/>
          <w:sz w:val="24"/>
        </w:rPr>
        <w:t> </w:t>
      </w:r>
      <w:r>
        <w:rPr>
          <w:sz w:val="24"/>
        </w:rPr>
        <w:t>school-aged</w:t>
      </w:r>
      <w:r>
        <w:rPr>
          <w:spacing w:val="-11"/>
          <w:sz w:val="24"/>
        </w:rPr>
        <w:t> </w:t>
      </w:r>
      <w:r>
        <w:rPr>
          <w:sz w:val="24"/>
        </w:rPr>
        <w:t>children.</w:t>
      </w:r>
      <w:r>
        <w:rPr>
          <w:spacing w:val="-11"/>
          <w:sz w:val="24"/>
        </w:rPr>
        <w:t> </w:t>
      </w:r>
      <w:r>
        <w:rPr>
          <w:sz w:val="24"/>
        </w:rPr>
        <w:t>Nutrition</w:t>
      </w:r>
      <w:r>
        <w:rPr>
          <w:spacing w:val="-11"/>
          <w:sz w:val="24"/>
        </w:rPr>
        <w:t> </w:t>
      </w:r>
      <w:r>
        <w:rPr>
          <w:sz w:val="24"/>
        </w:rPr>
        <w:t>Reviews,</w:t>
      </w:r>
      <w:r>
        <w:rPr>
          <w:spacing w:val="-11"/>
          <w:sz w:val="24"/>
        </w:rPr>
        <w:t> </w:t>
      </w:r>
      <w:r>
        <w:rPr>
          <w:sz w:val="24"/>
        </w:rPr>
        <w:t>62(8), 295–306. https://doi.org/10.1111/j.1753-4887.2004.tb00055.x</w:t>
      </w:r>
    </w:p>
    <w:p>
      <w:pPr>
        <w:pStyle w:val="ListParagraph"/>
        <w:numPr>
          <w:ilvl w:val="0"/>
          <w:numId w:val="58"/>
        </w:numPr>
        <w:tabs>
          <w:tab w:pos="1558" w:val="left" w:leader="none"/>
        </w:tabs>
        <w:spacing w:line="360" w:lineRule="auto" w:before="0" w:after="0"/>
        <w:ind w:left="850" w:right="999" w:firstLine="0"/>
        <w:jc w:val="both"/>
        <w:rPr>
          <w:sz w:val="24"/>
        </w:rPr>
      </w:pPr>
      <w:r>
        <w:rPr>
          <w:sz w:val="24"/>
        </w:rPr>
        <w:t>Camilleri, M. A. (2017). Market Segmentation, Targeting and Positioning (SSRN Scholarly Paper No. 3289470). Social Science Research Network. </w:t>
      </w:r>
      <w:r>
        <w:rPr>
          <w:spacing w:val="-2"/>
          <w:sz w:val="24"/>
        </w:rPr>
        <w:t>https://papers.ssrn.com/abstract=3289470</w:t>
      </w:r>
    </w:p>
    <w:p>
      <w:pPr>
        <w:pStyle w:val="ListParagraph"/>
        <w:numPr>
          <w:ilvl w:val="0"/>
          <w:numId w:val="58"/>
        </w:numPr>
        <w:tabs>
          <w:tab w:pos="1558" w:val="left" w:leader="none"/>
        </w:tabs>
        <w:spacing w:line="274" w:lineRule="exact" w:before="0" w:after="0"/>
        <w:ind w:left="1558" w:right="0" w:hanging="708"/>
        <w:jc w:val="both"/>
        <w:rPr>
          <w:sz w:val="24"/>
        </w:rPr>
      </w:pPr>
      <w:r>
        <w:rPr>
          <w:sz w:val="24"/>
        </w:rPr>
        <w:t>Chaffey,</w:t>
      </w:r>
      <w:r>
        <w:rPr>
          <w:spacing w:val="-3"/>
          <w:sz w:val="24"/>
        </w:rPr>
        <w:t> </w:t>
      </w:r>
      <w:r>
        <w:rPr>
          <w:sz w:val="24"/>
        </w:rPr>
        <w:t>D.,</w:t>
      </w:r>
      <w:r>
        <w:rPr>
          <w:spacing w:val="-3"/>
          <w:sz w:val="24"/>
        </w:rPr>
        <w:t> </w:t>
      </w:r>
      <w:r>
        <w:rPr>
          <w:sz w:val="24"/>
        </w:rPr>
        <w:t>&amp;</w:t>
      </w:r>
      <w:r>
        <w:rPr>
          <w:spacing w:val="-4"/>
          <w:sz w:val="24"/>
        </w:rPr>
        <w:t> </w:t>
      </w:r>
      <w:r>
        <w:rPr>
          <w:sz w:val="24"/>
        </w:rPr>
        <w:t>Ellis-Chadwick, F.</w:t>
      </w:r>
      <w:r>
        <w:rPr>
          <w:spacing w:val="-4"/>
          <w:sz w:val="24"/>
        </w:rPr>
        <w:t> </w:t>
      </w:r>
      <w:r>
        <w:rPr>
          <w:sz w:val="24"/>
        </w:rPr>
        <w:t>(2019). Digital</w:t>
      </w:r>
      <w:r>
        <w:rPr>
          <w:spacing w:val="-4"/>
          <w:sz w:val="24"/>
        </w:rPr>
        <w:t> </w:t>
      </w:r>
      <w:r>
        <w:rPr>
          <w:sz w:val="24"/>
        </w:rPr>
        <w:t>Marketing.</w:t>
      </w:r>
      <w:r>
        <w:rPr>
          <w:spacing w:val="-3"/>
          <w:sz w:val="24"/>
        </w:rPr>
        <w:t> </w:t>
      </w:r>
      <w:r>
        <w:rPr>
          <w:sz w:val="24"/>
        </w:rPr>
        <w:t>Pearson</w:t>
      </w:r>
      <w:r>
        <w:rPr>
          <w:spacing w:val="-3"/>
          <w:sz w:val="24"/>
        </w:rPr>
        <w:t> </w:t>
      </w:r>
      <w:r>
        <w:rPr>
          <w:spacing w:val="-5"/>
          <w:sz w:val="24"/>
        </w:rPr>
        <w:t>UK.</w:t>
      </w:r>
    </w:p>
    <w:p>
      <w:pPr>
        <w:pStyle w:val="ListParagraph"/>
        <w:numPr>
          <w:ilvl w:val="0"/>
          <w:numId w:val="58"/>
        </w:numPr>
        <w:tabs>
          <w:tab w:pos="1558" w:val="left" w:leader="none"/>
        </w:tabs>
        <w:spacing w:line="360" w:lineRule="auto" w:before="137" w:after="0"/>
        <w:ind w:left="850" w:right="999" w:firstLine="0"/>
        <w:jc w:val="both"/>
        <w:rPr>
          <w:sz w:val="24"/>
        </w:rPr>
      </w:pPr>
      <w:r>
        <w:rPr>
          <w:sz w:val="24"/>
        </w:rPr>
        <w:t>Chen, J., &amp; Scholten, P. (2003). PRICE DISPERSION, PRODUCT CHARACTERISTICS,</w:t>
      </w:r>
      <w:r>
        <w:rPr>
          <w:spacing w:val="60"/>
          <w:sz w:val="24"/>
        </w:rPr>
        <w:t>  </w:t>
      </w:r>
      <w:r>
        <w:rPr>
          <w:sz w:val="24"/>
        </w:rPr>
        <w:t>AND</w:t>
      </w:r>
      <w:r>
        <w:rPr>
          <w:spacing w:val="60"/>
          <w:sz w:val="24"/>
        </w:rPr>
        <w:t>  </w:t>
      </w:r>
      <w:r>
        <w:rPr>
          <w:sz w:val="24"/>
        </w:rPr>
        <w:t>FIRMS’</w:t>
      </w:r>
      <w:r>
        <w:rPr>
          <w:spacing w:val="60"/>
          <w:sz w:val="24"/>
        </w:rPr>
        <w:t>  </w:t>
      </w:r>
      <w:r>
        <w:rPr>
          <w:sz w:val="24"/>
        </w:rPr>
        <w:t>BEHAVIORS:</w:t>
      </w:r>
      <w:r>
        <w:rPr>
          <w:spacing w:val="59"/>
          <w:sz w:val="24"/>
        </w:rPr>
        <w:t>  </w:t>
      </w:r>
      <w:r>
        <w:rPr>
          <w:sz w:val="24"/>
        </w:rPr>
        <w:t>STYLIZED</w:t>
      </w:r>
      <w:r>
        <w:rPr>
          <w:spacing w:val="60"/>
          <w:sz w:val="24"/>
        </w:rPr>
        <w:t>  </w:t>
      </w:r>
      <w:r>
        <w:rPr>
          <w:sz w:val="24"/>
        </w:rPr>
        <w:t>FACTS</w:t>
      </w:r>
      <w:r>
        <w:rPr>
          <w:spacing w:val="62"/>
          <w:sz w:val="24"/>
        </w:rPr>
        <w:t>  </w:t>
      </w:r>
      <w:r>
        <w:rPr>
          <w:sz w:val="24"/>
        </w:rPr>
        <w:t>FROM</w:t>
      </w:r>
    </w:p>
    <w:p>
      <w:pPr>
        <w:pStyle w:val="BodyText"/>
        <w:spacing w:line="357" w:lineRule="auto" w:before="1"/>
        <w:ind w:left="850" w:right="990"/>
        <w:jc w:val="both"/>
      </w:pPr>
      <w:r>
        <w:rPr/>
        <w:t>SHOPPER.COM. In Organizing the New Industrial Economy (world; Vol. 12, pp. 143–164). Emerald Group Publishing Limited. https://doi.org/10.1016/S0278-0984(03)12006-8</w:t>
      </w:r>
    </w:p>
    <w:p>
      <w:pPr>
        <w:pStyle w:val="ListParagraph"/>
        <w:numPr>
          <w:ilvl w:val="0"/>
          <w:numId w:val="58"/>
        </w:numPr>
        <w:tabs>
          <w:tab w:pos="1558" w:val="left" w:leader="none"/>
        </w:tabs>
        <w:spacing w:line="360" w:lineRule="auto" w:before="6" w:after="0"/>
        <w:ind w:left="850" w:right="994" w:firstLine="0"/>
        <w:jc w:val="both"/>
        <w:rPr>
          <w:sz w:val="24"/>
        </w:rPr>
      </w:pPr>
      <w:r>
        <w:rPr>
          <w:sz w:val="24"/>
        </w:rPr>
        <w:t>Cheng, H.,</w:t>
      </w:r>
      <w:r>
        <w:rPr>
          <w:spacing w:val="-1"/>
          <w:sz w:val="24"/>
        </w:rPr>
        <w:t> </w:t>
      </w:r>
      <w:r>
        <w:rPr>
          <w:sz w:val="24"/>
        </w:rPr>
        <w:t>Rossiter,</w:t>
      </w:r>
      <w:r>
        <w:rPr>
          <w:spacing w:val="-1"/>
          <w:sz w:val="24"/>
        </w:rPr>
        <w:t> </w:t>
      </w:r>
      <w:r>
        <w:rPr>
          <w:sz w:val="24"/>
        </w:rPr>
        <w:t>C.,</w:t>
      </w:r>
      <w:r>
        <w:rPr>
          <w:spacing w:val="-1"/>
          <w:sz w:val="24"/>
        </w:rPr>
        <w:t> </w:t>
      </w:r>
      <w:r>
        <w:rPr>
          <w:sz w:val="24"/>
        </w:rPr>
        <w:t>Size,</w:t>
      </w:r>
      <w:r>
        <w:rPr>
          <w:spacing w:val="-1"/>
          <w:sz w:val="24"/>
        </w:rPr>
        <w:t> </w:t>
      </w:r>
      <w:r>
        <w:rPr>
          <w:sz w:val="24"/>
        </w:rPr>
        <w:t>D.,</w:t>
      </w:r>
      <w:r>
        <w:rPr>
          <w:spacing w:val="-1"/>
          <w:sz w:val="24"/>
        </w:rPr>
        <w:t> </w:t>
      </w:r>
      <w:r>
        <w:rPr>
          <w:sz w:val="24"/>
        </w:rPr>
        <w:t>&amp; Denney-Wilson,</w:t>
      </w:r>
      <w:r>
        <w:rPr>
          <w:spacing w:val="-1"/>
          <w:sz w:val="24"/>
        </w:rPr>
        <w:t> </w:t>
      </w:r>
      <w:r>
        <w:rPr>
          <w:sz w:val="24"/>
        </w:rPr>
        <w:t>E.</w:t>
      </w:r>
      <w:r>
        <w:rPr>
          <w:spacing w:val="-1"/>
          <w:sz w:val="24"/>
        </w:rPr>
        <w:t> </w:t>
      </w:r>
      <w:r>
        <w:rPr>
          <w:sz w:val="24"/>
        </w:rPr>
        <w:t>(2022).</w:t>
      </w:r>
      <w:r>
        <w:rPr>
          <w:spacing w:val="-1"/>
          <w:sz w:val="24"/>
        </w:rPr>
        <w:t> </w:t>
      </w:r>
      <w:r>
        <w:rPr>
          <w:sz w:val="24"/>
        </w:rPr>
        <w:t>Comprehensiveness</w:t>
      </w:r>
      <w:r>
        <w:rPr>
          <w:spacing w:val="-2"/>
          <w:sz w:val="24"/>
        </w:rPr>
        <w:t> </w:t>
      </w:r>
      <w:r>
        <w:rPr>
          <w:sz w:val="24"/>
        </w:rPr>
        <w:t>of infant</w:t>
      </w:r>
      <w:r>
        <w:rPr>
          <w:spacing w:val="-15"/>
          <w:sz w:val="24"/>
        </w:rPr>
        <w:t> </w:t>
      </w:r>
      <w:r>
        <w:rPr>
          <w:sz w:val="24"/>
        </w:rPr>
        <w:t>formula</w:t>
      </w:r>
      <w:r>
        <w:rPr>
          <w:spacing w:val="-15"/>
          <w:sz w:val="24"/>
        </w:rPr>
        <w:t> </w:t>
      </w:r>
      <w:r>
        <w:rPr>
          <w:sz w:val="24"/>
        </w:rPr>
        <w:t>and</w:t>
      </w:r>
      <w:r>
        <w:rPr>
          <w:spacing w:val="-15"/>
          <w:sz w:val="24"/>
        </w:rPr>
        <w:t> </w:t>
      </w:r>
      <w:r>
        <w:rPr>
          <w:sz w:val="24"/>
        </w:rPr>
        <w:t>bottle</w:t>
      </w:r>
      <w:r>
        <w:rPr>
          <w:spacing w:val="-15"/>
          <w:sz w:val="24"/>
        </w:rPr>
        <w:t> </w:t>
      </w:r>
      <w:r>
        <w:rPr>
          <w:sz w:val="24"/>
        </w:rPr>
        <w:t>feeding</w:t>
      </w:r>
      <w:r>
        <w:rPr>
          <w:spacing w:val="-15"/>
          <w:sz w:val="24"/>
        </w:rPr>
        <w:t> </w:t>
      </w:r>
      <w:r>
        <w:rPr>
          <w:sz w:val="24"/>
        </w:rPr>
        <w:t>resources:</w:t>
      </w:r>
      <w:r>
        <w:rPr>
          <w:spacing w:val="-15"/>
          <w:sz w:val="24"/>
        </w:rPr>
        <w:t> </w:t>
      </w:r>
      <w:r>
        <w:rPr>
          <w:sz w:val="24"/>
        </w:rPr>
        <w:t>A</w:t>
      </w:r>
      <w:r>
        <w:rPr>
          <w:spacing w:val="-15"/>
          <w:sz w:val="24"/>
        </w:rPr>
        <w:t> </w:t>
      </w:r>
      <w:r>
        <w:rPr>
          <w:sz w:val="24"/>
        </w:rPr>
        <w:t>review</w:t>
      </w:r>
      <w:r>
        <w:rPr>
          <w:spacing w:val="-15"/>
          <w:sz w:val="24"/>
        </w:rPr>
        <w:t> </w:t>
      </w:r>
      <w:r>
        <w:rPr>
          <w:sz w:val="24"/>
        </w:rPr>
        <w:t>of</w:t>
      </w:r>
      <w:r>
        <w:rPr>
          <w:spacing w:val="-15"/>
          <w:sz w:val="24"/>
        </w:rPr>
        <w:t> </w:t>
      </w:r>
      <w:r>
        <w:rPr>
          <w:sz w:val="24"/>
        </w:rPr>
        <w:t>information</w:t>
      </w:r>
      <w:r>
        <w:rPr>
          <w:spacing w:val="-15"/>
          <w:sz w:val="24"/>
        </w:rPr>
        <w:t> </w:t>
      </w:r>
      <w:r>
        <w:rPr>
          <w:sz w:val="24"/>
        </w:rPr>
        <w:t>from</w:t>
      </w:r>
      <w:r>
        <w:rPr>
          <w:spacing w:val="-15"/>
          <w:sz w:val="24"/>
        </w:rPr>
        <w:t> </w:t>
      </w:r>
      <w:r>
        <w:rPr>
          <w:sz w:val="24"/>
        </w:rPr>
        <w:t>Australian</w:t>
      </w:r>
      <w:r>
        <w:rPr>
          <w:spacing w:val="-15"/>
          <w:sz w:val="24"/>
        </w:rPr>
        <w:t> </w:t>
      </w:r>
      <w:r>
        <w:rPr>
          <w:sz w:val="24"/>
        </w:rPr>
        <w:t>healthcare organisations. Maternal &amp; Child Nutrition, 18(2), e13309. https://doi.org/10.1111/mcn.13309</w:t>
      </w:r>
    </w:p>
    <w:p>
      <w:pPr>
        <w:pStyle w:val="ListParagraph"/>
        <w:numPr>
          <w:ilvl w:val="0"/>
          <w:numId w:val="58"/>
        </w:numPr>
        <w:tabs>
          <w:tab w:pos="1558" w:val="left" w:leader="none"/>
        </w:tabs>
        <w:spacing w:line="362" w:lineRule="auto" w:before="0" w:after="0"/>
        <w:ind w:left="850" w:right="996" w:firstLine="0"/>
        <w:jc w:val="both"/>
        <w:rPr>
          <w:sz w:val="24"/>
        </w:rPr>
      </w:pPr>
      <w:r>
        <w:rPr>
          <w:sz w:val="24"/>
        </w:rPr>
        <w:t>Children’s</w:t>
      </w:r>
      <w:r>
        <w:rPr>
          <w:spacing w:val="-15"/>
          <w:sz w:val="24"/>
        </w:rPr>
        <w:t> </w:t>
      </w:r>
      <w:r>
        <w:rPr>
          <w:sz w:val="24"/>
        </w:rPr>
        <w:t>Food:</w:t>
      </w:r>
      <w:r>
        <w:rPr>
          <w:spacing w:val="-15"/>
          <w:sz w:val="24"/>
        </w:rPr>
        <w:t> </w:t>
      </w:r>
      <w:r>
        <w:rPr>
          <w:sz w:val="24"/>
        </w:rPr>
        <w:t>A</w:t>
      </w:r>
      <w:r>
        <w:rPr>
          <w:spacing w:val="-15"/>
          <w:sz w:val="24"/>
        </w:rPr>
        <w:t> </w:t>
      </w:r>
      <w:r>
        <w:rPr>
          <w:sz w:val="24"/>
        </w:rPr>
        <w:t>Playground</w:t>
      </w:r>
      <w:r>
        <w:rPr>
          <w:spacing w:val="-15"/>
          <w:sz w:val="24"/>
        </w:rPr>
        <w:t> </w:t>
      </w:r>
      <w:r>
        <w:rPr>
          <w:sz w:val="24"/>
        </w:rPr>
        <w:t>of</w:t>
      </w:r>
      <w:r>
        <w:rPr>
          <w:spacing w:val="-15"/>
          <w:sz w:val="24"/>
        </w:rPr>
        <w:t> </w:t>
      </w:r>
      <w:r>
        <w:rPr>
          <w:sz w:val="24"/>
        </w:rPr>
        <w:t>Opportunity.</w:t>
      </w:r>
      <w:r>
        <w:rPr>
          <w:spacing w:val="-15"/>
          <w:sz w:val="24"/>
        </w:rPr>
        <w:t> </w:t>
      </w:r>
      <w:r>
        <w:rPr>
          <w:sz w:val="24"/>
        </w:rPr>
        <w:t>(n.d.).</w:t>
      </w:r>
      <w:r>
        <w:rPr>
          <w:spacing w:val="-15"/>
          <w:sz w:val="24"/>
        </w:rPr>
        <w:t> </w:t>
      </w:r>
      <w:r>
        <w:rPr>
          <w:sz w:val="24"/>
        </w:rPr>
        <w:t>Euromonitor.</w:t>
      </w:r>
      <w:r>
        <w:rPr>
          <w:spacing w:val="-15"/>
          <w:sz w:val="24"/>
        </w:rPr>
        <w:t> </w:t>
      </w:r>
      <w:r>
        <w:rPr>
          <w:sz w:val="24"/>
        </w:rPr>
        <w:t>Retrieved</w:t>
      </w:r>
      <w:r>
        <w:rPr>
          <w:spacing w:val="-15"/>
          <w:sz w:val="24"/>
        </w:rPr>
        <w:t> </w:t>
      </w:r>
      <w:r>
        <w:rPr>
          <w:sz w:val="24"/>
        </w:rPr>
        <w:t>April</w:t>
      </w:r>
      <w:r>
        <w:rPr>
          <w:spacing w:val="-15"/>
          <w:sz w:val="24"/>
        </w:rPr>
        <w:t> </w:t>
      </w:r>
      <w:r>
        <w:rPr>
          <w:sz w:val="24"/>
        </w:rPr>
        <w:t>29, 2025, from https://</w:t>
      </w:r>
      <w:hyperlink r:id="rId58">
        <w:r>
          <w:rPr>
            <w:sz w:val="24"/>
          </w:rPr>
          <w:t>www.euromonitor.com/childrens-food-a-playground-of-opportunity/report</w:t>
        </w:r>
      </w:hyperlink>
    </w:p>
    <w:p>
      <w:pPr>
        <w:pStyle w:val="ListParagraph"/>
        <w:numPr>
          <w:ilvl w:val="0"/>
          <w:numId w:val="58"/>
        </w:numPr>
        <w:tabs>
          <w:tab w:pos="1558" w:val="left" w:leader="none"/>
        </w:tabs>
        <w:spacing w:line="360" w:lineRule="auto" w:before="0" w:after="0"/>
        <w:ind w:left="850" w:right="1000" w:firstLine="0"/>
        <w:jc w:val="both"/>
        <w:rPr>
          <w:sz w:val="24"/>
        </w:rPr>
      </w:pPr>
      <w:r>
        <w:rPr>
          <w:sz w:val="24"/>
        </w:rPr>
        <w:t>Cossez, E., Baker, P., &amp; Mialon, M. (2021). ‘The second mother’: How the baby</w:t>
      </w:r>
      <w:r>
        <w:rPr>
          <w:spacing w:val="-3"/>
          <w:sz w:val="24"/>
        </w:rPr>
        <w:t> </w:t>
      </w:r>
      <w:r>
        <w:rPr>
          <w:sz w:val="24"/>
        </w:rPr>
        <w:t>food industry captures science, health professions and civil society in France. Maternal &amp; Child Nutrition, 18(2), e13301. https://doi.org/10.1111/mcn.13301</w:t>
      </w:r>
    </w:p>
    <w:p>
      <w:pPr>
        <w:pStyle w:val="ListParagraph"/>
        <w:numPr>
          <w:ilvl w:val="0"/>
          <w:numId w:val="58"/>
        </w:numPr>
        <w:tabs>
          <w:tab w:pos="1558" w:val="left" w:leader="none"/>
          <w:tab w:pos="5035" w:val="left" w:leader="none"/>
          <w:tab w:pos="9460" w:val="left" w:leader="none"/>
        </w:tabs>
        <w:spacing w:line="360" w:lineRule="auto" w:before="0" w:after="0"/>
        <w:ind w:left="850" w:right="988" w:firstLine="0"/>
        <w:jc w:val="both"/>
        <w:rPr>
          <w:sz w:val="24"/>
        </w:rPr>
      </w:pPr>
      <w:r>
        <w:rPr>
          <w:sz w:val="24"/>
        </w:rPr>
        <w:t>Cultural Influences on Infant Feeding Practices. (n.d.). ResearchGate. Retrieved April </w:t>
      </w:r>
      <w:r>
        <w:rPr>
          <w:spacing w:val="-4"/>
          <w:sz w:val="24"/>
        </w:rPr>
        <w:t>29,</w:t>
      </w:r>
      <w:r>
        <w:rPr>
          <w:sz w:val="24"/>
        </w:rPr>
        <w:tab/>
        <w:tab/>
      </w:r>
      <w:r>
        <w:rPr>
          <w:spacing w:val="-2"/>
          <w:sz w:val="24"/>
        </w:rPr>
        <w:t>2025,</w:t>
      </w:r>
      <w:r>
        <w:rPr>
          <w:sz w:val="24"/>
        </w:rPr>
        <w:tab/>
      </w:r>
      <w:r>
        <w:rPr>
          <w:spacing w:val="-4"/>
          <w:sz w:val="24"/>
        </w:rPr>
        <w:t>from </w:t>
      </w:r>
      <w:r>
        <w:rPr>
          <w:spacing w:val="-2"/>
          <w:sz w:val="24"/>
        </w:rPr>
        <w:t>https://</w:t>
      </w:r>
      <w:hyperlink r:id="rId59">
        <w:r>
          <w:rPr>
            <w:spacing w:val="-2"/>
            <w:sz w:val="24"/>
          </w:rPr>
          <w:t>www.researchgate.net/publication/356922087_Cultural_Influences_on_Infant_Feeding</w:t>
        </w:r>
      </w:hyperlink>
    </w:p>
    <w:p>
      <w:pPr>
        <w:pStyle w:val="BodyText"/>
        <w:spacing w:line="274" w:lineRule="exact"/>
        <w:ind w:left="850"/>
      </w:pPr>
      <w:r>
        <w:rPr>
          <w:spacing w:val="-2"/>
        </w:rPr>
        <w:t>_Practices</w:t>
      </w:r>
    </w:p>
    <w:p>
      <w:pPr>
        <w:pStyle w:val="ListParagraph"/>
        <w:numPr>
          <w:ilvl w:val="0"/>
          <w:numId w:val="58"/>
        </w:numPr>
        <w:tabs>
          <w:tab w:pos="1558" w:val="left" w:leader="none"/>
          <w:tab w:pos="2222" w:val="left" w:leader="none"/>
          <w:tab w:pos="3522" w:val="left" w:leader="none"/>
        </w:tabs>
        <w:spacing w:line="360" w:lineRule="auto" w:before="135" w:after="0"/>
        <w:ind w:left="850" w:right="993" w:firstLine="0"/>
        <w:jc w:val="both"/>
        <w:rPr>
          <w:sz w:val="24"/>
        </w:rPr>
      </w:pPr>
      <w:r>
        <w:rPr>
          <w:sz w:val="24"/>
        </w:rPr>
        <w:t>Danone in Dairy Products and Alternatives. (n.d.). Euromonitor. Retrieved April 28, </w:t>
      </w:r>
      <w:r>
        <w:rPr>
          <w:spacing w:val="-2"/>
          <w:sz w:val="24"/>
        </w:rPr>
        <w:t>2025,</w:t>
      </w:r>
      <w:r>
        <w:rPr>
          <w:sz w:val="24"/>
        </w:rPr>
        <w:tab/>
        <w:tab/>
      </w:r>
      <w:r>
        <w:rPr>
          <w:spacing w:val="-4"/>
          <w:sz w:val="24"/>
        </w:rPr>
        <w:t>from</w:t>
      </w:r>
      <w:r>
        <w:rPr>
          <w:sz w:val="24"/>
        </w:rPr>
        <w:tab/>
      </w:r>
      <w:r>
        <w:rPr>
          <w:spacing w:val="-2"/>
          <w:sz w:val="24"/>
        </w:rPr>
        <w:t>https://</w:t>
      </w:r>
      <w:hyperlink r:id="rId60">
        <w:r>
          <w:rPr>
            <w:spacing w:val="-2"/>
            <w:sz w:val="24"/>
          </w:rPr>
          <w:t>www.prep.euromonitor.com/danone-in-dairy-products-and-</w:t>
        </w:r>
      </w:hyperlink>
      <w:r>
        <w:rPr>
          <w:spacing w:val="-2"/>
          <w:sz w:val="24"/>
        </w:rPr>
        <w:t> alternatives/report</w:t>
      </w:r>
    </w:p>
    <w:p>
      <w:pPr>
        <w:pStyle w:val="ListParagraph"/>
        <w:numPr>
          <w:ilvl w:val="0"/>
          <w:numId w:val="58"/>
        </w:numPr>
        <w:tabs>
          <w:tab w:pos="1558" w:val="left" w:leader="none"/>
        </w:tabs>
        <w:spacing w:line="360" w:lineRule="auto" w:before="0" w:after="0"/>
        <w:ind w:left="850" w:right="990" w:firstLine="0"/>
        <w:jc w:val="both"/>
        <w:rPr>
          <w:sz w:val="24"/>
        </w:rPr>
      </w:pPr>
      <w:r>
        <w:rPr>
          <w:sz w:val="24"/>
        </w:rPr>
        <w:t>DiMaggio, D. M., Du, N., &amp; Porto, A. F. (2022). Nutritional and Safety Concerns of Infant Feeding Trends. Journal of Pediatric Gastroenterology and Nutrition, 74(5), 668–673. </w:t>
      </w:r>
      <w:r>
        <w:rPr>
          <w:spacing w:val="-2"/>
          <w:sz w:val="24"/>
        </w:rPr>
        <w:t>https://doi.org/10.1097/MPG.0000000000003401</w:t>
      </w:r>
    </w:p>
    <w:p>
      <w:pPr>
        <w:pStyle w:val="ListParagraph"/>
        <w:numPr>
          <w:ilvl w:val="0"/>
          <w:numId w:val="58"/>
        </w:numPr>
        <w:tabs>
          <w:tab w:pos="1558" w:val="left" w:leader="none"/>
        </w:tabs>
        <w:spacing w:line="360" w:lineRule="auto" w:before="0" w:after="0"/>
        <w:ind w:left="850" w:right="1001" w:firstLine="0"/>
        <w:jc w:val="both"/>
        <w:rPr>
          <w:sz w:val="24"/>
        </w:rPr>
      </w:pPr>
      <w:r>
        <w:rPr>
          <w:sz w:val="24"/>
        </w:rPr>
        <w:t>Djafarova, E., &amp; Rushworth, C. (2017). Exploring the credibility of online celebrities’ Instagram profiles in influencing the purchase decisions of young female users. Computers in Human Behavior, 68, 1–7. https://doi.org/10.1016/j.chb.2016.11.009</w:t>
      </w:r>
    </w:p>
    <w:p>
      <w:pPr>
        <w:pStyle w:val="ListParagraph"/>
        <w:spacing w:after="0" w:line="360" w:lineRule="auto"/>
        <w:jc w:val="both"/>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240" w:lineRule="auto" w:before="0" w:after="0"/>
        <w:ind w:left="1558" w:right="0" w:hanging="708"/>
        <w:jc w:val="both"/>
        <w:rPr>
          <w:sz w:val="24"/>
        </w:rPr>
      </w:pPr>
      <w:r>
        <w:rPr>
          <w:sz w:val="24"/>
        </w:rPr>
        <w:t>Dubois,</w:t>
      </w:r>
      <w:r>
        <w:rPr>
          <w:spacing w:val="-14"/>
          <w:sz w:val="24"/>
        </w:rPr>
        <w:t> </w:t>
      </w:r>
      <w:r>
        <w:rPr>
          <w:sz w:val="24"/>
        </w:rPr>
        <w:t>P.-L.,</w:t>
      </w:r>
      <w:r>
        <w:rPr>
          <w:spacing w:val="-13"/>
          <w:sz w:val="24"/>
        </w:rPr>
        <w:t> </w:t>
      </w:r>
      <w:r>
        <w:rPr>
          <w:sz w:val="24"/>
        </w:rPr>
        <w:t>&amp;</w:t>
      </w:r>
      <w:r>
        <w:rPr>
          <w:spacing w:val="-13"/>
          <w:sz w:val="24"/>
        </w:rPr>
        <w:t> </w:t>
      </w:r>
      <w:r>
        <w:rPr>
          <w:sz w:val="24"/>
        </w:rPr>
        <w:t>Jolibert,</w:t>
      </w:r>
      <w:r>
        <w:rPr>
          <w:spacing w:val="-12"/>
          <w:sz w:val="24"/>
        </w:rPr>
        <w:t> </w:t>
      </w:r>
      <w:r>
        <w:rPr>
          <w:sz w:val="24"/>
        </w:rPr>
        <w:t>A.</w:t>
      </w:r>
      <w:r>
        <w:rPr>
          <w:spacing w:val="-13"/>
          <w:sz w:val="24"/>
        </w:rPr>
        <w:t> </w:t>
      </w:r>
      <w:r>
        <w:rPr>
          <w:sz w:val="24"/>
        </w:rPr>
        <w:t>(1998).</w:t>
      </w:r>
      <w:r>
        <w:rPr>
          <w:spacing w:val="-6"/>
          <w:sz w:val="24"/>
        </w:rPr>
        <w:t> </w:t>
      </w:r>
      <w:r>
        <w:rPr>
          <w:sz w:val="24"/>
        </w:rPr>
        <w:t>Le</w:t>
      </w:r>
      <w:r>
        <w:rPr>
          <w:spacing w:val="-12"/>
          <w:sz w:val="24"/>
        </w:rPr>
        <w:t> </w:t>
      </w:r>
      <w:r>
        <w:rPr>
          <w:sz w:val="24"/>
        </w:rPr>
        <w:t>marketing:</w:t>
      </w:r>
      <w:r>
        <w:rPr>
          <w:spacing w:val="-15"/>
          <w:sz w:val="24"/>
        </w:rPr>
        <w:t> </w:t>
      </w:r>
      <w:r>
        <w:rPr>
          <w:sz w:val="24"/>
        </w:rPr>
        <w:t>Fondements</w:t>
      </w:r>
      <w:r>
        <w:rPr>
          <w:spacing w:val="-15"/>
          <w:sz w:val="24"/>
        </w:rPr>
        <w:t> </w:t>
      </w:r>
      <w:r>
        <w:rPr>
          <w:sz w:val="24"/>
        </w:rPr>
        <w:t>et</w:t>
      </w:r>
      <w:r>
        <w:rPr>
          <w:spacing w:val="-13"/>
          <w:sz w:val="24"/>
        </w:rPr>
        <w:t> </w:t>
      </w:r>
      <w:r>
        <w:rPr>
          <w:sz w:val="24"/>
        </w:rPr>
        <w:t>pratique.</w:t>
      </w:r>
      <w:r>
        <w:rPr>
          <w:spacing w:val="-3"/>
          <w:sz w:val="24"/>
        </w:rPr>
        <w:t> </w:t>
      </w:r>
      <w:r>
        <w:rPr>
          <w:spacing w:val="-2"/>
          <w:sz w:val="24"/>
        </w:rPr>
        <w:t>Economica.</w:t>
      </w:r>
    </w:p>
    <w:p>
      <w:pPr>
        <w:pStyle w:val="ListParagraph"/>
        <w:numPr>
          <w:ilvl w:val="0"/>
          <w:numId w:val="58"/>
        </w:numPr>
        <w:tabs>
          <w:tab w:pos="1558" w:val="left" w:leader="none"/>
        </w:tabs>
        <w:spacing w:line="357" w:lineRule="auto" w:before="140" w:after="0"/>
        <w:ind w:left="850" w:right="1000" w:firstLine="0"/>
        <w:jc w:val="both"/>
        <w:rPr>
          <w:sz w:val="24"/>
        </w:rPr>
      </w:pPr>
      <w:r>
        <w:rPr>
          <w:sz w:val="24"/>
        </w:rPr>
        <w:t>Economies in 2023. (n.d.). Euromonitor. Retrieved April 28, 2025, from </w:t>
      </w:r>
      <w:r>
        <w:rPr>
          <w:spacing w:val="-2"/>
          <w:sz w:val="24"/>
        </w:rPr>
        <w:t>https://</w:t>
      </w:r>
      <w:hyperlink r:id="rId61">
        <w:r>
          <w:rPr>
            <w:spacing w:val="-2"/>
            <w:sz w:val="24"/>
          </w:rPr>
          <w:t>www.euromonitor.com/economies-in-2023/report</w:t>
        </w:r>
      </w:hyperlink>
    </w:p>
    <w:p>
      <w:pPr>
        <w:pStyle w:val="ListParagraph"/>
        <w:numPr>
          <w:ilvl w:val="0"/>
          <w:numId w:val="58"/>
        </w:numPr>
        <w:tabs>
          <w:tab w:pos="1558" w:val="left" w:leader="none"/>
        </w:tabs>
        <w:spacing w:line="360" w:lineRule="auto" w:before="6" w:after="0"/>
        <w:ind w:left="850" w:right="994" w:firstLine="0"/>
        <w:jc w:val="both"/>
        <w:rPr>
          <w:sz w:val="24"/>
        </w:rPr>
      </w:pPr>
      <w:r>
        <w:rPr>
          <w:sz w:val="24"/>
        </w:rPr>
        <w:t>EFSA Panel on Dietetic Products, Nutrition and Allergies (NDA). (2014). Scientific Opinion on the essential composition of infant and follow-on formulae. EFSA Journal, 12(7), 3760. https://doi.org/10.2903/j.efsa.2014.3760</w:t>
      </w:r>
    </w:p>
    <w:p>
      <w:pPr>
        <w:pStyle w:val="ListParagraph"/>
        <w:numPr>
          <w:ilvl w:val="0"/>
          <w:numId w:val="58"/>
        </w:numPr>
        <w:tabs>
          <w:tab w:pos="1558" w:val="left" w:leader="none"/>
          <w:tab w:pos="4975" w:val="left" w:leader="none"/>
          <w:tab w:pos="9460" w:val="left" w:leader="none"/>
        </w:tabs>
        <w:spacing w:line="360" w:lineRule="auto" w:before="0" w:after="0"/>
        <w:ind w:left="850" w:right="988" w:firstLine="0"/>
        <w:jc w:val="both"/>
        <w:rPr>
          <w:sz w:val="24"/>
        </w:rPr>
      </w:pPr>
      <w:r>
        <w:rPr>
          <w:sz w:val="24"/>
        </w:rPr>
        <w:t>Exploring</w:t>
      </w:r>
      <w:r>
        <w:rPr>
          <w:spacing w:val="-15"/>
          <w:sz w:val="24"/>
        </w:rPr>
        <w:t> </w:t>
      </w:r>
      <w:r>
        <w:rPr>
          <w:sz w:val="24"/>
        </w:rPr>
        <w:t>the</w:t>
      </w:r>
      <w:r>
        <w:rPr>
          <w:spacing w:val="-15"/>
          <w:sz w:val="24"/>
        </w:rPr>
        <w:t> </w:t>
      </w:r>
      <w:r>
        <w:rPr>
          <w:sz w:val="24"/>
        </w:rPr>
        <w:t>formation</w:t>
      </w:r>
      <w:r>
        <w:rPr>
          <w:spacing w:val="-15"/>
          <w:sz w:val="24"/>
        </w:rPr>
        <w:t> </w:t>
      </w:r>
      <w:r>
        <w:rPr>
          <w:sz w:val="24"/>
        </w:rPr>
        <w:t>of</w:t>
      </w:r>
      <w:r>
        <w:rPr>
          <w:spacing w:val="-15"/>
          <w:sz w:val="24"/>
        </w:rPr>
        <w:t> </w:t>
      </w:r>
      <w:r>
        <w:rPr>
          <w:sz w:val="24"/>
        </w:rPr>
        <w:t>consumer</w:t>
      </w:r>
      <w:r>
        <w:rPr>
          <w:spacing w:val="-15"/>
          <w:sz w:val="24"/>
        </w:rPr>
        <w:t> </w:t>
      </w:r>
      <w:r>
        <w:rPr>
          <w:sz w:val="24"/>
        </w:rPr>
        <w:t>expectations.</w:t>
      </w:r>
      <w:r>
        <w:rPr>
          <w:spacing w:val="-15"/>
          <w:sz w:val="24"/>
        </w:rPr>
        <w:t> </w:t>
      </w:r>
      <w:r>
        <w:rPr>
          <w:sz w:val="24"/>
        </w:rPr>
        <w:t>(n.d.).</w:t>
      </w:r>
      <w:r>
        <w:rPr>
          <w:spacing w:val="-15"/>
          <w:sz w:val="24"/>
        </w:rPr>
        <w:t> </w:t>
      </w:r>
      <w:r>
        <w:rPr>
          <w:sz w:val="24"/>
        </w:rPr>
        <w:t>ResearchGate.</w:t>
      </w:r>
      <w:r>
        <w:rPr>
          <w:spacing w:val="-15"/>
          <w:sz w:val="24"/>
        </w:rPr>
        <w:t> </w:t>
      </w:r>
      <w:r>
        <w:rPr>
          <w:sz w:val="24"/>
        </w:rPr>
        <w:t>Retrieved</w:t>
      </w:r>
      <w:r>
        <w:rPr>
          <w:spacing w:val="-15"/>
          <w:sz w:val="24"/>
        </w:rPr>
        <w:t> </w:t>
      </w:r>
      <w:r>
        <w:rPr>
          <w:sz w:val="24"/>
        </w:rPr>
        <w:t>May </w:t>
      </w:r>
      <w:r>
        <w:rPr>
          <w:spacing w:val="-6"/>
          <w:sz w:val="24"/>
        </w:rPr>
        <w:t>7,</w:t>
      </w:r>
      <w:r>
        <w:rPr>
          <w:sz w:val="24"/>
        </w:rPr>
        <w:tab/>
        <w:tab/>
      </w:r>
      <w:r>
        <w:rPr>
          <w:spacing w:val="-2"/>
          <w:sz w:val="24"/>
        </w:rPr>
        <w:t>2025,</w:t>
      </w:r>
      <w:r>
        <w:rPr>
          <w:sz w:val="24"/>
        </w:rPr>
        <w:tab/>
      </w:r>
      <w:r>
        <w:rPr>
          <w:spacing w:val="-4"/>
          <w:sz w:val="24"/>
        </w:rPr>
        <w:t>from </w:t>
      </w:r>
      <w:r>
        <w:rPr>
          <w:spacing w:val="-2"/>
          <w:sz w:val="24"/>
        </w:rPr>
        <w:t>https://</w:t>
      </w:r>
      <w:hyperlink r:id="rId62">
        <w:r>
          <w:rPr>
            <w:spacing w:val="-2"/>
            <w:sz w:val="24"/>
          </w:rPr>
          <w:t>www.researchgate.net/publication/281225345_Exploring_the_formation_of_consumer</w:t>
        </w:r>
      </w:hyperlink>
    </w:p>
    <w:p>
      <w:pPr>
        <w:pStyle w:val="BodyText"/>
        <w:ind w:left="850"/>
      </w:pPr>
      <w:r>
        <w:rPr>
          <w:spacing w:val="-2"/>
        </w:rPr>
        <w:t>_expectations</w:t>
      </w:r>
    </w:p>
    <w:p>
      <w:pPr>
        <w:pStyle w:val="ListParagraph"/>
        <w:numPr>
          <w:ilvl w:val="0"/>
          <w:numId w:val="58"/>
        </w:numPr>
        <w:tabs>
          <w:tab w:pos="1558" w:val="left" w:leader="none"/>
        </w:tabs>
        <w:spacing w:line="362" w:lineRule="auto" w:before="137" w:after="0"/>
        <w:ind w:left="850" w:right="999" w:firstLine="0"/>
        <w:jc w:val="both"/>
        <w:rPr>
          <w:sz w:val="24"/>
        </w:rPr>
      </w:pPr>
      <w:r>
        <w:rPr>
          <w:sz w:val="24"/>
        </w:rPr>
        <w:t>Fekadu, M. (n.d.). FACTORS INFLUENCING CONSUMER INFANT FORMULA PURCHASING DECISION.</w:t>
      </w:r>
    </w:p>
    <w:p>
      <w:pPr>
        <w:pStyle w:val="ListParagraph"/>
        <w:numPr>
          <w:ilvl w:val="0"/>
          <w:numId w:val="58"/>
        </w:numPr>
        <w:tabs>
          <w:tab w:pos="1558" w:val="left" w:leader="none"/>
          <w:tab w:pos="3672" w:val="left" w:leader="none"/>
          <w:tab w:pos="5180" w:val="left" w:leader="none"/>
          <w:tab w:pos="7283" w:val="left" w:leader="none"/>
          <w:tab w:pos="9019" w:val="left" w:leader="none"/>
        </w:tabs>
        <w:spacing w:line="360" w:lineRule="auto" w:before="0" w:after="0"/>
        <w:ind w:left="850" w:right="990" w:firstLine="0"/>
        <w:jc w:val="both"/>
        <w:rPr>
          <w:sz w:val="24"/>
        </w:rPr>
      </w:pPr>
      <w:r>
        <w:rPr>
          <w:sz w:val="24"/>
        </w:rPr>
        <w:t>Fewtrell, M., Bronsky, J., Campoy, C., Domellöf, M., Embleton, N., Fidler Mis, N., Hojsak, I., Hulst, J. M., Indrio, F., Lapillonne, A., &amp; Molgaard, C. (2017). Complementary Feeding: A Position Paper by the European Society for Paediatric Gastroenterology, Hepatology, and Nutrition (ESPGHAN) Committee on Nutrition. Journal of Pediatric </w:t>
      </w:r>
      <w:r>
        <w:rPr>
          <w:spacing w:val="-2"/>
          <w:sz w:val="24"/>
        </w:rPr>
        <w:t>Gastroenterology</w:t>
      </w:r>
      <w:r>
        <w:rPr>
          <w:sz w:val="24"/>
        </w:rPr>
        <w:tab/>
      </w:r>
      <w:r>
        <w:rPr>
          <w:spacing w:val="-4"/>
          <w:sz w:val="24"/>
        </w:rPr>
        <w:t>and</w:t>
      </w:r>
      <w:r>
        <w:rPr>
          <w:sz w:val="24"/>
        </w:rPr>
        <w:tab/>
      </w:r>
      <w:r>
        <w:rPr>
          <w:spacing w:val="-2"/>
          <w:sz w:val="24"/>
        </w:rPr>
        <w:t>Nutrition,</w:t>
      </w:r>
      <w:r>
        <w:rPr>
          <w:sz w:val="24"/>
        </w:rPr>
        <w:tab/>
      </w:r>
      <w:r>
        <w:rPr>
          <w:spacing w:val="-2"/>
          <w:sz w:val="24"/>
        </w:rPr>
        <w:t>64(1),</w:t>
      </w:r>
      <w:r>
        <w:rPr>
          <w:sz w:val="24"/>
        </w:rPr>
        <w:tab/>
      </w:r>
      <w:r>
        <w:rPr>
          <w:spacing w:val="-2"/>
          <w:sz w:val="24"/>
        </w:rPr>
        <w:t>119–132. https://doi.org/10.1097/MPG.0000000000001454</w:t>
      </w:r>
    </w:p>
    <w:p>
      <w:pPr>
        <w:pStyle w:val="ListParagraph"/>
        <w:numPr>
          <w:ilvl w:val="0"/>
          <w:numId w:val="58"/>
        </w:numPr>
        <w:tabs>
          <w:tab w:pos="1558" w:val="left" w:leader="none"/>
        </w:tabs>
        <w:spacing w:line="362" w:lineRule="auto" w:before="0" w:after="0"/>
        <w:ind w:left="850" w:right="991" w:firstLine="0"/>
        <w:jc w:val="both"/>
        <w:rPr>
          <w:sz w:val="24"/>
        </w:rPr>
      </w:pPr>
      <w:r>
        <w:rPr>
          <w:sz w:val="24"/>
        </w:rPr>
        <w:t>FISSELIER, A.</w:t>
      </w:r>
      <w:r>
        <w:rPr>
          <w:spacing w:val="-1"/>
          <w:sz w:val="24"/>
        </w:rPr>
        <w:t> </w:t>
      </w:r>
      <w:r>
        <w:rPr>
          <w:sz w:val="24"/>
        </w:rPr>
        <w:t>(2019, April 23).</w:t>
      </w:r>
      <w:r>
        <w:rPr>
          <w:spacing w:val="-1"/>
          <w:sz w:val="24"/>
        </w:rPr>
        <w:t> </w:t>
      </w:r>
      <w:r>
        <w:rPr>
          <w:sz w:val="24"/>
        </w:rPr>
        <w:t>Blédina est certifiée B</w:t>
      </w:r>
      <w:r>
        <w:rPr>
          <w:spacing w:val="-4"/>
          <w:sz w:val="24"/>
        </w:rPr>
        <w:t> </w:t>
      </w:r>
      <w:r>
        <w:rPr>
          <w:sz w:val="24"/>
        </w:rPr>
        <w:t>Corp!</w:t>
      </w:r>
      <w:r>
        <w:rPr>
          <w:spacing w:val="-1"/>
          <w:sz w:val="24"/>
        </w:rPr>
        <w:t> </w:t>
      </w:r>
      <w:r>
        <w:rPr>
          <w:sz w:val="24"/>
        </w:rPr>
        <w:t>|</w:t>
      </w:r>
      <w:r>
        <w:rPr>
          <w:spacing w:val="-4"/>
          <w:sz w:val="24"/>
        </w:rPr>
        <w:t> </w:t>
      </w:r>
      <w:r>
        <w:rPr>
          <w:sz w:val="24"/>
        </w:rPr>
        <w:t>Plus grande entreprise certifiée en France. Blédina. https://</w:t>
      </w:r>
      <w:hyperlink r:id="rId63">
        <w:r>
          <w:rPr>
            <w:sz w:val="24"/>
          </w:rPr>
          <w:t>www.bledina.com/bledina-est-certifiee-b-corp/</w:t>
        </w:r>
      </w:hyperlink>
    </w:p>
    <w:p>
      <w:pPr>
        <w:pStyle w:val="ListParagraph"/>
        <w:numPr>
          <w:ilvl w:val="0"/>
          <w:numId w:val="58"/>
        </w:numPr>
        <w:tabs>
          <w:tab w:pos="1558" w:val="left" w:leader="none"/>
        </w:tabs>
        <w:spacing w:line="271" w:lineRule="exact" w:before="0" w:after="0"/>
        <w:ind w:left="1558" w:right="0" w:hanging="708"/>
        <w:jc w:val="both"/>
        <w:rPr>
          <w:sz w:val="24"/>
        </w:rPr>
      </w:pPr>
      <w:r>
        <w:rPr>
          <w:sz w:val="24"/>
        </w:rPr>
        <w:t>Follain,</w:t>
      </w:r>
      <w:r>
        <w:rPr>
          <w:spacing w:val="-3"/>
          <w:sz w:val="24"/>
        </w:rPr>
        <w:t> </w:t>
      </w:r>
      <w:r>
        <w:rPr>
          <w:sz w:val="24"/>
        </w:rPr>
        <w:t>C.</w:t>
      </w:r>
      <w:r>
        <w:rPr>
          <w:spacing w:val="-2"/>
          <w:sz w:val="24"/>
        </w:rPr>
        <w:t> </w:t>
      </w:r>
      <w:r>
        <w:rPr>
          <w:sz w:val="24"/>
        </w:rPr>
        <w:t>(n.d.).</w:t>
      </w:r>
      <w:r>
        <w:rPr>
          <w:spacing w:val="1"/>
          <w:sz w:val="24"/>
        </w:rPr>
        <w:t> </w:t>
      </w:r>
      <w:r>
        <w:rPr>
          <w:sz w:val="24"/>
        </w:rPr>
        <w:t>Les</w:t>
      </w:r>
      <w:r>
        <w:rPr>
          <w:spacing w:val="-4"/>
          <w:sz w:val="24"/>
        </w:rPr>
        <w:t> </w:t>
      </w:r>
      <w:r>
        <w:rPr>
          <w:sz w:val="24"/>
        </w:rPr>
        <w:t>laits</w:t>
      </w:r>
      <w:r>
        <w:rPr>
          <w:spacing w:val="-4"/>
          <w:sz w:val="24"/>
        </w:rPr>
        <w:t> </w:t>
      </w:r>
      <w:r>
        <w:rPr>
          <w:sz w:val="24"/>
        </w:rPr>
        <w:t>infantiles:</w:t>
      </w:r>
      <w:r>
        <w:rPr>
          <w:spacing w:val="-4"/>
          <w:sz w:val="24"/>
        </w:rPr>
        <w:t> </w:t>
      </w:r>
      <w:r>
        <w:rPr>
          <w:sz w:val="24"/>
        </w:rPr>
        <w:t>Analyse</w:t>
      </w:r>
      <w:r>
        <w:rPr>
          <w:spacing w:val="-1"/>
          <w:sz w:val="24"/>
        </w:rPr>
        <w:t> </w:t>
      </w:r>
      <w:r>
        <w:rPr>
          <w:sz w:val="24"/>
        </w:rPr>
        <w:t>comparatives</w:t>
      </w:r>
      <w:r>
        <w:rPr>
          <w:spacing w:val="-4"/>
          <w:sz w:val="24"/>
        </w:rPr>
        <w:t> </w:t>
      </w:r>
      <w:r>
        <w:rPr>
          <w:sz w:val="24"/>
        </w:rPr>
        <w:t>et</w:t>
      </w:r>
      <w:r>
        <w:rPr>
          <w:spacing w:val="-2"/>
          <w:sz w:val="24"/>
        </w:rPr>
        <w:t> </w:t>
      </w:r>
      <w:r>
        <w:rPr>
          <w:sz w:val="24"/>
        </w:rPr>
        <w:t>rôle</w:t>
      </w:r>
      <w:r>
        <w:rPr>
          <w:spacing w:val="-1"/>
          <w:sz w:val="24"/>
        </w:rPr>
        <w:t> </w:t>
      </w:r>
      <w:r>
        <w:rPr>
          <w:sz w:val="24"/>
        </w:rPr>
        <w:t>du</w:t>
      </w:r>
      <w:r>
        <w:rPr>
          <w:spacing w:val="-2"/>
          <w:sz w:val="24"/>
        </w:rPr>
        <w:t> pharmacien.</w:t>
      </w:r>
    </w:p>
    <w:p>
      <w:pPr>
        <w:pStyle w:val="ListParagraph"/>
        <w:numPr>
          <w:ilvl w:val="0"/>
          <w:numId w:val="58"/>
        </w:numPr>
        <w:tabs>
          <w:tab w:pos="1558" w:val="left" w:leader="none"/>
        </w:tabs>
        <w:spacing w:line="357" w:lineRule="auto" w:before="136" w:after="0"/>
        <w:ind w:left="850" w:right="1000" w:firstLine="0"/>
        <w:jc w:val="both"/>
        <w:rPr>
          <w:sz w:val="24"/>
        </w:rPr>
      </w:pPr>
      <w:r>
        <w:rPr>
          <w:sz w:val="24"/>
        </w:rPr>
        <w:t>Food and Drink | Mintel. (n.d.). Retrieved April 29, 2025, from </w:t>
      </w:r>
      <w:r>
        <w:rPr>
          <w:spacing w:val="-2"/>
          <w:sz w:val="24"/>
        </w:rPr>
        <w:t>https://</w:t>
      </w:r>
      <w:hyperlink r:id="rId64">
        <w:r>
          <w:rPr>
            <w:spacing w:val="-2"/>
            <w:sz w:val="24"/>
          </w:rPr>
          <w:t>www.mintel.com/press-office/food-and-drink/</w:t>
        </w:r>
      </w:hyperlink>
    </w:p>
    <w:p>
      <w:pPr>
        <w:pStyle w:val="ListParagraph"/>
        <w:numPr>
          <w:ilvl w:val="0"/>
          <w:numId w:val="58"/>
        </w:numPr>
        <w:tabs>
          <w:tab w:pos="1558" w:val="left" w:leader="none"/>
        </w:tabs>
        <w:spacing w:line="360" w:lineRule="auto" w:before="5" w:after="0"/>
        <w:ind w:left="850" w:right="992" w:firstLine="0"/>
        <w:jc w:val="both"/>
        <w:rPr>
          <w:sz w:val="24"/>
        </w:rPr>
      </w:pPr>
      <w:r>
        <w:rPr>
          <w:sz w:val="24"/>
        </w:rPr>
        <w:t>Frosch,</w:t>
      </w:r>
      <w:r>
        <w:rPr>
          <w:spacing w:val="-2"/>
          <w:sz w:val="24"/>
        </w:rPr>
        <w:t> </w:t>
      </w:r>
      <w:r>
        <w:rPr>
          <w:sz w:val="24"/>
        </w:rPr>
        <w:t>C. A.,</w:t>
      </w:r>
      <w:r>
        <w:rPr>
          <w:spacing w:val="-2"/>
          <w:sz w:val="24"/>
        </w:rPr>
        <w:t> </w:t>
      </w:r>
      <w:r>
        <w:rPr>
          <w:sz w:val="24"/>
        </w:rPr>
        <w:t>Schoppe-Sullivan, S.</w:t>
      </w:r>
      <w:r>
        <w:rPr>
          <w:spacing w:val="-2"/>
          <w:sz w:val="24"/>
        </w:rPr>
        <w:t> </w:t>
      </w:r>
      <w:r>
        <w:rPr>
          <w:sz w:val="24"/>
        </w:rPr>
        <w:t>J.,</w:t>
      </w:r>
      <w:r>
        <w:rPr>
          <w:spacing w:val="-2"/>
          <w:sz w:val="24"/>
        </w:rPr>
        <w:t> </w:t>
      </w:r>
      <w:r>
        <w:rPr>
          <w:sz w:val="24"/>
        </w:rPr>
        <w:t>&amp; O’Banion,</w:t>
      </w:r>
      <w:r>
        <w:rPr>
          <w:spacing w:val="-2"/>
          <w:sz w:val="24"/>
        </w:rPr>
        <w:t> </w:t>
      </w:r>
      <w:r>
        <w:rPr>
          <w:sz w:val="24"/>
        </w:rPr>
        <w:t>D. D. (2019). Parenting</w:t>
      </w:r>
      <w:r>
        <w:rPr>
          <w:spacing w:val="-7"/>
          <w:sz w:val="24"/>
        </w:rPr>
        <w:t> </w:t>
      </w:r>
      <w:r>
        <w:rPr>
          <w:sz w:val="24"/>
        </w:rPr>
        <w:t>and</w:t>
      </w:r>
      <w:r>
        <w:rPr>
          <w:spacing w:val="-2"/>
          <w:sz w:val="24"/>
        </w:rPr>
        <w:t> </w:t>
      </w:r>
      <w:r>
        <w:rPr>
          <w:sz w:val="24"/>
        </w:rPr>
        <w:t>Child Development:</w:t>
      </w:r>
      <w:r>
        <w:rPr>
          <w:spacing w:val="-15"/>
          <w:sz w:val="24"/>
        </w:rPr>
        <w:t> </w:t>
      </w:r>
      <w:r>
        <w:rPr>
          <w:sz w:val="24"/>
        </w:rPr>
        <w:t>A</w:t>
      </w:r>
      <w:r>
        <w:rPr>
          <w:spacing w:val="-15"/>
          <w:sz w:val="24"/>
        </w:rPr>
        <w:t> </w:t>
      </w:r>
      <w:r>
        <w:rPr>
          <w:sz w:val="24"/>
        </w:rPr>
        <w:t>Relational</w:t>
      </w:r>
      <w:r>
        <w:rPr>
          <w:spacing w:val="-15"/>
          <w:sz w:val="24"/>
        </w:rPr>
        <w:t> </w:t>
      </w:r>
      <w:r>
        <w:rPr>
          <w:sz w:val="24"/>
        </w:rPr>
        <w:t>Health</w:t>
      </w:r>
      <w:r>
        <w:rPr>
          <w:spacing w:val="-15"/>
          <w:sz w:val="24"/>
        </w:rPr>
        <w:t> </w:t>
      </w:r>
      <w:r>
        <w:rPr>
          <w:sz w:val="24"/>
        </w:rPr>
        <w:t>Perspective.</w:t>
      </w:r>
      <w:r>
        <w:rPr>
          <w:spacing w:val="-15"/>
          <w:sz w:val="24"/>
        </w:rPr>
        <w:t> </w:t>
      </w:r>
      <w:r>
        <w:rPr>
          <w:sz w:val="24"/>
        </w:rPr>
        <w:t>American</w:t>
      </w:r>
      <w:r>
        <w:rPr>
          <w:spacing w:val="-15"/>
          <w:sz w:val="24"/>
        </w:rPr>
        <w:t> </w:t>
      </w:r>
      <w:r>
        <w:rPr>
          <w:sz w:val="24"/>
        </w:rPr>
        <w:t>Journal</w:t>
      </w:r>
      <w:r>
        <w:rPr>
          <w:spacing w:val="-15"/>
          <w:sz w:val="24"/>
        </w:rPr>
        <w:t> </w:t>
      </w:r>
      <w:r>
        <w:rPr>
          <w:sz w:val="24"/>
        </w:rPr>
        <w:t>of</w:t>
      </w:r>
      <w:r>
        <w:rPr>
          <w:spacing w:val="-11"/>
          <w:sz w:val="24"/>
        </w:rPr>
        <w:t> </w:t>
      </w:r>
      <w:r>
        <w:rPr>
          <w:sz w:val="24"/>
        </w:rPr>
        <w:t>Lifestyle</w:t>
      </w:r>
      <w:r>
        <w:rPr>
          <w:spacing w:val="-14"/>
          <w:sz w:val="24"/>
        </w:rPr>
        <w:t> </w:t>
      </w:r>
      <w:r>
        <w:rPr>
          <w:sz w:val="24"/>
        </w:rPr>
        <w:t>Medicine,</w:t>
      </w:r>
      <w:r>
        <w:rPr>
          <w:spacing w:val="-15"/>
          <w:sz w:val="24"/>
        </w:rPr>
        <w:t> </w:t>
      </w:r>
      <w:r>
        <w:rPr>
          <w:sz w:val="24"/>
        </w:rPr>
        <w:t>15(1), 45–59. https://doi.org/10.1177/1559827619849028</w:t>
      </w:r>
    </w:p>
    <w:p>
      <w:pPr>
        <w:pStyle w:val="ListParagraph"/>
        <w:numPr>
          <w:ilvl w:val="0"/>
          <w:numId w:val="58"/>
        </w:numPr>
        <w:tabs>
          <w:tab w:pos="1558" w:val="left" w:leader="none"/>
        </w:tabs>
        <w:spacing w:line="360" w:lineRule="auto" w:before="0" w:after="0"/>
        <w:ind w:left="850" w:right="986" w:firstLine="0"/>
        <w:jc w:val="both"/>
        <w:rPr>
          <w:sz w:val="24"/>
        </w:rPr>
      </w:pPr>
      <w:r>
        <w:rPr>
          <w:sz w:val="24"/>
        </w:rPr>
        <w:t>Gedenk, K., &amp; Sattler, H. (1999). The impact of price thresholds on profit contribution—Should retailers set 9-ending prices? Journal of Retailing, 75(1), 33–57. </w:t>
      </w:r>
      <w:r>
        <w:rPr>
          <w:spacing w:val="-2"/>
          <w:sz w:val="24"/>
        </w:rPr>
        <w:t>https://doi.org/10.1016/S0022-4359(99)80003-7</w:t>
      </w:r>
    </w:p>
    <w:p>
      <w:pPr>
        <w:pStyle w:val="ListParagraph"/>
        <w:numPr>
          <w:ilvl w:val="0"/>
          <w:numId w:val="58"/>
        </w:numPr>
        <w:tabs>
          <w:tab w:pos="1558" w:val="left" w:leader="none"/>
        </w:tabs>
        <w:spacing w:line="274" w:lineRule="exact" w:before="0" w:after="0"/>
        <w:ind w:left="1558" w:right="0" w:hanging="708"/>
        <w:jc w:val="both"/>
        <w:rPr>
          <w:sz w:val="24"/>
        </w:rPr>
      </w:pPr>
      <w:r>
        <w:rPr>
          <w:sz w:val="24"/>
        </w:rPr>
        <w:t>Gens,</w:t>
      </w:r>
      <w:r>
        <w:rPr>
          <w:spacing w:val="-4"/>
          <w:sz w:val="24"/>
        </w:rPr>
        <w:t> </w:t>
      </w:r>
      <w:r>
        <w:rPr>
          <w:sz w:val="24"/>
        </w:rPr>
        <w:t>É.</w:t>
      </w:r>
      <w:r>
        <w:rPr>
          <w:spacing w:val="-1"/>
          <w:sz w:val="24"/>
        </w:rPr>
        <w:t> </w:t>
      </w:r>
      <w:r>
        <w:rPr>
          <w:sz w:val="24"/>
        </w:rPr>
        <w:t>(n.d.).</w:t>
      </w:r>
      <w:r>
        <w:rPr>
          <w:spacing w:val="-2"/>
          <w:sz w:val="24"/>
        </w:rPr>
        <w:t> </w:t>
      </w:r>
      <w:r>
        <w:rPr>
          <w:sz w:val="24"/>
        </w:rPr>
        <w:t>Conseil à l’officine</w:t>
      </w:r>
      <w:r>
        <w:rPr>
          <w:spacing w:val="-1"/>
          <w:sz w:val="24"/>
        </w:rPr>
        <w:t> </w:t>
      </w:r>
      <w:r>
        <w:rPr>
          <w:sz w:val="24"/>
        </w:rPr>
        <w:t>sur</w:t>
      </w:r>
      <w:r>
        <w:rPr>
          <w:spacing w:val="3"/>
          <w:sz w:val="24"/>
        </w:rPr>
        <w:t> </w:t>
      </w:r>
      <w:r>
        <w:rPr>
          <w:sz w:val="24"/>
        </w:rPr>
        <w:t>les</w:t>
      </w:r>
      <w:r>
        <w:rPr>
          <w:spacing w:val="-7"/>
          <w:sz w:val="24"/>
        </w:rPr>
        <w:t> </w:t>
      </w:r>
      <w:r>
        <w:rPr>
          <w:sz w:val="24"/>
        </w:rPr>
        <w:t>troubles</w:t>
      </w:r>
      <w:r>
        <w:rPr>
          <w:spacing w:val="-4"/>
          <w:sz w:val="24"/>
        </w:rPr>
        <w:t> </w:t>
      </w:r>
      <w:r>
        <w:rPr>
          <w:sz w:val="24"/>
        </w:rPr>
        <w:t>digestifs</w:t>
      </w:r>
      <w:r>
        <w:rPr>
          <w:spacing w:val="-3"/>
          <w:sz w:val="24"/>
        </w:rPr>
        <w:t> </w:t>
      </w:r>
      <w:r>
        <w:rPr>
          <w:sz w:val="24"/>
        </w:rPr>
        <w:t>du</w:t>
      </w:r>
      <w:r>
        <w:rPr>
          <w:spacing w:val="-1"/>
          <w:sz w:val="24"/>
        </w:rPr>
        <w:t> </w:t>
      </w:r>
      <w:r>
        <w:rPr>
          <w:spacing w:val="-2"/>
          <w:sz w:val="24"/>
        </w:rPr>
        <w:t>nourrisson.</w:t>
      </w:r>
    </w:p>
    <w:p>
      <w:pPr>
        <w:pStyle w:val="ListParagraph"/>
        <w:numPr>
          <w:ilvl w:val="0"/>
          <w:numId w:val="58"/>
        </w:numPr>
        <w:tabs>
          <w:tab w:pos="1558" w:val="left" w:leader="none"/>
        </w:tabs>
        <w:spacing w:line="360" w:lineRule="auto" w:before="139" w:after="0"/>
        <w:ind w:left="850" w:right="991" w:firstLine="0"/>
        <w:jc w:val="both"/>
        <w:rPr>
          <w:sz w:val="24"/>
        </w:rPr>
      </w:pPr>
      <w:r>
        <w:rPr>
          <w:sz w:val="24"/>
        </w:rPr>
        <w:t>Ghisolfi, J., Vidailhet, M., Fantino, M., Bocquet, A., Bresson, J.-L., Briend, A., Chouraqui,</w:t>
      </w:r>
      <w:r>
        <w:rPr>
          <w:spacing w:val="-5"/>
          <w:sz w:val="24"/>
        </w:rPr>
        <w:t> </w:t>
      </w:r>
      <w:r>
        <w:rPr>
          <w:sz w:val="24"/>
        </w:rPr>
        <w:t>J.-P.,</w:t>
      </w:r>
      <w:r>
        <w:rPr>
          <w:spacing w:val="-5"/>
          <w:sz w:val="24"/>
        </w:rPr>
        <w:t> </w:t>
      </w:r>
      <w:r>
        <w:rPr>
          <w:sz w:val="24"/>
        </w:rPr>
        <w:t>Darmaun,</w:t>
      </w:r>
      <w:r>
        <w:rPr>
          <w:spacing w:val="-5"/>
          <w:sz w:val="24"/>
        </w:rPr>
        <w:t> </w:t>
      </w:r>
      <w:r>
        <w:rPr>
          <w:sz w:val="24"/>
        </w:rPr>
        <w:t>D.,</w:t>
      </w:r>
      <w:r>
        <w:rPr>
          <w:spacing w:val="-5"/>
          <w:sz w:val="24"/>
        </w:rPr>
        <w:t> </w:t>
      </w:r>
      <w:r>
        <w:rPr>
          <w:sz w:val="24"/>
        </w:rPr>
        <w:t>Dupont,</w:t>
      </w:r>
      <w:r>
        <w:rPr>
          <w:spacing w:val="-5"/>
          <w:sz w:val="24"/>
        </w:rPr>
        <w:t> </w:t>
      </w:r>
      <w:r>
        <w:rPr>
          <w:sz w:val="24"/>
        </w:rPr>
        <w:t>C.,</w:t>
      </w:r>
      <w:r>
        <w:rPr>
          <w:spacing w:val="-2"/>
          <w:sz w:val="24"/>
        </w:rPr>
        <w:t> </w:t>
      </w:r>
      <w:r>
        <w:rPr>
          <w:sz w:val="24"/>
        </w:rPr>
        <w:t>Frelut,</w:t>
      </w:r>
      <w:r>
        <w:rPr>
          <w:spacing w:val="-5"/>
          <w:sz w:val="24"/>
        </w:rPr>
        <w:t> </w:t>
      </w:r>
      <w:r>
        <w:rPr>
          <w:sz w:val="24"/>
        </w:rPr>
        <w:t>M.-L.,</w:t>
      </w:r>
      <w:r>
        <w:rPr>
          <w:spacing w:val="-2"/>
          <w:sz w:val="24"/>
        </w:rPr>
        <w:t> </w:t>
      </w:r>
      <w:r>
        <w:rPr>
          <w:sz w:val="24"/>
        </w:rPr>
        <w:t>Girardet,</w:t>
      </w:r>
      <w:r>
        <w:rPr>
          <w:spacing w:val="-5"/>
          <w:sz w:val="24"/>
        </w:rPr>
        <w:t> </w:t>
      </w:r>
      <w:r>
        <w:rPr>
          <w:sz w:val="24"/>
        </w:rPr>
        <w:t>J.-P.,</w:t>
      </w:r>
      <w:r>
        <w:rPr>
          <w:spacing w:val="-2"/>
          <w:sz w:val="24"/>
        </w:rPr>
        <w:t> </w:t>
      </w:r>
      <w:r>
        <w:rPr>
          <w:sz w:val="24"/>
        </w:rPr>
        <w:t>Goulet,</w:t>
      </w:r>
      <w:r>
        <w:rPr>
          <w:spacing w:val="-5"/>
          <w:sz w:val="24"/>
        </w:rPr>
        <w:t> </w:t>
      </w:r>
      <w:r>
        <w:rPr>
          <w:sz w:val="24"/>
        </w:rPr>
        <w:t>O.,</w:t>
      </w:r>
      <w:r>
        <w:rPr>
          <w:spacing w:val="-5"/>
          <w:sz w:val="24"/>
        </w:rPr>
        <w:t> </w:t>
      </w:r>
      <w:r>
        <w:rPr>
          <w:sz w:val="24"/>
        </w:rPr>
        <w:t>Hankard, R.,</w:t>
      </w:r>
      <w:r>
        <w:rPr>
          <w:spacing w:val="-12"/>
          <w:sz w:val="24"/>
        </w:rPr>
        <w:t> </w:t>
      </w:r>
      <w:r>
        <w:rPr>
          <w:sz w:val="24"/>
        </w:rPr>
        <w:t>Rieu,</w:t>
      </w:r>
      <w:r>
        <w:rPr>
          <w:spacing w:val="-11"/>
          <w:sz w:val="24"/>
        </w:rPr>
        <w:t> </w:t>
      </w:r>
      <w:r>
        <w:rPr>
          <w:sz w:val="24"/>
        </w:rPr>
        <w:t>D.,</w:t>
      </w:r>
      <w:r>
        <w:rPr>
          <w:spacing w:val="-11"/>
          <w:sz w:val="24"/>
        </w:rPr>
        <w:t> </w:t>
      </w:r>
      <w:r>
        <w:rPr>
          <w:sz w:val="24"/>
        </w:rPr>
        <w:t>Turck,</w:t>
      </w:r>
      <w:r>
        <w:rPr>
          <w:spacing w:val="-11"/>
          <w:sz w:val="24"/>
        </w:rPr>
        <w:t> </w:t>
      </w:r>
      <w:r>
        <w:rPr>
          <w:sz w:val="24"/>
        </w:rPr>
        <w:t>D.,</w:t>
      </w:r>
      <w:r>
        <w:rPr>
          <w:spacing w:val="-11"/>
          <w:sz w:val="24"/>
        </w:rPr>
        <w:t> </w:t>
      </w:r>
      <w:r>
        <w:rPr>
          <w:sz w:val="24"/>
        </w:rPr>
        <w:t>&amp;</w:t>
      </w:r>
      <w:r>
        <w:rPr>
          <w:spacing w:val="-11"/>
          <w:sz w:val="24"/>
        </w:rPr>
        <w:t> </w:t>
      </w:r>
      <w:r>
        <w:rPr>
          <w:sz w:val="24"/>
        </w:rPr>
        <w:t>Comité</w:t>
      </w:r>
      <w:r>
        <w:rPr>
          <w:spacing w:val="-11"/>
          <w:sz w:val="24"/>
        </w:rPr>
        <w:t> </w:t>
      </w:r>
      <w:r>
        <w:rPr>
          <w:sz w:val="24"/>
        </w:rPr>
        <w:t>de</w:t>
      </w:r>
      <w:r>
        <w:rPr>
          <w:spacing w:val="-11"/>
          <w:sz w:val="24"/>
        </w:rPr>
        <w:t> </w:t>
      </w:r>
      <w:r>
        <w:rPr>
          <w:sz w:val="24"/>
        </w:rPr>
        <w:t>nutrition</w:t>
      </w:r>
      <w:r>
        <w:rPr>
          <w:spacing w:val="-11"/>
          <w:sz w:val="24"/>
        </w:rPr>
        <w:t> </w:t>
      </w:r>
      <w:r>
        <w:rPr>
          <w:sz w:val="24"/>
        </w:rPr>
        <w:t>de</w:t>
      </w:r>
      <w:r>
        <w:rPr>
          <w:spacing w:val="-11"/>
          <w:sz w:val="24"/>
        </w:rPr>
        <w:t> </w:t>
      </w:r>
      <w:r>
        <w:rPr>
          <w:sz w:val="24"/>
        </w:rPr>
        <w:t>Société</w:t>
      </w:r>
      <w:r>
        <w:rPr>
          <w:spacing w:val="-11"/>
          <w:sz w:val="24"/>
        </w:rPr>
        <w:t> </w:t>
      </w:r>
      <w:r>
        <w:rPr>
          <w:sz w:val="24"/>
        </w:rPr>
        <w:t>française</w:t>
      </w:r>
      <w:r>
        <w:rPr>
          <w:spacing w:val="-11"/>
          <w:sz w:val="24"/>
        </w:rPr>
        <w:t> </w:t>
      </w:r>
      <w:r>
        <w:rPr>
          <w:sz w:val="24"/>
        </w:rPr>
        <w:t>de</w:t>
      </w:r>
      <w:r>
        <w:rPr>
          <w:spacing w:val="-11"/>
          <w:sz w:val="24"/>
        </w:rPr>
        <w:t> </w:t>
      </w:r>
      <w:r>
        <w:rPr>
          <w:sz w:val="24"/>
        </w:rPr>
        <w:t>pédiatrie.</w:t>
      </w:r>
      <w:r>
        <w:rPr>
          <w:spacing w:val="-6"/>
          <w:sz w:val="24"/>
        </w:rPr>
        <w:t> </w:t>
      </w:r>
      <w:r>
        <w:rPr>
          <w:sz w:val="24"/>
        </w:rPr>
        <w:t>(2011).</w:t>
      </w:r>
      <w:r>
        <w:rPr>
          <w:spacing w:val="-11"/>
          <w:sz w:val="24"/>
        </w:rPr>
        <w:t> </w:t>
      </w:r>
      <w:r>
        <w:rPr>
          <w:sz w:val="24"/>
        </w:rPr>
        <w:t>[Cows’ milk or growing-up milk: What should we recommend for children between 1 and 3 years of</w:t>
      </w:r>
    </w:p>
    <w:p>
      <w:pPr>
        <w:pStyle w:val="ListParagraph"/>
        <w:spacing w:after="0" w:line="360" w:lineRule="auto"/>
        <w:jc w:val="both"/>
        <w:rPr>
          <w:sz w:val="24"/>
        </w:rPr>
        <w:sectPr>
          <w:pgSz w:w="11910" w:h="16840"/>
          <w:pgMar w:header="766" w:footer="998" w:top="1100" w:bottom="1180" w:left="566" w:right="425"/>
        </w:sectPr>
      </w:pPr>
    </w:p>
    <w:p>
      <w:pPr>
        <w:pStyle w:val="BodyText"/>
        <w:spacing w:before="36"/>
      </w:pPr>
    </w:p>
    <w:p>
      <w:pPr>
        <w:pStyle w:val="BodyText"/>
        <w:spacing w:line="362" w:lineRule="auto"/>
        <w:ind w:left="850" w:right="1000"/>
        <w:jc w:val="both"/>
      </w:pPr>
      <w:r>
        <w:rPr/>
        <w:t>age?]. Archives De Pediatrie: Organe Officiel De La Societe Francaise De Pediatrie, 18(4), 355–358. https://doi.org/10.1016/j.arcped.2010.12.023</w:t>
      </w:r>
    </w:p>
    <w:p>
      <w:pPr>
        <w:pStyle w:val="ListParagraph"/>
        <w:numPr>
          <w:ilvl w:val="0"/>
          <w:numId w:val="58"/>
        </w:numPr>
        <w:tabs>
          <w:tab w:pos="1558" w:val="left" w:leader="none"/>
        </w:tabs>
        <w:spacing w:line="362" w:lineRule="auto" w:before="0" w:after="0"/>
        <w:ind w:left="850" w:right="991" w:firstLine="0"/>
        <w:jc w:val="both"/>
        <w:rPr>
          <w:sz w:val="24"/>
        </w:rPr>
      </w:pPr>
      <w:r>
        <w:rPr>
          <w:sz w:val="24"/>
        </w:rPr>
        <w:t>Groupe</w:t>
      </w:r>
      <w:r>
        <w:rPr>
          <w:spacing w:val="-5"/>
          <w:sz w:val="24"/>
        </w:rPr>
        <w:t> </w:t>
      </w:r>
      <w:r>
        <w:rPr>
          <w:sz w:val="24"/>
        </w:rPr>
        <w:t>Lactalis</w:t>
      </w:r>
      <w:r>
        <w:rPr>
          <w:spacing w:val="-11"/>
          <w:sz w:val="24"/>
        </w:rPr>
        <w:t> </w:t>
      </w:r>
      <w:r>
        <w:rPr>
          <w:sz w:val="24"/>
        </w:rPr>
        <w:t>SA</w:t>
      </w:r>
      <w:r>
        <w:rPr>
          <w:spacing w:val="-14"/>
          <w:sz w:val="24"/>
        </w:rPr>
        <w:t> </w:t>
      </w:r>
      <w:r>
        <w:rPr>
          <w:sz w:val="24"/>
        </w:rPr>
        <w:t>Company</w:t>
      </w:r>
      <w:r>
        <w:rPr>
          <w:spacing w:val="-15"/>
          <w:sz w:val="24"/>
        </w:rPr>
        <w:t> </w:t>
      </w:r>
      <w:r>
        <w:rPr>
          <w:sz w:val="24"/>
        </w:rPr>
        <w:t>Profile—Overview—GlobalData.</w:t>
      </w:r>
      <w:r>
        <w:rPr>
          <w:spacing w:val="-14"/>
          <w:sz w:val="24"/>
        </w:rPr>
        <w:t> </w:t>
      </w:r>
      <w:r>
        <w:rPr>
          <w:sz w:val="24"/>
        </w:rPr>
        <w:t>(n.d.).</w:t>
      </w:r>
      <w:r>
        <w:rPr>
          <w:spacing w:val="-9"/>
          <w:sz w:val="24"/>
        </w:rPr>
        <w:t> </w:t>
      </w:r>
      <w:r>
        <w:rPr>
          <w:sz w:val="24"/>
        </w:rPr>
        <w:t>Retrieved</w:t>
      </w:r>
      <w:r>
        <w:rPr>
          <w:spacing w:val="-10"/>
          <w:sz w:val="24"/>
        </w:rPr>
        <w:t> </w:t>
      </w:r>
      <w:r>
        <w:rPr>
          <w:sz w:val="24"/>
        </w:rPr>
        <w:t>April 28, 2025, from https://</w:t>
      </w:r>
      <w:hyperlink r:id="rId65">
        <w:r>
          <w:rPr>
            <w:sz w:val="24"/>
          </w:rPr>
          <w:t>www.globaldata.com/company-profile/groupe-lactalis-sa/</w:t>
        </w:r>
      </w:hyperlink>
    </w:p>
    <w:p>
      <w:pPr>
        <w:pStyle w:val="ListParagraph"/>
        <w:numPr>
          <w:ilvl w:val="0"/>
          <w:numId w:val="58"/>
        </w:numPr>
        <w:tabs>
          <w:tab w:pos="1558" w:val="left" w:leader="none"/>
        </w:tabs>
        <w:spacing w:line="360" w:lineRule="auto" w:before="0" w:after="0"/>
        <w:ind w:left="850" w:right="990" w:firstLine="0"/>
        <w:jc w:val="both"/>
        <w:rPr>
          <w:sz w:val="24"/>
        </w:rPr>
      </w:pPr>
      <w:r>
        <w:rPr>
          <w:sz w:val="24"/>
        </w:rPr>
        <w:t>Hanson, L. A., Korotkova, M., &amp; Telemo, E. (2003). Breast-feeding, infant formulas, and</w:t>
      </w:r>
      <w:r>
        <w:rPr>
          <w:spacing w:val="-12"/>
          <w:sz w:val="24"/>
        </w:rPr>
        <w:t> </w:t>
      </w:r>
      <w:r>
        <w:rPr>
          <w:sz w:val="24"/>
        </w:rPr>
        <w:t>the</w:t>
      </w:r>
      <w:r>
        <w:rPr>
          <w:spacing w:val="-11"/>
          <w:sz w:val="24"/>
        </w:rPr>
        <w:t> </w:t>
      </w:r>
      <w:r>
        <w:rPr>
          <w:sz w:val="24"/>
        </w:rPr>
        <w:t>immune</w:t>
      </w:r>
      <w:r>
        <w:rPr>
          <w:spacing w:val="-11"/>
          <w:sz w:val="24"/>
        </w:rPr>
        <w:t> </w:t>
      </w:r>
      <w:r>
        <w:rPr>
          <w:sz w:val="24"/>
        </w:rPr>
        <w:t>system.</w:t>
      </w:r>
      <w:r>
        <w:rPr>
          <w:spacing w:val="-12"/>
          <w:sz w:val="24"/>
        </w:rPr>
        <w:t> </w:t>
      </w:r>
      <w:r>
        <w:rPr>
          <w:sz w:val="24"/>
        </w:rPr>
        <w:t>Annals</w:t>
      </w:r>
      <w:r>
        <w:rPr>
          <w:spacing w:val="-13"/>
          <w:sz w:val="24"/>
        </w:rPr>
        <w:t> </w:t>
      </w:r>
      <w:r>
        <w:rPr>
          <w:sz w:val="24"/>
        </w:rPr>
        <w:t>of</w:t>
      </w:r>
      <w:r>
        <w:rPr>
          <w:spacing w:val="-8"/>
          <w:sz w:val="24"/>
        </w:rPr>
        <w:t> </w:t>
      </w:r>
      <w:r>
        <w:rPr>
          <w:sz w:val="24"/>
        </w:rPr>
        <w:t>Allergy,</w:t>
      </w:r>
      <w:r>
        <w:rPr>
          <w:spacing w:val="-12"/>
          <w:sz w:val="24"/>
        </w:rPr>
        <w:t> </w:t>
      </w:r>
      <w:r>
        <w:rPr>
          <w:sz w:val="24"/>
        </w:rPr>
        <w:t>Asthma</w:t>
      </w:r>
      <w:r>
        <w:rPr>
          <w:spacing w:val="-11"/>
          <w:sz w:val="24"/>
        </w:rPr>
        <w:t> </w:t>
      </w:r>
      <w:r>
        <w:rPr>
          <w:sz w:val="24"/>
        </w:rPr>
        <w:t>&amp;</w:t>
      </w:r>
      <w:r>
        <w:rPr>
          <w:spacing w:val="-11"/>
          <w:sz w:val="24"/>
        </w:rPr>
        <w:t> </w:t>
      </w:r>
      <w:r>
        <w:rPr>
          <w:sz w:val="24"/>
        </w:rPr>
        <w:t>Immunology:</w:t>
      </w:r>
      <w:r>
        <w:rPr>
          <w:spacing w:val="-14"/>
          <w:sz w:val="24"/>
        </w:rPr>
        <w:t> </w:t>
      </w:r>
      <w:r>
        <w:rPr>
          <w:sz w:val="24"/>
        </w:rPr>
        <w:t>Official</w:t>
      </w:r>
      <w:r>
        <w:rPr>
          <w:spacing w:val="-11"/>
          <w:sz w:val="24"/>
        </w:rPr>
        <w:t> </w:t>
      </w:r>
      <w:r>
        <w:rPr>
          <w:sz w:val="24"/>
        </w:rPr>
        <w:t>Publication</w:t>
      </w:r>
      <w:r>
        <w:rPr>
          <w:spacing w:val="-12"/>
          <w:sz w:val="24"/>
        </w:rPr>
        <w:t> </w:t>
      </w:r>
      <w:r>
        <w:rPr>
          <w:sz w:val="24"/>
        </w:rPr>
        <w:t>of</w:t>
      </w:r>
      <w:r>
        <w:rPr>
          <w:spacing w:val="-12"/>
          <w:sz w:val="24"/>
        </w:rPr>
        <w:t> </w:t>
      </w:r>
      <w:r>
        <w:rPr>
          <w:sz w:val="24"/>
        </w:rPr>
        <w:t>the American College of Allergy, Asthma, &amp; Immunology, 90(6 Suppl 3), 59–63. </w:t>
      </w:r>
      <w:r>
        <w:rPr>
          <w:spacing w:val="-2"/>
          <w:sz w:val="24"/>
        </w:rPr>
        <w:t>https://doi.org/10.1016/s1081-1206(10)61662-6</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Hastings,</w:t>
      </w:r>
      <w:r>
        <w:rPr>
          <w:spacing w:val="-2"/>
          <w:sz w:val="24"/>
        </w:rPr>
        <w:t> </w:t>
      </w:r>
      <w:r>
        <w:rPr>
          <w:sz w:val="24"/>
        </w:rPr>
        <w:t>G.,</w:t>
      </w:r>
      <w:r>
        <w:rPr>
          <w:spacing w:val="-2"/>
          <w:sz w:val="24"/>
        </w:rPr>
        <w:t> </w:t>
      </w:r>
      <w:r>
        <w:rPr>
          <w:sz w:val="24"/>
        </w:rPr>
        <w:t>Angus,</w:t>
      </w:r>
      <w:r>
        <w:rPr>
          <w:spacing w:val="-2"/>
          <w:sz w:val="24"/>
        </w:rPr>
        <w:t> </w:t>
      </w:r>
      <w:r>
        <w:rPr>
          <w:sz w:val="24"/>
        </w:rPr>
        <w:t>K.,</w:t>
      </w:r>
      <w:r>
        <w:rPr>
          <w:spacing w:val="-1"/>
          <w:sz w:val="24"/>
        </w:rPr>
        <w:t> </w:t>
      </w:r>
      <w:r>
        <w:rPr>
          <w:sz w:val="24"/>
        </w:rPr>
        <w:t>Eadie,</w:t>
      </w:r>
      <w:r>
        <w:rPr>
          <w:spacing w:val="-7"/>
          <w:sz w:val="24"/>
        </w:rPr>
        <w:t> </w:t>
      </w:r>
      <w:r>
        <w:rPr>
          <w:sz w:val="24"/>
        </w:rPr>
        <w:t>D.,</w:t>
      </w:r>
      <w:r>
        <w:rPr>
          <w:spacing w:val="-7"/>
          <w:sz w:val="24"/>
        </w:rPr>
        <w:t> </w:t>
      </w:r>
      <w:r>
        <w:rPr>
          <w:sz w:val="24"/>
        </w:rPr>
        <w:t>&amp;</w:t>
      </w:r>
      <w:r>
        <w:rPr>
          <w:spacing w:val="-2"/>
          <w:sz w:val="24"/>
        </w:rPr>
        <w:t> </w:t>
      </w:r>
      <w:r>
        <w:rPr>
          <w:sz w:val="24"/>
        </w:rPr>
        <w:t>Hunt,</w:t>
      </w:r>
      <w:r>
        <w:rPr>
          <w:spacing w:val="-7"/>
          <w:sz w:val="24"/>
        </w:rPr>
        <w:t> </w:t>
      </w:r>
      <w:r>
        <w:rPr>
          <w:sz w:val="24"/>
        </w:rPr>
        <w:t>K.</w:t>
      </w:r>
      <w:r>
        <w:rPr>
          <w:spacing w:val="-3"/>
          <w:sz w:val="24"/>
        </w:rPr>
        <w:t> </w:t>
      </w:r>
      <w:r>
        <w:rPr>
          <w:sz w:val="24"/>
        </w:rPr>
        <w:t>(2020).</w:t>
      </w:r>
      <w:r>
        <w:rPr>
          <w:spacing w:val="-6"/>
          <w:sz w:val="24"/>
        </w:rPr>
        <w:t> </w:t>
      </w:r>
      <w:r>
        <w:rPr>
          <w:sz w:val="24"/>
        </w:rPr>
        <w:t>Selling</w:t>
      </w:r>
      <w:r>
        <w:rPr>
          <w:spacing w:val="-7"/>
          <w:sz w:val="24"/>
        </w:rPr>
        <w:t> </w:t>
      </w:r>
      <w:r>
        <w:rPr>
          <w:sz w:val="24"/>
        </w:rPr>
        <w:t>second</w:t>
      </w:r>
      <w:r>
        <w:rPr>
          <w:spacing w:val="-7"/>
          <w:sz w:val="24"/>
        </w:rPr>
        <w:t> </w:t>
      </w:r>
      <w:r>
        <w:rPr>
          <w:sz w:val="24"/>
        </w:rPr>
        <w:t>best:</w:t>
      </w:r>
      <w:r>
        <w:rPr>
          <w:spacing w:val="-9"/>
          <w:sz w:val="24"/>
        </w:rPr>
        <w:t> </w:t>
      </w:r>
      <w:r>
        <w:rPr>
          <w:sz w:val="24"/>
        </w:rPr>
        <w:t>How</w:t>
      </w:r>
      <w:r>
        <w:rPr>
          <w:spacing w:val="-8"/>
          <w:sz w:val="24"/>
        </w:rPr>
        <w:t> </w:t>
      </w:r>
      <w:r>
        <w:rPr>
          <w:sz w:val="24"/>
        </w:rPr>
        <w:t>infant formula</w:t>
      </w:r>
      <w:r>
        <w:rPr>
          <w:spacing w:val="-11"/>
          <w:sz w:val="24"/>
        </w:rPr>
        <w:t> </w:t>
      </w:r>
      <w:r>
        <w:rPr>
          <w:sz w:val="24"/>
        </w:rPr>
        <w:t>marketing</w:t>
      </w:r>
      <w:r>
        <w:rPr>
          <w:spacing w:val="-15"/>
          <w:sz w:val="24"/>
        </w:rPr>
        <w:t> </w:t>
      </w:r>
      <w:r>
        <w:rPr>
          <w:sz w:val="24"/>
        </w:rPr>
        <w:t>works.</w:t>
      </w:r>
      <w:r>
        <w:rPr>
          <w:spacing w:val="-9"/>
          <w:sz w:val="24"/>
        </w:rPr>
        <w:t> </w:t>
      </w:r>
      <w:r>
        <w:rPr>
          <w:sz w:val="24"/>
        </w:rPr>
        <w:t>Globalization</w:t>
      </w:r>
      <w:r>
        <w:rPr>
          <w:spacing w:val="-12"/>
          <w:sz w:val="24"/>
        </w:rPr>
        <w:t> </w:t>
      </w:r>
      <w:r>
        <w:rPr>
          <w:sz w:val="24"/>
        </w:rPr>
        <w:t>and</w:t>
      </w:r>
      <w:r>
        <w:rPr>
          <w:spacing w:val="-12"/>
          <w:sz w:val="24"/>
        </w:rPr>
        <w:t> </w:t>
      </w:r>
      <w:r>
        <w:rPr>
          <w:sz w:val="24"/>
        </w:rPr>
        <w:t>Health,</w:t>
      </w:r>
      <w:r>
        <w:rPr>
          <w:spacing w:val="-12"/>
          <w:sz w:val="24"/>
        </w:rPr>
        <w:t> </w:t>
      </w:r>
      <w:r>
        <w:rPr>
          <w:sz w:val="24"/>
        </w:rPr>
        <w:t>16(1),</w:t>
      </w:r>
      <w:r>
        <w:rPr>
          <w:spacing w:val="-12"/>
          <w:sz w:val="24"/>
        </w:rPr>
        <w:t> </w:t>
      </w:r>
      <w:r>
        <w:rPr>
          <w:sz w:val="24"/>
        </w:rPr>
        <w:t>77.</w:t>
      </w:r>
      <w:r>
        <w:rPr>
          <w:spacing w:val="-12"/>
          <w:sz w:val="24"/>
        </w:rPr>
        <w:t> </w:t>
      </w:r>
      <w:r>
        <w:rPr>
          <w:sz w:val="24"/>
        </w:rPr>
        <w:t>https://doi.org/10.1186/s12992- </w:t>
      </w:r>
      <w:r>
        <w:rPr>
          <w:spacing w:val="-2"/>
          <w:sz w:val="24"/>
        </w:rPr>
        <w:t>020-00597-w</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Industrie</w:t>
      </w:r>
      <w:r>
        <w:rPr>
          <w:spacing w:val="-3"/>
          <w:sz w:val="24"/>
        </w:rPr>
        <w:t> </w:t>
      </w:r>
      <w:r>
        <w:rPr>
          <w:sz w:val="24"/>
        </w:rPr>
        <w:t>pharmaceutique:</w:t>
      </w:r>
      <w:r>
        <w:rPr>
          <w:spacing w:val="-7"/>
          <w:sz w:val="24"/>
        </w:rPr>
        <w:t> </w:t>
      </w:r>
      <w:r>
        <w:rPr>
          <w:sz w:val="24"/>
        </w:rPr>
        <w:t>Lancement</w:t>
      </w:r>
      <w:r>
        <w:rPr>
          <w:spacing w:val="-3"/>
          <w:sz w:val="24"/>
        </w:rPr>
        <w:t> </w:t>
      </w:r>
      <w:r>
        <w:rPr>
          <w:sz w:val="24"/>
        </w:rPr>
        <w:t>d’un</w:t>
      </w:r>
      <w:r>
        <w:rPr>
          <w:spacing w:val="-4"/>
          <w:sz w:val="24"/>
        </w:rPr>
        <w:t> </w:t>
      </w:r>
      <w:r>
        <w:rPr>
          <w:sz w:val="24"/>
        </w:rPr>
        <w:t>projet</w:t>
      </w:r>
      <w:r>
        <w:rPr>
          <w:spacing w:val="-3"/>
          <w:sz w:val="24"/>
        </w:rPr>
        <w:t> </w:t>
      </w:r>
      <w:r>
        <w:rPr>
          <w:sz w:val="24"/>
        </w:rPr>
        <w:t>de</w:t>
      </w:r>
      <w:r>
        <w:rPr>
          <w:spacing w:val="-3"/>
          <w:sz w:val="24"/>
        </w:rPr>
        <w:t> </w:t>
      </w:r>
      <w:r>
        <w:rPr>
          <w:sz w:val="24"/>
        </w:rPr>
        <w:t>production</w:t>
      </w:r>
      <w:r>
        <w:rPr>
          <w:spacing w:val="-4"/>
          <w:sz w:val="24"/>
        </w:rPr>
        <w:t> </w:t>
      </w:r>
      <w:r>
        <w:rPr>
          <w:sz w:val="24"/>
        </w:rPr>
        <w:t>de</w:t>
      </w:r>
      <w:r>
        <w:rPr>
          <w:spacing w:val="-3"/>
          <w:sz w:val="24"/>
        </w:rPr>
        <w:t> </w:t>
      </w:r>
      <w:r>
        <w:rPr>
          <w:sz w:val="24"/>
        </w:rPr>
        <w:t>lait</w:t>
      </w:r>
      <w:r>
        <w:rPr>
          <w:spacing w:val="-3"/>
          <w:sz w:val="24"/>
        </w:rPr>
        <w:t> </w:t>
      </w:r>
      <w:r>
        <w:rPr>
          <w:sz w:val="24"/>
        </w:rPr>
        <w:t>infantile. (n.d.). Retrieved May 14, 2025, from https://</w:t>
      </w:r>
      <w:hyperlink r:id="rId66">
        <w:r>
          <w:rPr>
            <w:sz w:val="24"/>
          </w:rPr>
          <w:t>www.aps.dz/sante-science-technologie/174817-</w:t>
        </w:r>
      </w:hyperlink>
      <w:r>
        <w:rPr>
          <w:sz w:val="24"/>
        </w:rPr>
        <w:t> </w:t>
      </w:r>
      <w:r>
        <w:rPr>
          <w:spacing w:val="-2"/>
          <w:sz w:val="24"/>
        </w:rPr>
        <w:t>industrie-pharmaceutique-lancement-d-un-projet-de-production-de-lait-infantile</w:t>
      </w:r>
    </w:p>
    <w:p>
      <w:pPr>
        <w:pStyle w:val="ListParagraph"/>
        <w:numPr>
          <w:ilvl w:val="0"/>
          <w:numId w:val="58"/>
        </w:numPr>
        <w:tabs>
          <w:tab w:pos="1558" w:val="left" w:leader="none"/>
        </w:tabs>
        <w:spacing w:line="362" w:lineRule="auto" w:before="0" w:after="0"/>
        <w:ind w:left="850" w:right="991" w:firstLine="0"/>
        <w:jc w:val="both"/>
        <w:rPr>
          <w:sz w:val="24"/>
        </w:rPr>
      </w:pPr>
      <w:r>
        <w:rPr>
          <w:sz w:val="24"/>
        </w:rPr>
        <w:t>Infant and young child feeding. (n.d.-a). Retrieved April 29, 2025, from </w:t>
      </w:r>
      <w:r>
        <w:rPr>
          <w:spacing w:val="-2"/>
          <w:sz w:val="24"/>
        </w:rPr>
        <w:t>https://</w:t>
      </w:r>
      <w:hyperlink r:id="rId67">
        <w:r>
          <w:rPr>
            <w:spacing w:val="-2"/>
            <w:sz w:val="24"/>
          </w:rPr>
          <w:t>www.who.int/news-room/fact-sheets/detail/infant-and-young-child-feeding</w:t>
        </w:r>
      </w:hyperlink>
    </w:p>
    <w:p>
      <w:pPr>
        <w:pStyle w:val="ListParagraph"/>
        <w:numPr>
          <w:ilvl w:val="0"/>
          <w:numId w:val="58"/>
        </w:numPr>
        <w:tabs>
          <w:tab w:pos="1558" w:val="left" w:leader="none"/>
        </w:tabs>
        <w:spacing w:line="362" w:lineRule="auto" w:before="0" w:after="0"/>
        <w:ind w:left="850" w:right="995" w:firstLine="0"/>
        <w:jc w:val="both"/>
        <w:rPr>
          <w:sz w:val="24"/>
        </w:rPr>
      </w:pPr>
      <w:r>
        <w:rPr>
          <w:sz w:val="24"/>
        </w:rPr>
        <w:t>Infant and young child feeding. (n.d.-b). Retrieved May 7, 2025, from </w:t>
      </w:r>
      <w:r>
        <w:rPr>
          <w:spacing w:val="-2"/>
          <w:sz w:val="24"/>
        </w:rPr>
        <w:t>https://</w:t>
      </w:r>
      <w:hyperlink r:id="rId67">
        <w:r>
          <w:rPr>
            <w:spacing w:val="-2"/>
            <w:sz w:val="24"/>
          </w:rPr>
          <w:t>www.who.int/news-room/fact-sheets/detail/infant-and-young-child-feeding</w:t>
        </w:r>
      </w:hyperlink>
    </w:p>
    <w:p>
      <w:pPr>
        <w:pStyle w:val="ListParagraph"/>
        <w:numPr>
          <w:ilvl w:val="0"/>
          <w:numId w:val="58"/>
        </w:numPr>
        <w:tabs>
          <w:tab w:pos="1558" w:val="left" w:leader="none"/>
        </w:tabs>
        <w:spacing w:line="360" w:lineRule="auto" w:before="0" w:after="0"/>
        <w:ind w:left="850" w:right="995" w:firstLine="0"/>
        <w:jc w:val="both"/>
        <w:rPr>
          <w:sz w:val="24"/>
        </w:rPr>
      </w:pPr>
      <w:r>
        <w:rPr>
          <w:sz w:val="24"/>
        </w:rPr>
        <w:t>Infant and young child feeding: Model chapter for textbooks for medical students and allied health professionals. (n.d.). Retrieved April 28, 2025, from </w:t>
      </w:r>
      <w:r>
        <w:rPr>
          <w:spacing w:val="-2"/>
          <w:sz w:val="24"/>
        </w:rPr>
        <w:t>https://</w:t>
      </w:r>
      <w:hyperlink r:id="rId68">
        <w:r>
          <w:rPr>
            <w:spacing w:val="-2"/>
            <w:sz w:val="24"/>
          </w:rPr>
          <w:t>www.who.int/publications/i/item/9789241597494</w:t>
        </w:r>
      </w:hyperlink>
    </w:p>
    <w:p>
      <w:pPr>
        <w:pStyle w:val="ListParagraph"/>
        <w:numPr>
          <w:ilvl w:val="0"/>
          <w:numId w:val="58"/>
        </w:numPr>
        <w:tabs>
          <w:tab w:pos="1558" w:val="left" w:leader="none"/>
        </w:tabs>
        <w:spacing w:line="360" w:lineRule="auto" w:before="0" w:after="0"/>
        <w:ind w:left="850" w:right="1004" w:firstLine="0"/>
        <w:jc w:val="left"/>
        <w:rPr>
          <w:sz w:val="24"/>
        </w:rPr>
      </w:pPr>
      <w:r>
        <w:rPr>
          <w:sz w:val="24"/>
        </w:rPr>
        <w:t>Infant Feeding Practices: A Global Perspective. (n.d.). Retrieved May 14, 2025, from </w:t>
      </w:r>
      <w:r>
        <w:rPr>
          <w:spacing w:val="-2"/>
          <w:sz w:val="24"/>
        </w:rPr>
        <w:t>https://</w:t>
      </w:r>
      <w:hyperlink r:id="rId69">
        <w:r>
          <w:rPr>
            <w:spacing w:val="-2"/>
            <w:sz w:val="24"/>
          </w:rPr>
          <w:t>www.researchgate.net/publication/370470947_Infant_Feeding_Practices_A_Global_P</w:t>
        </w:r>
      </w:hyperlink>
      <w:r>
        <w:rPr>
          <w:spacing w:val="-2"/>
          <w:sz w:val="24"/>
        </w:rPr>
        <w:t> erspective</w:t>
      </w:r>
    </w:p>
    <w:p>
      <w:pPr>
        <w:pStyle w:val="ListParagraph"/>
        <w:numPr>
          <w:ilvl w:val="0"/>
          <w:numId w:val="58"/>
        </w:numPr>
        <w:tabs>
          <w:tab w:pos="1558" w:val="left" w:leader="none"/>
        </w:tabs>
        <w:spacing w:line="360" w:lineRule="auto" w:before="0" w:after="0"/>
        <w:ind w:left="850" w:right="1000" w:firstLine="0"/>
        <w:jc w:val="both"/>
        <w:rPr>
          <w:sz w:val="24"/>
        </w:rPr>
      </w:pPr>
      <w:r>
        <w:rPr>
          <w:sz w:val="24"/>
        </w:rPr>
        <w:t>Infant formula feeding practices and the role of advice and support: An exploratory qualitative study. (n.d.). Retrieved May 7, 2025, from </w:t>
      </w:r>
      <w:r>
        <w:rPr>
          <w:spacing w:val="-2"/>
          <w:sz w:val="24"/>
        </w:rPr>
        <w:t>https://</w:t>
      </w:r>
      <w:hyperlink r:id="rId70">
        <w:r>
          <w:rPr>
            <w:spacing w:val="-2"/>
            <w:sz w:val="24"/>
          </w:rPr>
          <w:t>www.researchgate.net/publication/322691605_Infant_formula_feeding_practices_and_</w:t>
        </w:r>
      </w:hyperlink>
      <w:r>
        <w:rPr>
          <w:spacing w:val="-2"/>
          <w:sz w:val="24"/>
        </w:rPr>
        <w:t> the_role_of_advice_and_support_An_exploratory_qualitative_study</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Infant</w:t>
      </w:r>
      <w:r>
        <w:rPr>
          <w:spacing w:val="-10"/>
          <w:sz w:val="24"/>
        </w:rPr>
        <w:t> </w:t>
      </w:r>
      <w:r>
        <w:rPr>
          <w:sz w:val="24"/>
        </w:rPr>
        <w:t>Formula</w:t>
      </w:r>
      <w:r>
        <w:rPr>
          <w:spacing w:val="-10"/>
          <w:sz w:val="24"/>
        </w:rPr>
        <w:t> </w:t>
      </w:r>
      <w:r>
        <w:rPr>
          <w:sz w:val="24"/>
        </w:rPr>
        <w:t>Ingredients</w:t>
      </w:r>
      <w:r>
        <w:rPr>
          <w:spacing w:val="-13"/>
          <w:sz w:val="24"/>
        </w:rPr>
        <w:t> </w:t>
      </w:r>
      <w:r>
        <w:rPr>
          <w:sz w:val="24"/>
        </w:rPr>
        <w:t>Market</w:t>
      </w:r>
      <w:r>
        <w:rPr>
          <w:spacing w:val="-10"/>
          <w:sz w:val="24"/>
        </w:rPr>
        <w:t> </w:t>
      </w:r>
      <w:r>
        <w:rPr>
          <w:sz w:val="24"/>
        </w:rPr>
        <w:t>Size,</w:t>
      </w:r>
      <w:r>
        <w:rPr>
          <w:spacing w:val="-11"/>
          <w:sz w:val="24"/>
        </w:rPr>
        <w:t> </w:t>
      </w:r>
      <w:r>
        <w:rPr>
          <w:sz w:val="24"/>
        </w:rPr>
        <w:t>Share</w:t>
      </w:r>
      <w:r>
        <w:rPr>
          <w:spacing w:val="-10"/>
          <w:sz w:val="24"/>
        </w:rPr>
        <w:t> </w:t>
      </w:r>
      <w:r>
        <w:rPr>
          <w:sz w:val="24"/>
        </w:rPr>
        <w:t>|</w:t>
      </w:r>
      <w:r>
        <w:rPr>
          <w:spacing w:val="-15"/>
          <w:sz w:val="24"/>
        </w:rPr>
        <w:t> </w:t>
      </w:r>
      <w:r>
        <w:rPr>
          <w:sz w:val="24"/>
        </w:rPr>
        <w:t>Industry</w:t>
      </w:r>
      <w:r>
        <w:rPr>
          <w:spacing w:val="-15"/>
          <w:sz w:val="24"/>
        </w:rPr>
        <w:t> </w:t>
      </w:r>
      <w:r>
        <w:rPr>
          <w:sz w:val="24"/>
        </w:rPr>
        <w:t>Report,</w:t>
      </w:r>
      <w:r>
        <w:rPr>
          <w:spacing w:val="-11"/>
          <w:sz w:val="24"/>
        </w:rPr>
        <w:t> </w:t>
      </w:r>
      <w:r>
        <w:rPr>
          <w:sz w:val="24"/>
        </w:rPr>
        <w:t>2025.</w:t>
      </w:r>
      <w:r>
        <w:rPr>
          <w:spacing w:val="-11"/>
          <w:sz w:val="24"/>
        </w:rPr>
        <w:t> </w:t>
      </w:r>
      <w:r>
        <w:rPr>
          <w:sz w:val="24"/>
        </w:rPr>
        <w:t>(n.d.).</w:t>
      </w:r>
      <w:r>
        <w:rPr>
          <w:spacing w:val="-11"/>
          <w:sz w:val="24"/>
        </w:rPr>
        <w:t> </w:t>
      </w:r>
      <w:r>
        <w:rPr>
          <w:sz w:val="24"/>
        </w:rPr>
        <w:t>Retrieved April 28, 2025, from https://</w:t>
      </w:r>
      <w:hyperlink r:id="rId71">
        <w:r>
          <w:rPr>
            <w:sz w:val="24"/>
          </w:rPr>
          <w:t>www.grandviewresearch.com/industry-analysis/infant-formula-</w:t>
        </w:r>
      </w:hyperlink>
      <w:r>
        <w:rPr>
          <w:sz w:val="24"/>
        </w:rPr>
        <w:t> </w:t>
      </w:r>
      <w:r>
        <w:rPr>
          <w:spacing w:val="-2"/>
          <w:sz w:val="24"/>
        </w:rPr>
        <w:t>ingredients-market</w:t>
      </w:r>
    </w:p>
    <w:p>
      <w:pPr>
        <w:pStyle w:val="ListParagraph"/>
        <w:numPr>
          <w:ilvl w:val="0"/>
          <w:numId w:val="58"/>
        </w:numPr>
        <w:tabs>
          <w:tab w:pos="1558" w:val="left" w:leader="none"/>
        </w:tabs>
        <w:spacing w:line="362" w:lineRule="auto" w:before="0" w:after="0"/>
        <w:ind w:left="850" w:right="992" w:firstLine="0"/>
        <w:jc w:val="both"/>
        <w:rPr>
          <w:sz w:val="24"/>
        </w:rPr>
      </w:pPr>
      <w:r>
        <w:rPr>
          <w:sz w:val="24"/>
        </w:rPr>
        <w:t>Infant Nutrition Market Size | Mordor Intelligence. (n.d.). Retrieved April 28, 2025, from https://</w:t>
      </w:r>
      <w:hyperlink r:id="rId72">
        <w:r>
          <w:rPr>
            <w:sz w:val="24"/>
          </w:rPr>
          <w:t>www.mordorintelligence.com/industry-reports/infant-nutrition-market</w:t>
        </w:r>
      </w:hyperlink>
    </w:p>
    <w:p>
      <w:pPr>
        <w:pStyle w:val="ListParagraph"/>
        <w:spacing w:after="0" w:line="362" w:lineRule="auto"/>
        <w:jc w:val="both"/>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0" w:lineRule="auto" w:before="0" w:after="0"/>
        <w:ind w:left="850" w:right="991" w:firstLine="0"/>
        <w:jc w:val="both"/>
        <w:rPr>
          <w:sz w:val="24"/>
        </w:rPr>
      </w:pPr>
      <w:r>
        <w:rPr>
          <w:sz w:val="24"/>
        </w:rPr>
        <w:t>Influence of patients’ requests for direct-to-consumer advertised antidepressants: A randomized controlled trial—PubMed. (n.d.). Retrieved May 14, 2025, from </w:t>
      </w:r>
      <w:r>
        <w:rPr>
          <w:spacing w:val="-2"/>
          <w:sz w:val="24"/>
        </w:rPr>
        <w:t>https://pubmed.ncbi.nlm.nih.gov/15855433/</w:t>
      </w:r>
    </w:p>
    <w:p>
      <w:pPr>
        <w:pStyle w:val="ListParagraph"/>
        <w:numPr>
          <w:ilvl w:val="0"/>
          <w:numId w:val="58"/>
        </w:numPr>
        <w:tabs>
          <w:tab w:pos="1558" w:val="left" w:leader="none"/>
        </w:tabs>
        <w:spacing w:line="360" w:lineRule="auto" w:before="2" w:after="0"/>
        <w:ind w:left="850" w:right="989" w:firstLine="0"/>
        <w:jc w:val="both"/>
        <w:rPr>
          <w:sz w:val="24"/>
        </w:rPr>
      </w:pPr>
      <w:r>
        <w:rPr>
          <w:sz w:val="24"/>
        </w:rPr>
        <w:t>Infographie: Les plus grands exportateurs de marchandises au fil du temps. (2021, October 22). Statista Daily Data. https://fr.statista.com/infographie/25883/classement-pays- </w:t>
      </w:r>
      <w:r>
        <w:rPr>
          <w:spacing w:val="-2"/>
          <w:sz w:val="24"/>
        </w:rPr>
        <w:t>selon-la-valeur-des-exportations-de-marchandises-au-cours-du-temps</w:t>
      </w:r>
    </w:p>
    <w:p>
      <w:pPr>
        <w:pStyle w:val="ListParagraph"/>
        <w:numPr>
          <w:ilvl w:val="0"/>
          <w:numId w:val="58"/>
        </w:numPr>
        <w:tabs>
          <w:tab w:pos="1558" w:val="left" w:leader="none"/>
        </w:tabs>
        <w:spacing w:line="362" w:lineRule="auto" w:before="0" w:after="0"/>
        <w:ind w:left="850" w:right="996" w:firstLine="0"/>
        <w:jc w:val="both"/>
        <w:rPr>
          <w:sz w:val="24"/>
        </w:rPr>
      </w:pPr>
      <w:r>
        <w:rPr>
          <w:sz w:val="24"/>
        </w:rPr>
        <w:t>International Code of</w:t>
      </w:r>
      <w:r>
        <w:rPr>
          <w:spacing w:val="-1"/>
          <w:sz w:val="24"/>
        </w:rPr>
        <w:t> </w:t>
      </w:r>
      <w:r>
        <w:rPr>
          <w:sz w:val="24"/>
        </w:rPr>
        <w:t>Marketing</w:t>
      </w:r>
      <w:r>
        <w:rPr>
          <w:spacing w:val="-4"/>
          <w:sz w:val="24"/>
        </w:rPr>
        <w:t> </w:t>
      </w:r>
      <w:r>
        <w:rPr>
          <w:sz w:val="24"/>
        </w:rPr>
        <w:t>of</w:t>
      </w:r>
      <w:r>
        <w:rPr>
          <w:spacing w:val="-1"/>
          <w:sz w:val="24"/>
        </w:rPr>
        <w:t> </w:t>
      </w:r>
      <w:r>
        <w:rPr>
          <w:sz w:val="24"/>
        </w:rPr>
        <w:t>Breast-Milk</w:t>
      </w:r>
      <w:r>
        <w:rPr>
          <w:spacing w:val="-1"/>
          <w:sz w:val="24"/>
        </w:rPr>
        <w:t> </w:t>
      </w:r>
      <w:r>
        <w:rPr>
          <w:sz w:val="24"/>
        </w:rPr>
        <w:t>Substitutes.</w:t>
      </w:r>
      <w:r>
        <w:rPr>
          <w:spacing w:val="-1"/>
          <w:sz w:val="24"/>
        </w:rPr>
        <w:t> </w:t>
      </w:r>
      <w:r>
        <w:rPr>
          <w:sz w:val="24"/>
        </w:rPr>
        <w:t>(n.d.).</w:t>
      </w:r>
      <w:r>
        <w:rPr>
          <w:spacing w:val="-1"/>
          <w:sz w:val="24"/>
        </w:rPr>
        <w:t> </w:t>
      </w:r>
      <w:r>
        <w:rPr>
          <w:sz w:val="24"/>
        </w:rPr>
        <w:t>Retrieved</w:t>
      </w:r>
      <w:r>
        <w:rPr>
          <w:spacing w:val="-1"/>
          <w:sz w:val="24"/>
        </w:rPr>
        <w:t> </w:t>
      </w:r>
      <w:r>
        <w:rPr>
          <w:sz w:val="24"/>
        </w:rPr>
        <w:t>April 28, 2025, from https://</w:t>
      </w:r>
      <w:hyperlink r:id="rId73">
        <w:r>
          <w:rPr>
            <w:sz w:val="24"/>
          </w:rPr>
          <w:t>www.who.int/publications/i/item/9241541601</w:t>
        </w:r>
      </w:hyperlink>
    </w:p>
    <w:p>
      <w:pPr>
        <w:pStyle w:val="ListParagraph"/>
        <w:numPr>
          <w:ilvl w:val="0"/>
          <w:numId w:val="58"/>
        </w:numPr>
        <w:tabs>
          <w:tab w:pos="1558" w:val="left" w:leader="none"/>
        </w:tabs>
        <w:spacing w:line="271" w:lineRule="exact" w:before="0" w:after="0"/>
        <w:ind w:left="1558" w:right="0" w:hanging="708"/>
        <w:jc w:val="both"/>
        <w:rPr>
          <w:sz w:val="24"/>
        </w:rPr>
      </w:pPr>
      <w:r>
        <w:rPr>
          <w:sz w:val="24"/>
        </w:rPr>
        <w:t>Jf,</w:t>
      </w:r>
      <w:r>
        <w:rPr>
          <w:spacing w:val="-9"/>
          <w:sz w:val="24"/>
        </w:rPr>
        <w:t> </w:t>
      </w:r>
      <w:r>
        <w:rPr>
          <w:sz w:val="24"/>
        </w:rPr>
        <w:t>C.,</w:t>
      </w:r>
      <w:r>
        <w:rPr>
          <w:spacing w:val="-7"/>
          <w:sz w:val="24"/>
        </w:rPr>
        <w:t> </w:t>
      </w:r>
      <w:r>
        <w:rPr>
          <w:sz w:val="24"/>
        </w:rPr>
        <w:t>S,</w:t>
      </w:r>
      <w:r>
        <w:rPr>
          <w:spacing w:val="-7"/>
          <w:sz w:val="24"/>
        </w:rPr>
        <w:t> </w:t>
      </w:r>
      <w:r>
        <w:rPr>
          <w:sz w:val="24"/>
        </w:rPr>
        <w:t>Y.,</w:t>
      </w:r>
      <w:r>
        <w:rPr>
          <w:spacing w:val="-2"/>
          <w:sz w:val="24"/>
        </w:rPr>
        <w:t> </w:t>
      </w:r>
      <w:r>
        <w:rPr>
          <w:sz w:val="24"/>
        </w:rPr>
        <w:t>Kh,</w:t>
      </w:r>
      <w:r>
        <w:rPr>
          <w:spacing w:val="-2"/>
          <w:sz w:val="24"/>
        </w:rPr>
        <w:t> </w:t>
      </w:r>
      <w:r>
        <w:rPr>
          <w:sz w:val="24"/>
        </w:rPr>
        <w:t>K.,</w:t>
      </w:r>
      <w:r>
        <w:rPr>
          <w:spacing w:val="1"/>
          <w:sz w:val="24"/>
        </w:rPr>
        <w:t> </w:t>
      </w:r>
      <w:r>
        <w:rPr>
          <w:sz w:val="24"/>
        </w:rPr>
        <w:t>Kk,</w:t>
      </w:r>
      <w:r>
        <w:rPr>
          <w:spacing w:val="-7"/>
          <w:sz w:val="24"/>
        </w:rPr>
        <w:t> </w:t>
      </w:r>
      <w:r>
        <w:rPr>
          <w:sz w:val="24"/>
        </w:rPr>
        <w:t>T.,</w:t>
      </w:r>
      <w:r>
        <w:rPr>
          <w:spacing w:val="-3"/>
          <w:sz w:val="24"/>
        </w:rPr>
        <w:t> </w:t>
      </w:r>
      <w:r>
        <w:rPr>
          <w:sz w:val="24"/>
        </w:rPr>
        <w:t>H,</w:t>
      </w:r>
      <w:r>
        <w:rPr>
          <w:spacing w:val="-7"/>
          <w:sz w:val="24"/>
        </w:rPr>
        <w:t> </w:t>
      </w:r>
      <w:r>
        <w:rPr>
          <w:sz w:val="24"/>
        </w:rPr>
        <w:t>C.,</w:t>
      </w:r>
      <w:r>
        <w:rPr>
          <w:spacing w:val="-7"/>
          <w:sz w:val="24"/>
        </w:rPr>
        <w:t> </w:t>
      </w:r>
      <w:r>
        <w:rPr>
          <w:sz w:val="24"/>
        </w:rPr>
        <w:t>J,</w:t>
      </w:r>
      <w:r>
        <w:rPr>
          <w:spacing w:val="-7"/>
          <w:sz w:val="24"/>
        </w:rPr>
        <w:t> </w:t>
      </w:r>
      <w:r>
        <w:rPr>
          <w:sz w:val="24"/>
        </w:rPr>
        <w:t>Y.,</w:t>
      </w:r>
      <w:r>
        <w:rPr>
          <w:spacing w:val="1"/>
          <w:sz w:val="24"/>
        </w:rPr>
        <w:t> </w:t>
      </w:r>
      <w:r>
        <w:rPr>
          <w:sz w:val="24"/>
        </w:rPr>
        <w:t>F,</w:t>
      </w:r>
      <w:r>
        <w:rPr>
          <w:spacing w:val="-7"/>
          <w:sz w:val="24"/>
        </w:rPr>
        <w:t> </w:t>
      </w:r>
      <w:r>
        <w:rPr>
          <w:sz w:val="24"/>
        </w:rPr>
        <w:t>X.,</w:t>
      </w:r>
      <w:r>
        <w:rPr>
          <w:spacing w:val="-7"/>
          <w:sz w:val="24"/>
        </w:rPr>
        <w:t> </w:t>
      </w:r>
      <w:r>
        <w:rPr>
          <w:sz w:val="24"/>
        </w:rPr>
        <w:t>J,</w:t>
      </w:r>
      <w:r>
        <w:rPr>
          <w:spacing w:val="-2"/>
          <w:sz w:val="24"/>
        </w:rPr>
        <w:t> </w:t>
      </w:r>
      <w:r>
        <w:rPr>
          <w:sz w:val="24"/>
        </w:rPr>
        <w:t>L.,</w:t>
      </w:r>
      <w:r>
        <w:rPr>
          <w:spacing w:val="-7"/>
          <w:sz w:val="24"/>
        </w:rPr>
        <w:t> </w:t>
      </w:r>
      <w:r>
        <w:rPr>
          <w:sz w:val="24"/>
        </w:rPr>
        <w:t>Cc,</w:t>
      </w:r>
      <w:r>
        <w:rPr>
          <w:spacing w:val="-7"/>
          <w:sz w:val="24"/>
        </w:rPr>
        <w:t> </w:t>
      </w:r>
      <w:r>
        <w:rPr>
          <w:sz w:val="24"/>
        </w:rPr>
        <w:t>Y.,</w:t>
      </w:r>
      <w:r>
        <w:rPr>
          <w:spacing w:val="-7"/>
          <w:sz w:val="24"/>
        </w:rPr>
        <w:t> </w:t>
      </w:r>
      <w:r>
        <w:rPr>
          <w:sz w:val="24"/>
        </w:rPr>
        <w:t>Rw,</w:t>
      </w:r>
      <w:r>
        <w:rPr>
          <w:spacing w:val="-4"/>
          <w:sz w:val="24"/>
        </w:rPr>
        <w:t> </w:t>
      </w:r>
      <w:r>
        <w:rPr>
          <w:sz w:val="24"/>
        </w:rPr>
        <w:t>P.,</w:t>
      </w:r>
      <w:r>
        <w:rPr>
          <w:spacing w:val="-2"/>
          <w:sz w:val="24"/>
        </w:rPr>
        <w:t> </w:t>
      </w:r>
      <w:r>
        <w:rPr>
          <w:sz w:val="24"/>
        </w:rPr>
        <w:t>Hw,</w:t>
      </w:r>
      <w:r>
        <w:rPr>
          <w:spacing w:val="-7"/>
          <w:sz w:val="24"/>
        </w:rPr>
        <w:t> </w:t>
      </w:r>
      <w:r>
        <w:rPr>
          <w:sz w:val="24"/>
        </w:rPr>
        <w:t>T.,</w:t>
      </w:r>
      <w:r>
        <w:rPr>
          <w:spacing w:val="-7"/>
          <w:sz w:val="24"/>
        </w:rPr>
        <w:t> </w:t>
      </w:r>
      <w:r>
        <w:rPr>
          <w:sz w:val="24"/>
        </w:rPr>
        <w:t>Sk,</w:t>
      </w:r>
      <w:r>
        <w:rPr>
          <w:spacing w:val="1"/>
          <w:sz w:val="24"/>
        </w:rPr>
        <w:t> </w:t>
      </w:r>
      <w:r>
        <w:rPr>
          <w:sz w:val="24"/>
        </w:rPr>
        <w:t>L.,</w:t>
      </w:r>
      <w:r>
        <w:rPr>
          <w:spacing w:val="-2"/>
          <w:sz w:val="24"/>
        </w:rPr>
        <w:t> </w:t>
      </w:r>
      <w:r>
        <w:rPr>
          <w:spacing w:val="-5"/>
          <w:sz w:val="24"/>
        </w:rPr>
        <w:t>Kh,</w:t>
      </w:r>
    </w:p>
    <w:p>
      <w:pPr>
        <w:pStyle w:val="BodyText"/>
        <w:spacing w:line="360" w:lineRule="auto" w:before="139"/>
        <w:ind w:left="850" w:right="994"/>
        <w:jc w:val="both"/>
      </w:pPr>
      <w:r>
        <w:rPr/>
        <w:t>C., Vk, P., Wm, C., Jd, I., Jp, C., Vc, C., H, C., … Ky, Y. (2020). A familial cluster of pneumonia associated with the 2019 novel coronavirus indicating person-to-person transmission: A study of a family cluster. Lancet (London, England), 395(10223). </w:t>
      </w:r>
      <w:r>
        <w:rPr>
          <w:spacing w:val="-2"/>
        </w:rPr>
        <w:t>https://doi.org/10.1016/S0140-6736(20)30154-9</w:t>
      </w:r>
    </w:p>
    <w:p>
      <w:pPr>
        <w:pStyle w:val="ListParagraph"/>
        <w:numPr>
          <w:ilvl w:val="0"/>
          <w:numId w:val="58"/>
        </w:numPr>
        <w:tabs>
          <w:tab w:pos="1558" w:val="left" w:leader="none"/>
        </w:tabs>
        <w:spacing w:line="360" w:lineRule="auto" w:before="1" w:after="0"/>
        <w:ind w:left="850" w:right="989" w:firstLine="0"/>
        <w:jc w:val="both"/>
        <w:rPr>
          <w:sz w:val="24"/>
        </w:rPr>
      </w:pPr>
      <w:r>
        <w:rPr>
          <w:sz w:val="24"/>
        </w:rPr>
        <w:t>kappy. (2024, October 1). Koba Aina Flash: Un nouveau produit pour lutter contre la malnutrition infantile. Gret. https://gret.org/koba-aina-flash-un-nouveau-produit-pour-lutter- </w:t>
      </w:r>
      <w:r>
        <w:rPr>
          <w:spacing w:val="-2"/>
          <w:sz w:val="24"/>
        </w:rPr>
        <w:t>contre-la-malnutrition-infantile/</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Kavle, J. A., LaCroix, E., Dau, H., &amp; Engmann, C. (2017a). Addressing barriers to exclusive breast-feeding in low- and middle-income countries: A systematic review and programmatic implications. Public Health Nutrition, 20(17), 3120–3134. </w:t>
      </w:r>
      <w:r>
        <w:rPr>
          <w:spacing w:val="-2"/>
          <w:sz w:val="24"/>
        </w:rPr>
        <w:t>https://doi.org/10.1017/S1368980017002531</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Kavle, J. A., LaCroix, E., Dau, H., &amp; Engmann, C. (2017b). Addressing barriers to exclusive breast-feeding in low- and middle-income countries: A systematic review and programmatic implications. Public Health Nutrition, 20(17), 3120–3134. </w:t>
      </w:r>
      <w:r>
        <w:rPr>
          <w:spacing w:val="-2"/>
          <w:sz w:val="24"/>
        </w:rPr>
        <w:t>https://doi.org/10.1017/S1368980017002531</w:t>
      </w:r>
    </w:p>
    <w:p>
      <w:pPr>
        <w:pStyle w:val="ListParagraph"/>
        <w:numPr>
          <w:ilvl w:val="0"/>
          <w:numId w:val="58"/>
        </w:numPr>
        <w:tabs>
          <w:tab w:pos="1558" w:val="left" w:leader="none"/>
        </w:tabs>
        <w:spacing w:line="362" w:lineRule="auto" w:before="0" w:after="0"/>
        <w:ind w:left="850" w:right="996" w:firstLine="0"/>
        <w:jc w:val="both"/>
        <w:rPr>
          <w:sz w:val="24"/>
        </w:rPr>
      </w:pPr>
      <w:r>
        <w:rPr>
          <w:sz w:val="24"/>
        </w:rPr>
        <w:t>Keller, K. L., &amp; Swaminathan, V. (2019). Strategic Brand Management: Building, Measuring, and Managing Brand Equity, Global Edition. Pearson.</w:t>
      </w:r>
    </w:p>
    <w:p>
      <w:pPr>
        <w:pStyle w:val="ListParagraph"/>
        <w:numPr>
          <w:ilvl w:val="0"/>
          <w:numId w:val="58"/>
        </w:numPr>
        <w:tabs>
          <w:tab w:pos="1558" w:val="left" w:leader="none"/>
        </w:tabs>
        <w:spacing w:line="362" w:lineRule="auto" w:before="0" w:after="0"/>
        <w:ind w:left="850" w:right="1000" w:firstLine="0"/>
        <w:jc w:val="both"/>
        <w:rPr>
          <w:sz w:val="24"/>
        </w:rPr>
      </w:pPr>
      <w:r>
        <w:rPr>
          <w:sz w:val="24"/>
        </w:rPr>
        <w:t>Kotler,</w:t>
      </w:r>
      <w:r>
        <w:rPr>
          <w:spacing w:val="-4"/>
          <w:sz w:val="24"/>
        </w:rPr>
        <w:t> </w:t>
      </w:r>
      <w:r>
        <w:rPr>
          <w:sz w:val="24"/>
        </w:rPr>
        <w:t>P.,</w:t>
      </w:r>
      <w:r>
        <w:rPr>
          <w:spacing w:val="-1"/>
          <w:sz w:val="24"/>
        </w:rPr>
        <w:t> </w:t>
      </w:r>
      <w:r>
        <w:rPr>
          <w:sz w:val="24"/>
        </w:rPr>
        <w:t>&amp;</w:t>
      </w:r>
      <w:r>
        <w:rPr>
          <w:spacing w:val="-4"/>
          <w:sz w:val="24"/>
        </w:rPr>
        <w:t> </w:t>
      </w:r>
      <w:r>
        <w:rPr>
          <w:sz w:val="24"/>
        </w:rPr>
        <w:t>Dubois,</w:t>
      </w:r>
      <w:r>
        <w:rPr>
          <w:spacing w:val="-1"/>
          <w:sz w:val="24"/>
        </w:rPr>
        <w:t> </w:t>
      </w:r>
      <w:r>
        <w:rPr>
          <w:sz w:val="24"/>
        </w:rPr>
        <w:t>B.</w:t>
      </w:r>
      <w:r>
        <w:rPr>
          <w:spacing w:val="-1"/>
          <w:sz w:val="24"/>
        </w:rPr>
        <w:t> </w:t>
      </w:r>
      <w:r>
        <w:rPr>
          <w:sz w:val="24"/>
        </w:rPr>
        <w:t>(2006).</w:t>
      </w:r>
      <w:r>
        <w:rPr>
          <w:spacing w:val="-1"/>
          <w:sz w:val="24"/>
        </w:rPr>
        <w:t> </w:t>
      </w:r>
      <w:r>
        <w:rPr>
          <w:sz w:val="24"/>
        </w:rPr>
        <w:t>Marketing</w:t>
      </w:r>
      <w:r>
        <w:rPr>
          <w:spacing w:val="-5"/>
          <w:sz w:val="24"/>
        </w:rPr>
        <w:t> </w:t>
      </w:r>
      <w:r>
        <w:rPr>
          <w:sz w:val="24"/>
        </w:rPr>
        <w:t>Management</w:t>
      </w:r>
      <w:r>
        <w:rPr>
          <w:spacing w:val="-4"/>
          <w:sz w:val="24"/>
        </w:rPr>
        <w:t> </w:t>
      </w:r>
      <w:r>
        <w:rPr>
          <w:sz w:val="24"/>
        </w:rPr>
        <w:t>(11e</w:t>
      </w:r>
      <w:r>
        <w:rPr>
          <w:spacing w:val="-3"/>
          <w:sz w:val="24"/>
        </w:rPr>
        <w:t> </w:t>
      </w:r>
      <w:r>
        <w:rPr>
          <w:sz w:val="24"/>
        </w:rPr>
        <w:t>éd.).</w:t>
      </w:r>
      <w:r>
        <w:rPr>
          <w:spacing w:val="-4"/>
          <w:sz w:val="24"/>
        </w:rPr>
        <w:t> </w:t>
      </w:r>
      <w:r>
        <w:rPr>
          <w:sz w:val="24"/>
        </w:rPr>
        <w:t>Pearson</w:t>
      </w:r>
      <w:r>
        <w:rPr>
          <w:spacing w:val="-4"/>
          <w:sz w:val="24"/>
        </w:rPr>
        <w:t> </w:t>
      </w:r>
      <w:r>
        <w:rPr>
          <w:sz w:val="24"/>
        </w:rPr>
        <w:t>Education. </w:t>
      </w:r>
      <w:r>
        <w:rPr>
          <w:spacing w:val="-2"/>
          <w:sz w:val="24"/>
        </w:rPr>
        <w:t>(n.d.).</w:t>
      </w:r>
    </w:p>
    <w:p>
      <w:pPr>
        <w:pStyle w:val="ListParagraph"/>
        <w:numPr>
          <w:ilvl w:val="0"/>
          <w:numId w:val="58"/>
        </w:numPr>
        <w:tabs>
          <w:tab w:pos="1558" w:val="left" w:leader="none"/>
        </w:tabs>
        <w:spacing w:line="357" w:lineRule="auto" w:before="0" w:after="0"/>
        <w:ind w:left="850" w:right="1003" w:firstLine="0"/>
        <w:jc w:val="both"/>
        <w:rPr>
          <w:sz w:val="24"/>
        </w:rPr>
      </w:pPr>
      <w:r>
        <w:rPr>
          <w:sz w:val="24"/>
        </w:rPr>
        <w:t>Kotler, P., &amp; Keller, K. L. (2021). Marketing Management, Global Edition. Pearson Higher Ed.</w:t>
      </w:r>
    </w:p>
    <w:p>
      <w:pPr>
        <w:pStyle w:val="ListParagraph"/>
        <w:numPr>
          <w:ilvl w:val="0"/>
          <w:numId w:val="58"/>
        </w:numPr>
        <w:tabs>
          <w:tab w:pos="1558" w:val="left" w:leader="none"/>
        </w:tabs>
        <w:spacing w:line="240" w:lineRule="auto" w:before="0" w:after="0"/>
        <w:ind w:left="1558" w:right="0" w:hanging="708"/>
        <w:jc w:val="both"/>
        <w:rPr>
          <w:sz w:val="24"/>
        </w:rPr>
      </w:pPr>
      <w:r>
        <w:rPr>
          <w:sz w:val="24"/>
        </w:rPr>
        <w:t>Kotler,</w:t>
      </w:r>
      <w:r>
        <w:rPr>
          <w:spacing w:val="-2"/>
          <w:sz w:val="24"/>
        </w:rPr>
        <w:t> </w:t>
      </w:r>
      <w:r>
        <w:rPr>
          <w:sz w:val="24"/>
        </w:rPr>
        <w:t>P., Keller,</w:t>
      </w:r>
      <w:r>
        <w:rPr>
          <w:spacing w:val="-2"/>
          <w:sz w:val="24"/>
        </w:rPr>
        <w:t> </w:t>
      </w:r>
      <w:r>
        <w:rPr>
          <w:sz w:val="24"/>
        </w:rPr>
        <w:t>K.,</w:t>
      </w:r>
      <w:r>
        <w:rPr>
          <w:spacing w:val="-2"/>
          <w:sz w:val="24"/>
        </w:rPr>
        <w:t> </w:t>
      </w:r>
      <w:r>
        <w:rPr>
          <w:sz w:val="24"/>
        </w:rPr>
        <w:t>&amp;</w:t>
      </w:r>
      <w:r>
        <w:rPr>
          <w:spacing w:val="-2"/>
          <w:sz w:val="24"/>
        </w:rPr>
        <w:t> </w:t>
      </w:r>
      <w:r>
        <w:rPr>
          <w:sz w:val="24"/>
        </w:rPr>
        <w:t>Manceau,</w:t>
      </w:r>
      <w:r>
        <w:rPr>
          <w:spacing w:val="-2"/>
          <w:sz w:val="24"/>
        </w:rPr>
        <w:t> </w:t>
      </w:r>
      <w:r>
        <w:rPr>
          <w:sz w:val="24"/>
        </w:rPr>
        <w:t>D.</w:t>
      </w:r>
      <w:r>
        <w:rPr>
          <w:spacing w:val="-2"/>
          <w:sz w:val="24"/>
        </w:rPr>
        <w:t> </w:t>
      </w:r>
      <w:r>
        <w:rPr>
          <w:sz w:val="24"/>
        </w:rPr>
        <w:t>(2012).</w:t>
      </w:r>
      <w:r>
        <w:rPr>
          <w:spacing w:val="-2"/>
          <w:sz w:val="24"/>
        </w:rPr>
        <w:t> </w:t>
      </w:r>
      <w:r>
        <w:rPr>
          <w:sz w:val="24"/>
        </w:rPr>
        <w:t>Marketing</w:t>
      </w:r>
      <w:r>
        <w:rPr>
          <w:spacing w:val="-6"/>
          <w:sz w:val="24"/>
        </w:rPr>
        <w:t> </w:t>
      </w:r>
      <w:r>
        <w:rPr>
          <w:sz w:val="24"/>
        </w:rPr>
        <w:t>Management.</w:t>
      </w:r>
      <w:r>
        <w:rPr>
          <w:spacing w:val="-2"/>
          <w:sz w:val="24"/>
        </w:rPr>
        <w:t> Pearson.</w:t>
      </w:r>
    </w:p>
    <w:p>
      <w:pPr>
        <w:pStyle w:val="ListParagraph"/>
        <w:numPr>
          <w:ilvl w:val="0"/>
          <w:numId w:val="58"/>
        </w:numPr>
        <w:tabs>
          <w:tab w:pos="1558" w:val="left" w:leader="none"/>
        </w:tabs>
        <w:spacing w:line="240" w:lineRule="auto" w:before="130" w:after="0"/>
        <w:ind w:left="1558" w:right="0" w:hanging="708"/>
        <w:jc w:val="both"/>
        <w:rPr>
          <w:sz w:val="24"/>
        </w:rPr>
      </w:pPr>
      <w:r>
        <w:rPr>
          <w:sz w:val="24"/>
        </w:rPr>
        <w:t>LA</w:t>
      </w:r>
      <w:r>
        <w:rPr>
          <w:spacing w:val="25"/>
          <w:sz w:val="24"/>
        </w:rPr>
        <w:t>  </w:t>
      </w:r>
      <w:r>
        <w:rPr>
          <w:sz w:val="24"/>
        </w:rPr>
        <w:t>VRAIE</w:t>
      </w:r>
      <w:r>
        <w:rPr>
          <w:spacing w:val="27"/>
          <w:sz w:val="24"/>
        </w:rPr>
        <w:t>  </w:t>
      </w:r>
      <w:r>
        <w:rPr>
          <w:sz w:val="24"/>
        </w:rPr>
        <w:t>VIE</w:t>
      </w:r>
      <w:r>
        <w:rPr>
          <w:spacing w:val="29"/>
          <w:sz w:val="24"/>
        </w:rPr>
        <w:t>  </w:t>
      </w:r>
      <w:r>
        <w:rPr>
          <w:sz w:val="24"/>
        </w:rPr>
        <w:t>ALIMENTAIRE</w:t>
      </w:r>
      <w:r>
        <w:rPr>
          <w:spacing w:val="27"/>
          <w:sz w:val="24"/>
        </w:rPr>
        <w:t>  </w:t>
      </w:r>
      <w:r>
        <w:rPr>
          <w:sz w:val="24"/>
        </w:rPr>
        <w:t>DES</w:t>
      </w:r>
      <w:r>
        <w:rPr>
          <w:spacing w:val="26"/>
          <w:sz w:val="24"/>
        </w:rPr>
        <w:t>  </w:t>
      </w:r>
      <w:r>
        <w:rPr>
          <w:sz w:val="24"/>
        </w:rPr>
        <w:t>ENFANTS</w:t>
      </w:r>
      <w:r>
        <w:rPr>
          <w:spacing w:val="27"/>
          <w:sz w:val="24"/>
        </w:rPr>
        <w:t>  </w:t>
      </w:r>
      <w:r>
        <w:rPr>
          <w:sz w:val="24"/>
        </w:rPr>
        <w:t>DE</w:t>
      </w:r>
      <w:r>
        <w:rPr>
          <w:spacing w:val="27"/>
          <w:sz w:val="24"/>
        </w:rPr>
        <w:t>  </w:t>
      </w:r>
      <w:r>
        <w:rPr>
          <w:sz w:val="24"/>
        </w:rPr>
        <w:t>1</w:t>
      </w:r>
      <w:r>
        <w:rPr>
          <w:spacing w:val="27"/>
          <w:sz w:val="24"/>
        </w:rPr>
        <w:t>  </w:t>
      </w:r>
      <w:r>
        <w:rPr>
          <w:sz w:val="24"/>
        </w:rPr>
        <w:t>à</w:t>
      </w:r>
      <w:r>
        <w:rPr>
          <w:spacing w:val="26"/>
          <w:sz w:val="24"/>
        </w:rPr>
        <w:t>  </w:t>
      </w:r>
      <w:r>
        <w:rPr>
          <w:sz w:val="24"/>
        </w:rPr>
        <w:t>3</w:t>
      </w:r>
      <w:r>
        <w:rPr>
          <w:spacing w:val="31"/>
          <w:sz w:val="24"/>
        </w:rPr>
        <w:t>  </w:t>
      </w:r>
      <w:r>
        <w:rPr>
          <w:sz w:val="24"/>
        </w:rPr>
        <w:t>ANS.</w:t>
      </w:r>
      <w:r>
        <w:rPr>
          <w:spacing w:val="31"/>
          <w:sz w:val="24"/>
        </w:rPr>
        <w:t>  </w:t>
      </w:r>
      <w:r>
        <w:rPr>
          <w:spacing w:val="-2"/>
          <w:sz w:val="24"/>
        </w:rPr>
        <w:t>(n.d.).</w:t>
      </w:r>
    </w:p>
    <w:p>
      <w:pPr>
        <w:pStyle w:val="BodyText"/>
        <w:spacing w:line="357" w:lineRule="auto" w:before="141"/>
        <w:ind w:left="850" w:right="989"/>
        <w:jc w:val="both"/>
      </w:pPr>
      <w:r>
        <w:rPr/>
        <w:t>studylibfr.com. Retrieved May</w:t>
      </w:r>
      <w:r>
        <w:rPr>
          <w:spacing w:val="-5"/>
        </w:rPr>
        <w:t> </w:t>
      </w:r>
      <w:r>
        <w:rPr/>
        <w:t>7, 2025, from https://studylibfr.com/doc/4287921/la-vraie-vie- </w:t>
      </w:r>
      <w:r>
        <w:rPr>
          <w:spacing w:val="-2"/>
        </w:rPr>
        <w:t>alimentaire-des-enfants-de-1-à-3-ans</w:t>
      </w:r>
    </w:p>
    <w:p>
      <w:pPr>
        <w:pStyle w:val="BodyText"/>
        <w:spacing w:after="0" w:line="357" w:lineRule="auto"/>
        <w:jc w:val="both"/>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2" w:lineRule="auto" w:before="0" w:after="0"/>
        <w:ind w:left="850" w:right="1003" w:firstLine="0"/>
        <w:jc w:val="both"/>
        <w:rPr>
          <w:sz w:val="24"/>
        </w:rPr>
      </w:pPr>
      <w:r>
        <w:rPr>
          <w:sz w:val="24"/>
        </w:rPr>
        <w:t>Labbok, M., &amp; Krasovec, K. (1990). Toward consistency</w:t>
      </w:r>
      <w:r>
        <w:rPr>
          <w:spacing w:val="-1"/>
          <w:sz w:val="24"/>
        </w:rPr>
        <w:t> </w:t>
      </w:r>
      <w:r>
        <w:rPr>
          <w:sz w:val="24"/>
        </w:rPr>
        <w:t>in breastfeeding definitions. Studies in Family Planning, 21(4), 226–230.</w:t>
      </w:r>
    </w:p>
    <w:p>
      <w:pPr>
        <w:pStyle w:val="ListParagraph"/>
        <w:numPr>
          <w:ilvl w:val="0"/>
          <w:numId w:val="58"/>
        </w:numPr>
        <w:tabs>
          <w:tab w:pos="1558" w:val="left" w:leader="none"/>
        </w:tabs>
        <w:spacing w:line="362" w:lineRule="auto" w:before="0" w:after="0"/>
        <w:ind w:left="850" w:right="997" w:firstLine="0"/>
        <w:jc w:val="both"/>
        <w:rPr>
          <w:sz w:val="24"/>
        </w:rPr>
      </w:pPr>
      <w:r>
        <w:rPr>
          <w:sz w:val="24"/>
        </w:rPr>
        <w:t>Labelling</w:t>
      </w:r>
      <w:r>
        <w:rPr>
          <w:spacing w:val="-3"/>
          <w:sz w:val="24"/>
        </w:rPr>
        <w:t> </w:t>
      </w:r>
      <w:r>
        <w:rPr>
          <w:sz w:val="24"/>
        </w:rPr>
        <w:t>and nutrition—European Commission. (n.d.). Retrieved May</w:t>
      </w:r>
      <w:r>
        <w:rPr>
          <w:spacing w:val="-7"/>
          <w:sz w:val="24"/>
        </w:rPr>
        <w:t> </w:t>
      </w:r>
      <w:r>
        <w:rPr>
          <w:sz w:val="24"/>
        </w:rPr>
        <w:t>14, 2025, from </w:t>
      </w:r>
      <w:r>
        <w:rPr>
          <w:spacing w:val="-2"/>
          <w:sz w:val="24"/>
        </w:rPr>
        <w:t>https://food.ec.europa.eu/food-safety/labelling-and-nutrition_en</w:t>
      </w:r>
    </w:p>
    <w:p>
      <w:pPr>
        <w:pStyle w:val="ListParagraph"/>
        <w:numPr>
          <w:ilvl w:val="0"/>
          <w:numId w:val="58"/>
        </w:numPr>
        <w:tabs>
          <w:tab w:pos="1558" w:val="left" w:leader="none"/>
        </w:tabs>
        <w:spacing w:line="360" w:lineRule="auto" w:before="0" w:after="0"/>
        <w:ind w:left="850" w:right="985" w:firstLine="0"/>
        <w:jc w:val="both"/>
        <w:rPr>
          <w:sz w:val="24"/>
        </w:rPr>
      </w:pPr>
      <w:r>
        <w:rPr>
          <w:sz w:val="24"/>
        </w:rPr>
        <w:t>Le marché de la nutrition infantile en France. (n.d.). Made in FR. Retrieved April 29, 2025, from https://madeinfr.fr/etudes-de-marche/agroalimentaire-alimentation/le-marche-de- </w:t>
      </w:r>
      <w:r>
        <w:rPr>
          <w:spacing w:val="-2"/>
          <w:sz w:val="24"/>
        </w:rPr>
        <w:t>la-nutrition-infantile-en-france/</w:t>
      </w:r>
    </w:p>
    <w:p>
      <w:pPr>
        <w:pStyle w:val="ListParagraph"/>
        <w:numPr>
          <w:ilvl w:val="0"/>
          <w:numId w:val="58"/>
        </w:numPr>
        <w:tabs>
          <w:tab w:pos="1558" w:val="left" w:leader="none"/>
        </w:tabs>
        <w:spacing w:line="357" w:lineRule="auto" w:before="0" w:after="0"/>
        <w:ind w:left="850" w:right="999" w:firstLine="0"/>
        <w:jc w:val="both"/>
        <w:rPr>
          <w:sz w:val="24"/>
        </w:rPr>
      </w:pPr>
      <w:r>
        <w:rPr>
          <w:sz w:val="24"/>
        </w:rPr>
        <w:t>Lendrevie, J., Lévy, J., &amp; Lindon, D. (2006). Mercator: Théorie et pratique du marketing. Dunod.</w:t>
      </w:r>
    </w:p>
    <w:p>
      <w:pPr>
        <w:pStyle w:val="ListParagraph"/>
        <w:numPr>
          <w:ilvl w:val="0"/>
          <w:numId w:val="58"/>
        </w:numPr>
        <w:tabs>
          <w:tab w:pos="1558" w:val="left" w:leader="none"/>
        </w:tabs>
        <w:spacing w:line="360" w:lineRule="auto" w:before="0" w:after="0"/>
        <w:ind w:left="850" w:right="994" w:firstLine="0"/>
        <w:jc w:val="left"/>
        <w:rPr>
          <w:sz w:val="24"/>
        </w:rPr>
      </w:pPr>
      <w:r>
        <w:rPr>
          <w:sz w:val="24"/>
        </w:rPr>
        <w:t>Les</w:t>
      </w:r>
      <w:r>
        <w:rPr>
          <w:spacing w:val="-8"/>
          <w:sz w:val="24"/>
        </w:rPr>
        <w:t> </w:t>
      </w:r>
      <w:r>
        <w:rPr>
          <w:sz w:val="24"/>
        </w:rPr>
        <w:t>pays</w:t>
      </w:r>
      <w:r>
        <w:rPr>
          <w:spacing w:val="-8"/>
          <w:sz w:val="24"/>
        </w:rPr>
        <w:t> </w:t>
      </w:r>
      <w:r>
        <w:rPr>
          <w:sz w:val="24"/>
        </w:rPr>
        <w:t>ne</w:t>
      </w:r>
      <w:r>
        <w:rPr>
          <w:spacing w:val="-5"/>
          <w:sz w:val="24"/>
        </w:rPr>
        <w:t> </w:t>
      </w:r>
      <w:r>
        <w:rPr>
          <w:sz w:val="24"/>
        </w:rPr>
        <w:t>parviennent</w:t>
      </w:r>
      <w:r>
        <w:rPr>
          <w:spacing w:val="-6"/>
          <w:sz w:val="24"/>
        </w:rPr>
        <w:t> </w:t>
      </w:r>
      <w:r>
        <w:rPr>
          <w:sz w:val="24"/>
        </w:rPr>
        <w:t>pas</w:t>
      </w:r>
      <w:r>
        <w:rPr>
          <w:spacing w:val="-8"/>
          <w:sz w:val="24"/>
        </w:rPr>
        <w:t> </w:t>
      </w:r>
      <w:r>
        <w:rPr>
          <w:sz w:val="24"/>
        </w:rPr>
        <w:t>à</w:t>
      </w:r>
      <w:r>
        <w:rPr>
          <w:spacing w:val="-5"/>
          <w:sz w:val="24"/>
        </w:rPr>
        <w:t> </w:t>
      </w:r>
      <w:r>
        <w:rPr>
          <w:sz w:val="24"/>
        </w:rPr>
        <w:t>stopper</w:t>
      </w:r>
      <w:r>
        <w:rPr>
          <w:spacing w:val="-6"/>
          <w:sz w:val="24"/>
        </w:rPr>
        <w:t> </w:t>
      </w:r>
      <w:r>
        <w:rPr>
          <w:sz w:val="24"/>
        </w:rPr>
        <w:t>la</w:t>
      </w:r>
      <w:r>
        <w:rPr>
          <w:spacing w:val="-9"/>
          <w:sz w:val="24"/>
        </w:rPr>
        <w:t> </w:t>
      </w:r>
      <w:r>
        <w:rPr>
          <w:sz w:val="24"/>
        </w:rPr>
        <w:t>commercialisation</w:t>
      </w:r>
      <w:r>
        <w:rPr>
          <w:spacing w:val="-7"/>
          <w:sz w:val="24"/>
        </w:rPr>
        <w:t> </w:t>
      </w:r>
      <w:r>
        <w:rPr>
          <w:sz w:val="24"/>
        </w:rPr>
        <w:t>nocive</w:t>
      </w:r>
      <w:r>
        <w:rPr>
          <w:spacing w:val="-5"/>
          <w:sz w:val="24"/>
        </w:rPr>
        <w:t> </w:t>
      </w:r>
      <w:r>
        <w:rPr>
          <w:sz w:val="24"/>
        </w:rPr>
        <w:t>des</w:t>
      </w:r>
      <w:r>
        <w:rPr>
          <w:spacing w:val="-8"/>
          <w:sz w:val="24"/>
        </w:rPr>
        <w:t> </w:t>
      </w:r>
      <w:r>
        <w:rPr>
          <w:sz w:val="24"/>
        </w:rPr>
        <w:t>substituts</w:t>
      </w:r>
      <w:r>
        <w:rPr>
          <w:spacing w:val="-8"/>
          <w:sz w:val="24"/>
        </w:rPr>
        <w:t> </w:t>
      </w:r>
      <w:r>
        <w:rPr>
          <w:sz w:val="24"/>
        </w:rPr>
        <w:t>du</w:t>
      </w:r>
      <w:r>
        <w:rPr>
          <w:spacing w:val="-10"/>
          <w:sz w:val="24"/>
        </w:rPr>
        <w:t> </w:t>
      </w:r>
      <w:r>
        <w:rPr>
          <w:sz w:val="24"/>
        </w:rPr>
        <w:t>lait maternel,</w:t>
      </w:r>
      <w:r>
        <w:rPr>
          <w:spacing w:val="80"/>
          <w:w w:val="150"/>
          <w:sz w:val="24"/>
        </w:rPr>
        <w:t> </w:t>
      </w:r>
      <w:r>
        <w:rPr>
          <w:sz w:val="24"/>
        </w:rPr>
        <w:t>avertissent</w:t>
      </w:r>
      <w:r>
        <w:rPr>
          <w:spacing w:val="80"/>
          <w:w w:val="150"/>
          <w:sz w:val="24"/>
        </w:rPr>
        <w:t> </w:t>
      </w:r>
      <w:r>
        <w:rPr>
          <w:sz w:val="24"/>
        </w:rPr>
        <w:t>l’OMS</w:t>
      </w:r>
      <w:r>
        <w:rPr>
          <w:spacing w:val="80"/>
          <w:w w:val="150"/>
          <w:sz w:val="24"/>
        </w:rPr>
        <w:t> </w:t>
      </w:r>
      <w:r>
        <w:rPr>
          <w:sz w:val="24"/>
        </w:rPr>
        <w:t>et</w:t>
      </w:r>
      <w:r>
        <w:rPr>
          <w:spacing w:val="80"/>
          <w:w w:val="150"/>
          <w:sz w:val="24"/>
        </w:rPr>
        <w:t> </w:t>
      </w:r>
      <w:r>
        <w:rPr>
          <w:sz w:val="24"/>
        </w:rPr>
        <w:t>l’UNICEF.</w:t>
      </w:r>
      <w:r>
        <w:rPr>
          <w:spacing w:val="80"/>
          <w:w w:val="150"/>
          <w:sz w:val="24"/>
        </w:rPr>
        <w:t> </w:t>
      </w:r>
      <w:r>
        <w:rPr>
          <w:sz w:val="24"/>
        </w:rPr>
        <w:t>(n.d.).</w:t>
      </w:r>
      <w:r>
        <w:rPr>
          <w:spacing w:val="80"/>
          <w:w w:val="150"/>
          <w:sz w:val="24"/>
        </w:rPr>
        <w:t> </w:t>
      </w:r>
      <w:r>
        <w:rPr>
          <w:sz w:val="24"/>
        </w:rPr>
        <w:t>Retrieved</w:t>
      </w:r>
      <w:r>
        <w:rPr>
          <w:spacing w:val="80"/>
          <w:w w:val="150"/>
          <w:sz w:val="24"/>
        </w:rPr>
        <w:t> </w:t>
      </w:r>
      <w:r>
        <w:rPr>
          <w:sz w:val="24"/>
        </w:rPr>
        <w:t>April</w:t>
      </w:r>
      <w:r>
        <w:rPr>
          <w:spacing w:val="80"/>
          <w:w w:val="150"/>
          <w:sz w:val="24"/>
        </w:rPr>
        <w:t> </w:t>
      </w:r>
      <w:r>
        <w:rPr>
          <w:sz w:val="24"/>
        </w:rPr>
        <w:t>28,</w:t>
      </w:r>
      <w:r>
        <w:rPr>
          <w:spacing w:val="80"/>
          <w:w w:val="150"/>
          <w:sz w:val="24"/>
        </w:rPr>
        <w:t> </w:t>
      </w:r>
      <w:r>
        <w:rPr>
          <w:sz w:val="24"/>
        </w:rPr>
        <w:t>2025,</w:t>
      </w:r>
      <w:r>
        <w:rPr>
          <w:spacing w:val="80"/>
          <w:w w:val="150"/>
          <w:sz w:val="24"/>
        </w:rPr>
        <w:t> </w:t>
      </w:r>
      <w:r>
        <w:rPr>
          <w:sz w:val="24"/>
        </w:rPr>
        <w:t>from </w:t>
      </w:r>
      <w:r>
        <w:rPr>
          <w:spacing w:val="-2"/>
          <w:sz w:val="24"/>
        </w:rPr>
        <w:t>https://</w:t>
      </w:r>
      <w:hyperlink r:id="rId74">
        <w:r>
          <w:rPr>
            <w:spacing w:val="-2"/>
            <w:sz w:val="24"/>
          </w:rPr>
          <w:t>www.who.int/fr/news/item/27-05-2020-countries-failing-to-stop-harmful-marketing-</w:t>
        </w:r>
      </w:hyperlink>
      <w:r>
        <w:rPr>
          <w:spacing w:val="40"/>
          <w:sz w:val="24"/>
        </w:rPr>
        <w:t>  </w:t>
      </w:r>
      <w:r>
        <w:rPr>
          <w:spacing w:val="-2"/>
          <w:sz w:val="24"/>
        </w:rPr>
        <w:t>of-breast-milk-substitutes-warn-who-and-unicef</w:t>
      </w:r>
    </w:p>
    <w:p>
      <w:pPr>
        <w:pStyle w:val="ListParagraph"/>
        <w:numPr>
          <w:ilvl w:val="0"/>
          <w:numId w:val="58"/>
        </w:numPr>
        <w:tabs>
          <w:tab w:pos="1558" w:val="left" w:leader="none"/>
        </w:tabs>
        <w:spacing w:line="360" w:lineRule="auto" w:before="0" w:after="0"/>
        <w:ind w:left="850" w:right="990" w:firstLine="0"/>
        <w:jc w:val="left"/>
        <w:rPr>
          <w:sz w:val="24"/>
        </w:rPr>
      </w:pPr>
      <w:r>
        <w:rPr>
          <w:sz w:val="24"/>
        </w:rPr>
        <w:t>Marketing</w:t>
      </w:r>
      <w:r>
        <w:rPr>
          <w:spacing w:val="-17"/>
          <w:sz w:val="24"/>
        </w:rPr>
        <w:t> </w:t>
      </w:r>
      <w:r>
        <w:rPr>
          <w:sz w:val="24"/>
        </w:rPr>
        <w:t>;</w:t>
      </w:r>
      <w:r>
        <w:rPr>
          <w:spacing w:val="76"/>
          <w:sz w:val="24"/>
        </w:rPr>
        <w:t> </w:t>
      </w:r>
      <w:r>
        <w:rPr>
          <w:sz w:val="24"/>
        </w:rPr>
        <w:t>analyse</w:t>
      </w:r>
      <w:r>
        <w:rPr>
          <w:spacing w:val="77"/>
          <w:sz w:val="24"/>
        </w:rPr>
        <w:t> </w:t>
      </w:r>
      <w:r>
        <w:rPr>
          <w:sz w:val="24"/>
        </w:rPr>
        <w:t>et</w:t>
      </w:r>
      <w:r>
        <w:rPr>
          <w:spacing w:val="77"/>
          <w:sz w:val="24"/>
        </w:rPr>
        <w:t> </w:t>
      </w:r>
      <w:r>
        <w:rPr>
          <w:sz w:val="24"/>
        </w:rPr>
        <w:t>stratégie</w:t>
      </w:r>
      <w:r>
        <w:rPr>
          <w:spacing w:val="77"/>
          <w:sz w:val="24"/>
        </w:rPr>
        <w:t> </w:t>
      </w:r>
      <w:r>
        <w:rPr>
          <w:sz w:val="24"/>
        </w:rPr>
        <w:t>(2e</w:t>
      </w:r>
      <w:r>
        <w:rPr>
          <w:spacing w:val="77"/>
          <w:sz w:val="24"/>
        </w:rPr>
        <w:t> </w:t>
      </w:r>
      <w:r>
        <w:rPr>
          <w:sz w:val="24"/>
        </w:rPr>
        <w:t>édition)—Richard</w:t>
      </w:r>
      <w:r>
        <w:rPr>
          <w:spacing w:val="40"/>
          <w:sz w:val="24"/>
        </w:rPr>
        <w:t> </w:t>
      </w:r>
      <w:r>
        <w:rPr>
          <w:sz w:val="24"/>
        </w:rPr>
        <w:t>Kühn,</w:t>
      </w:r>
      <w:r>
        <w:rPr>
          <w:spacing w:val="40"/>
          <w:sz w:val="24"/>
        </w:rPr>
        <w:t> </w:t>
      </w:r>
      <w:r>
        <w:rPr>
          <w:sz w:val="24"/>
        </w:rPr>
        <w:t>Marital</w:t>
      </w:r>
      <w:r>
        <w:rPr>
          <w:spacing w:val="77"/>
          <w:sz w:val="24"/>
        </w:rPr>
        <w:t> </w:t>
      </w:r>
      <w:r>
        <w:rPr>
          <w:sz w:val="24"/>
        </w:rPr>
        <w:t>Pasquier— Schulthess—Grand</w:t>
      </w:r>
      <w:r>
        <w:rPr>
          <w:spacing w:val="-15"/>
          <w:sz w:val="24"/>
        </w:rPr>
        <w:t> </w:t>
      </w:r>
      <w:r>
        <w:rPr>
          <w:sz w:val="24"/>
        </w:rPr>
        <w:t>format—Librairie</w:t>
      </w:r>
      <w:r>
        <w:rPr>
          <w:spacing w:val="-15"/>
          <w:sz w:val="24"/>
        </w:rPr>
        <w:t> </w:t>
      </w:r>
      <w:r>
        <w:rPr>
          <w:sz w:val="24"/>
        </w:rPr>
        <w:t>Gallimard</w:t>
      </w:r>
      <w:r>
        <w:rPr>
          <w:spacing w:val="-15"/>
          <w:sz w:val="24"/>
        </w:rPr>
        <w:t> </w:t>
      </w:r>
      <w:r>
        <w:rPr>
          <w:sz w:val="24"/>
        </w:rPr>
        <w:t>PARIS.</w:t>
      </w:r>
      <w:r>
        <w:rPr>
          <w:spacing w:val="-11"/>
          <w:sz w:val="24"/>
        </w:rPr>
        <w:t> </w:t>
      </w:r>
      <w:r>
        <w:rPr>
          <w:sz w:val="24"/>
        </w:rPr>
        <w:t>(n.d.).</w:t>
      </w:r>
      <w:r>
        <w:rPr>
          <w:spacing w:val="-15"/>
          <w:sz w:val="24"/>
        </w:rPr>
        <w:t> </w:t>
      </w:r>
      <w:r>
        <w:rPr>
          <w:sz w:val="24"/>
        </w:rPr>
        <w:t>Retrieved</w:t>
      </w:r>
      <w:r>
        <w:rPr>
          <w:spacing w:val="-13"/>
          <w:sz w:val="24"/>
        </w:rPr>
        <w:t> </w:t>
      </w:r>
      <w:r>
        <w:rPr>
          <w:sz w:val="24"/>
        </w:rPr>
        <w:t>April</w:t>
      </w:r>
      <w:r>
        <w:rPr>
          <w:spacing w:val="-15"/>
          <w:sz w:val="24"/>
        </w:rPr>
        <w:t> </w:t>
      </w:r>
      <w:r>
        <w:rPr>
          <w:sz w:val="24"/>
        </w:rPr>
        <w:t>28,</w:t>
      </w:r>
      <w:r>
        <w:rPr>
          <w:spacing w:val="-14"/>
          <w:sz w:val="24"/>
        </w:rPr>
        <w:t> </w:t>
      </w:r>
      <w:r>
        <w:rPr>
          <w:sz w:val="24"/>
        </w:rPr>
        <w:t>2025,</w:t>
      </w:r>
      <w:r>
        <w:rPr>
          <w:spacing w:val="-15"/>
          <w:sz w:val="24"/>
        </w:rPr>
        <w:t> </w:t>
      </w:r>
      <w:r>
        <w:rPr>
          <w:sz w:val="24"/>
        </w:rPr>
        <w:t>from </w:t>
      </w:r>
      <w:r>
        <w:rPr>
          <w:spacing w:val="-2"/>
          <w:sz w:val="24"/>
        </w:rPr>
        <w:t>https://</w:t>
      </w:r>
      <w:hyperlink r:id="rId75">
        <w:r>
          <w:rPr>
            <w:spacing w:val="-2"/>
            <w:sz w:val="24"/>
          </w:rPr>
          <w:t>www.librairie-gallimard.com/livre/9783725585465-marketing-analyse-et-strategie-2e-</w:t>
        </w:r>
      </w:hyperlink>
      <w:r>
        <w:rPr>
          <w:spacing w:val="-2"/>
          <w:sz w:val="24"/>
        </w:rPr>
        <w:t> edition-richard-kuhn-marital-pasquier/</w:t>
      </w:r>
    </w:p>
    <w:p>
      <w:pPr>
        <w:pStyle w:val="ListParagraph"/>
        <w:numPr>
          <w:ilvl w:val="0"/>
          <w:numId w:val="58"/>
        </w:numPr>
        <w:tabs>
          <w:tab w:pos="1558" w:val="left" w:leader="none"/>
        </w:tabs>
        <w:spacing w:line="357" w:lineRule="auto" w:before="0" w:after="0"/>
        <w:ind w:left="850" w:right="993" w:firstLine="0"/>
        <w:jc w:val="left"/>
        <w:rPr>
          <w:sz w:val="24"/>
        </w:rPr>
      </w:pPr>
      <w:r>
        <w:rPr>
          <w:sz w:val="24"/>
        </w:rPr>
        <w:t>Mennella,</w:t>
      </w:r>
      <w:r>
        <w:rPr>
          <w:spacing w:val="-17"/>
          <w:sz w:val="24"/>
        </w:rPr>
        <w:t> </w:t>
      </w:r>
      <w:r>
        <w:rPr>
          <w:sz w:val="24"/>
        </w:rPr>
        <w:t>J.</w:t>
      </w:r>
      <w:r>
        <w:rPr>
          <w:spacing w:val="-15"/>
          <w:sz w:val="24"/>
        </w:rPr>
        <w:t> </w:t>
      </w:r>
      <w:r>
        <w:rPr>
          <w:sz w:val="24"/>
        </w:rPr>
        <w:t>A.,</w:t>
      </w:r>
      <w:r>
        <w:rPr>
          <w:spacing w:val="-15"/>
          <w:sz w:val="24"/>
        </w:rPr>
        <w:t> </w:t>
      </w:r>
      <w:r>
        <w:rPr>
          <w:sz w:val="24"/>
        </w:rPr>
        <w:t>Griffin,</w:t>
      </w:r>
      <w:r>
        <w:rPr>
          <w:spacing w:val="-15"/>
          <w:sz w:val="24"/>
        </w:rPr>
        <w:t> </w:t>
      </w:r>
      <w:r>
        <w:rPr>
          <w:sz w:val="24"/>
        </w:rPr>
        <w:t>C.</w:t>
      </w:r>
      <w:r>
        <w:rPr>
          <w:spacing w:val="-15"/>
          <w:sz w:val="24"/>
        </w:rPr>
        <w:t> </w:t>
      </w:r>
      <w:r>
        <w:rPr>
          <w:sz w:val="24"/>
        </w:rPr>
        <w:t>E.,</w:t>
      </w:r>
      <w:r>
        <w:rPr>
          <w:spacing w:val="-15"/>
          <w:sz w:val="24"/>
        </w:rPr>
        <w:t> </w:t>
      </w:r>
      <w:r>
        <w:rPr>
          <w:sz w:val="24"/>
        </w:rPr>
        <w:t>&amp;</w:t>
      </w:r>
      <w:r>
        <w:rPr>
          <w:spacing w:val="-15"/>
          <w:sz w:val="24"/>
        </w:rPr>
        <w:t> </w:t>
      </w:r>
      <w:r>
        <w:rPr>
          <w:sz w:val="24"/>
        </w:rPr>
        <w:t>Beauchamp,</w:t>
      </w:r>
      <w:r>
        <w:rPr>
          <w:spacing w:val="-15"/>
          <w:sz w:val="24"/>
        </w:rPr>
        <w:t> </w:t>
      </w:r>
      <w:r>
        <w:rPr>
          <w:sz w:val="24"/>
        </w:rPr>
        <w:t>G.</w:t>
      </w:r>
      <w:r>
        <w:rPr>
          <w:spacing w:val="-11"/>
          <w:sz w:val="24"/>
        </w:rPr>
        <w:t> </w:t>
      </w:r>
      <w:r>
        <w:rPr>
          <w:sz w:val="24"/>
        </w:rPr>
        <w:t>K.</w:t>
      </w:r>
      <w:r>
        <w:rPr>
          <w:spacing w:val="-15"/>
          <w:sz w:val="24"/>
        </w:rPr>
        <w:t> </w:t>
      </w:r>
      <w:r>
        <w:rPr>
          <w:sz w:val="24"/>
        </w:rPr>
        <w:t>(2004).</w:t>
      </w:r>
      <w:r>
        <w:rPr>
          <w:spacing w:val="-6"/>
          <w:sz w:val="24"/>
        </w:rPr>
        <w:t> </w:t>
      </w:r>
      <w:r>
        <w:rPr>
          <w:sz w:val="24"/>
        </w:rPr>
        <w:t>Flavor</w:t>
      </w:r>
      <w:r>
        <w:rPr>
          <w:spacing w:val="-15"/>
          <w:sz w:val="24"/>
        </w:rPr>
        <w:t> </w:t>
      </w:r>
      <w:r>
        <w:rPr>
          <w:sz w:val="24"/>
        </w:rPr>
        <w:t>programming</w:t>
      </w:r>
      <w:r>
        <w:rPr>
          <w:spacing w:val="-17"/>
          <w:sz w:val="24"/>
        </w:rPr>
        <w:t> </w:t>
      </w:r>
      <w:r>
        <w:rPr>
          <w:sz w:val="24"/>
        </w:rPr>
        <w:t>during infancy. Pediatrics, 113(4), 840–845. https://doi.org/10.1542/peds.113.4.840</w:t>
      </w:r>
    </w:p>
    <w:p>
      <w:pPr>
        <w:pStyle w:val="ListParagraph"/>
        <w:numPr>
          <w:ilvl w:val="0"/>
          <w:numId w:val="58"/>
        </w:numPr>
        <w:tabs>
          <w:tab w:pos="1558" w:val="left" w:leader="none"/>
        </w:tabs>
        <w:spacing w:line="240" w:lineRule="auto" w:before="4" w:after="0"/>
        <w:ind w:left="1558" w:right="0" w:hanging="708"/>
        <w:jc w:val="left"/>
        <w:rPr>
          <w:sz w:val="24"/>
        </w:rPr>
      </w:pPr>
      <w:r>
        <w:rPr>
          <w:sz w:val="24"/>
        </w:rPr>
        <w:t>Mentzer,</w:t>
      </w:r>
      <w:r>
        <w:rPr>
          <w:spacing w:val="-17"/>
          <w:sz w:val="24"/>
        </w:rPr>
        <w:t> </w:t>
      </w:r>
      <w:r>
        <w:rPr>
          <w:sz w:val="24"/>
        </w:rPr>
        <w:t>J.</w:t>
      </w:r>
      <w:r>
        <w:rPr>
          <w:spacing w:val="-17"/>
          <w:sz w:val="24"/>
        </w:rPr>
        <w:t> </w:t>
      </w:r>
      <w:r>
        <w:rPr>
          <w:sz w:val="24"/>
        </w:rPr>
        <w:t>T.,</w:t>
      </w:r>
      <w:r>
        <w:rPr>
          <w:spacing w:val="-15"/>
          <w:sz w:val="24"/>
        </w:rPr>
        <w:t> </w:t>
      </w:r>
      <w:r>
        <w:rPr>
          <w:sz w:val="24"/>
        </w:rPr>
        <w:t>DeWitt,</w:t>
      </w:r>
      <w:r>
        <w:rPr>
          <w:spacing w:val="-17"/>
          <w:sz w:val="24"/>
        </w:rPr>
        <w:t> </w:t>
      </w:r>
      <w:r>
        <w:rPr>
          <w:sz w:val="24"/>
        </w:rPr>
        <w:t>W.,</w:t>
      </w:r>
      <w:r>
        <w:rPr>
          <w:spacing w:val="-15"/>
          <w:sz w:val="24"/>
        </w:rPr>
        <w:t> </w:t>
      </w:r>
      <w:r>
        <w:rPr>
          <w:sz w:val="24"/>
        </w:rPr>
        <w:t>Keebler,</w:t>
      </w:r>
      <w:r>
        <w:rPr>
          <w:spacing w:val="-15"/>
          <w:sz w:val="24"/>
        </w:rPr>
        <w:t> </w:t>
      </w:r>
      <w:r>
        <w:rPr>
          <w:sz w:val="24"/>
        </w:rPr>
        <w:t>J.</w:t>
      </w:r>
      <w:r>
        <w:rPr>
          <w:spacing w:val="-13"/>
          <w:sz w:val="24"/>
        </w:rPr>
        <w:t> </w:t>
      </w:r>
      <w:r>
        <w:rPr>
          <w:sz w:val="24"/>
        </w:rPr>
        <w:t>S.,</w:t>
      </w:r>
      <w:r>
        <w:rPr>
          <w:spacing w:val="-17"/>
          <w:sz w:val="24"/>
        </w:rPr>
        <w:t> </w:t>
      </w:r>
      <w:r>
        <w:rPr>
          <w:sz w:val="24"/>
        </w:rPr>
        <w:t>Min,</w:t>
      </w:r>
      <w:r>
        <w:rPr>
          <w:spacing w:val="-14"/>
          <w:sz w:val="24"/>
        </w:rPr>
        <w:t> </w:t>
      </w:r>
      <w:r>
        <w:rPr>
          <w:sz w:val="24"/>
        </w:rPr>
        <w:t>S.,</w:t>
      </w:r>
      <w:r>
        <w:rPr>
          <w:spacing w:val="-8"/>
          <w:sz w:val="24"/>
        </w:rPr>
        <w:t> </w:t>
      </w:r>
      <w:r>
        <w:rPr>
          <w:sz w:val="24"/>
        </w:rPr>
        <w:t>Nix,</w:t>
      </w:r>
      <w:r>
        <w:rPr>
          <w:spacing w:val="-13"/>
          <w:sz w:val="24"/>
        </w:rPr>
        <w:t> </w:t>
      </w:r>
      <w:r>
        <w:rPr>
          <w:sz w:val="24"/>
        </w:rPr>
        <w:t>N.</w:t>
      </w:r>
      <w:r>
        <w:rPr>
          <w:spacing w:val="-14"/>
          <w:sz w:val="24"/>
        </w:rPr>
        <w:t> </w:t>
      </w:r>
      <w:r>
        <w:rPr>
          <w:sz w:val="24"/>
        </w:rPr>
        <w:t>W.,</w:t>
      </w:r>
      <w:r>
        <w:rPr>
          <w:spacing w:val="-13"/>
          <w:sz w:val="24"/>
        </w:rPr>
        <w:t> </w:t>
      </w:r>
      <w:r>
        <w:rPr>
          <w:sz w:val="24"/>
        </w:rPr>
        <w:t>Smith,</w:t>
      </w:r>
      <w:r>
        <w:rPr>
          <w:spacing w:val="-14"/>
          <w:sz w:val="24"/>
        </w:rPr>
        <w:t> </w:t>
      </w:r>
      <w:r>
        <w:rPr>
          <w:sz w:val="24"/>
        </w:rPr>
        <w:t>C.</w:t>
      </w:r>
      <w:r>
        <w:rPr>
          <w:spacing w:val="-13"/>
          <w:sz w:val="24"/>
        </w:rPr>
        <w:t> </w:t>
      </w:r>
      <w:r>
        <w:rPr>
          <w:sz w:val="24"/>
        </w:rPr>
        <w:t>D.,</w:t>
      </w:r>
      <w:r>
        <w:rPr>
          <w:spacing w:val="-13"/>
          <w:sz w:val="24"/>
        </w:rPr>
        <w:t> </w:t>
      </w:r>
      <w:r>
        <w:rPr>
          <w:sz w:val="24"/>
        </w:rPr>
        <w:t>&amp;</w:t>
      </w:r>
      <w:r>
        <w:rPr>
          <w:spacing w:val="-15"/>
          <w:sz w:val="24"/>
        </w:rPr>
        <w:t> </w:t>
      </w:r>
      <w:r>
        <w:rPr>
          <w:spacing w:val="-2"/>
          <w:sz w:val="24"/>
        </w:rPr>
        <w:t>Zacharia,</w:t>
      </w:r>
    </w:p>
    <w:p>
      <w:pPr>
        <w:pStyle w:val="BodyText"/>
        <w:spacing w:line="362" w:lineRule="auto" w:before="136"/>
        <w:ind w:left="850" w:right="994"/>
      </w:pPr>
      <w:r>
        <w:rPr/>
        <w:t>Z.</w:t>
      </w:r>
      <w:r>
        <w:rPr>
          <w:spacing w:val="-3"/>
        </w:rPr>
        <w:t> </w:t>
      </w:r>
      <w:r>
        <w:rPr/>
        <w:t>G.</w:t>
      </w:r>
      <w:r>
        <w:rPr>
          <w:spacing w:val="-4"/>
        </w:rPr>
        <w:t> </w:t>
      </w:r>
      <w:r>
        <w:rPr/>
        <w:t>(2001).</w:t>
      </w:r>
      <w:r>
        <w:rPr>
          <w:spacing w:val="-3"/>
        </w:rPr>
        <w:t> </w:t>
      </w:r>
      <w:r>
        <w:rPr/>
        <w:t>Defining</w:t>
      </w:r>
      <w:r>
        <w:rPr>
          <w:spacing w:val="-11"/>
        </w:rPr>
        <w:t> </w:t>
      </w:r>
      <w:r>
        <w:rPr/>
        <w:t>Supply</w:t>
      </w:r>
      <w:r>
        <w:rPr>
          <w:spacing w:val="-11"/>
        </w:rPr>
        <w:t> </w:t>
      </w:r>
      <w:r>
        <w:rPr/>
        <w:t>Chain</w:t>
      </w:r>
      <w:r>
        <w:rPr>
          <w:spacing w:val="-3"/>
        </w:rPr>
        <w:t> </w:t>
      </w:r>
      <w:r>
        <w:rPr/>
        <w:t>Management.</w:t>
      </w:r>
      <w:r>
        <w:rPr>
          <w:spacing w:val="-8"/>
        </w:rPr>
        <w:t> </w:t>
      </w:r>
      <w:r>
        <w:rPr/>
        <w:t>Journal</w:t>
      </w:r>
      <w:r>
        <w:rPr>
          <w:spacing w:val="-7"/>
        </w:rPr>
        <w:t> </w:t>
      </w:r>
      <w:r>
        <w:rPr/>
        <w:t>of</w:t>
      </w:r>
      <w:r>
        <w:rPr>
          <w:spacing w:val="-7"/>
        </w:rPr>
        <w:t> </w:t>
      </w:r>
      <w:r>
        <w:rPr/>
        <w:t>Business</w:t>
      </w:r>
      <w:r>
        <w:rPr>
          <w:spacing w:val="-1"/>
        </w:rPr>
        <w:t> </w:t>
      </w:r>
      <w:r>
        <w:rPr/>
        <w:t>Logistics,</w:t>
      </w:r>
      <w:r>
        <w:rPr>
          <w:spacing w:val="-8"/>
        </w:rPr>
        <w:t> </w:t>
      </w:r>
      <w:r>
        <w:rPr/>
        <w:t>22(2),</w:t>
      </w:r>
      <w:r>
        <w:rPr>
          <w:spacing w:val="-7"/>
        </w:rPr>
        <w:t> </w:t>
      </w:r>
      <w:r>
        <w:rPr/>
        <w:t>1–25. </w:t>
      </w:r>
      <w:r>
        <w:rPr>
          <w:spacing w:val="-2"/>
        </w:rPr>
        <w:t>https://doi.org/10.1002/j.2158-1592.2001.tb00001.x</w:t>
      </w:r>
    </w:p>
    <w:p>
      <w:pPr>
        <w:pStyle w:val="ListParagraph"/>
        <w:numPr>
          <w:ilvl w:val="0"/>
          <w:numId w:val="58"/>
        </w:numPr>
        <w:tabs>
          <w:tab w:pos="1558" w:val="left" w:leader="none"/>
        </w:tabs>
        <w:spacing w:line="271" w:lineRule="exact" w:before="0" w:after="0"/>
        <w:ind w:left="1558" w:right="0" w:hanging="708"/>
        <w:jc w:val="left"/>
        <w:rPr>
          <w:sz w:val="24"/>
        </w:rPr>
      </w:pPr>
      <w:r>
        <w:rPr>
          <w:sz w:val="24"/>
        </w:rPr>
        <w:t>Milbrandt,</w:t>
      </w:r>
      <w:r>
        <w:rPr>
          <w:spacing w:val="-11"/>
          <w:sz w:val="24"/>
        </w:rPr>
        <w:t> </w:t>
      </w:r>
      <w:r>
        <w:rPr>
          <w:sz w:val="24"/>
        </w:rPr>
        <w:t>T.</w:t>
      </w:r>
      <w:r>
        <w:rPr>
          <w:spacing w:val="-8"/>
          <w:sz w:val="24"/>
        </w:rPr>
        <w:t> </w:t>
      </w:r>
      <w:r>
        <w:rPr>
          <w:sz w:val="24"/>
        </w:rPr>
        <w:t>P.</w:t>
      </w:r>
      <w:r>
        <w:rPr>
          <w:spacing w:val="-7"/>
          <w:sz w:val="24"/>
        </w:rPr>
        <w:t> </w:t>
      </w:r>
      <w:r>
        <w:rPr>
          <w:sz w:val="24"/>
        </w:rPr>
        <w:t>(2017).</w:t>
      </w:r>
      <w:r>
        <w:rPr>
          <w:spacing w:val="-11"/>
          <w:sz w:val="24"/>
        </w:rPr>
        <w:t> </w:t>
      </w:r>
      <w:r>
        <w:rPr>
          <w:sz w:val="24"/>
        </w:rPr>
        <w:t>Specialized</w:t>
      </w:r>
      <w:r>
        <w:rPr>
          <w:spacing w:val="-8"/>
          <w:sz w:val="24"/>
        </w:rPr>
        <w:t> </w:t>
      </w:r>
      <w:r>
        <w:rPr>
          <w:sz w:val="24"/>
        </w:rPr>
        <w:t>Infant</w:t>
      </w:r>
      <w:r>
        <w:rPr>
          <w:spacing w:val="-5"/>
          <w:sz w:val="24"/>
        </w:rPr>
        <w:t> </w:t>
      </w:r>
      <w:r>
        <w:rPr>
          <w:sz w:val="24"/>
        </w:rPr>
        <w:t>Formulas.</w:t>
      </w:r>
      <w:r>
        <w:rPr>
          <w:spacing w:val="-8"/>
          <w:sz w:val="24"/>
        </w:rPr>
        <w:t> </w:t>
      </w:r>
      <w:r>
        <w:rPr>
          <w:sz w:val="24"/>
        </w:rPr>
        <w:t>Pediatrics</w:t>
      </w:r>
      <w:r>
        <w:rPr>
          <w:spacing w:val="-9"/>
          <w:sz w:val="24"/>
        </w:rPr>
        <w:t> </w:t>
      </w:r>
      <w:r>
        <w:rPr>
          <w:sz w:val="24"/>
        </w:rPr>
        <w:t>In</w:t>
      </w:r>
      <w:r>
        <w:rPr>
          <w:spacing w:val="-8"/>
          <w:sz w:val="24"/>
        </w:rPr>
        <w:t> </w:t>
      </w:r>
      <w:r>
        <w:rPr>
          <w:sz w:val="24"/>
        </w:rPr>
        <w:t>Review,</w:t>
      </w:r>
      <w:r>
        <w:rPr>
          <w:spacing w:val="2"/>
          <w:sz w:val="24"/>
        </w:rPr>
        <w:t> </w:t>
      </w:r>
      <w:r>
        <w:rPr>
          <w:sz w:val="24"/>
        </w:rPr>
        <w:t>38(5),</w:t>
      </w:r>
      <w:r>
        <w:rPr>
          <w:spacing w:val="-6"/>
          <w:sz w:val="24"/>
        </w:rPr>
        <w:t> </w:t>
      </w:r>
      <w:r>
        <w:rPr>
          <w:spacing w:val="-4"/>
          <w:sz w:val="24"/>
        </w:rPr>
        <w:t>241–</w:t>
      </w:r>
    </w:p>
    <w:p>
      <w:pPr>
        <w:pStyle w:val="BodyText"/>
        <w:spacing w:before="140"/>
        <w:ind w:left="850"/>
      </w:pPr>
      <w:r>
        <w:rPr/>
        <w:t>242.</w:t>
      </w:r>
      <w:r>
        <w:rPr>
          <w:spacing w:val="-13"/>
        </w:rPr>
        <w:t> </w:t>
      </w:r>
      <w:r>
        <w:rPr/>
        <w:t>https://doi.org/10.1542/pir.2016-</w:t>
      </w:r>
      <w:r>
        <w:rPr>
          <w:spacing w:val="-4"/>
        </w:rPr>
        <w:t>0212</w:t>
      </w:r>
    </w:p>
    <w:p>
      <w:pPr>
        <w:pStyle w:val="ListParagraph"/>
        <w:numPr>
          <w:ilvl w:val="0"/>
          <w:numId w:val="58"/>
        </w:numPr>
        <w:tabs>
          <w:tab w:pos="1558" w:val="left" w:leader="none"/>
          <w:tab w:pos="3385" w:val="left" w:leader="none"/>
          <w:tab w:pos="5421" w:val="left" w:leader="none"/>
          <w:tab w:pos="7321" w:val="left" w:leader="none"/>
          <w:tab w:pos="9457" w:val="left" w:leader="none"/>
        </w:tabs>
        <w:spacing w:line="360" w:lineRule="auto" w:before="136" w:after="0"/>
        <w:ind w:left="850" w:right="990" w:firstLine="0"/>
        <w:jc w:val="left"/>
        <w:rPr>
          <w:sz w:val="24"/>
        </w:rPr>
      </w:pPr>
      <w:r>
        <w:rPr>
          <w:sz w:val="24"/>
        </w:rPr>
        <w:t>Multiple</w:t>
      </w:r>
      <w:r>
        <w:rPr>
          <w:spacing w:val="40"/>
          <w:sz w:val="24"/>
        </w:rPr>
        <w:t> </w:t>
      </w:r>
      <w:r>
        <w:rPr>
          <w:sz w:val="24"/>
        </w:rPr>
        <w:t>Information</w:t>
      </w:r>
      <w:r>
        <w:rPr>
          <w:spacing w:val="40"/>
          <w:sz w:val="24"/>
        </w:rPr>
        <w:t> </w:t>
      </w:r>
      <w:r>
        <w:rPr>
          <w:sz w:val="24"/>
        </w:rPr>
        <w:t>Sources</w:t>
      </w:r>
      <w:r>
        <w:rPr>
          <w:spacing w:val="40"/>
          <w:sz w:val="24"/>
        </w:rPr>
        <w:t> </w:t>
      </w:r>
      <w:r>
        <w:rPr>
          <w:sz w:val="24"/>
        </w:rPr>
        <w:t>and</w:t>
      </w:r>
      <w:r>
        <w:rPr>
          <w:spacing w:val="40"/>
          <w:sz w:val="24"/>
        </w:rPr>
        <w:t> </w:t>
      </w:r>
      <w:r>
        <w:rPr>
          <w:sz w:val="24"/>
        </w:rPr>
        <w:t>Consequences</w:t>
      </w:r>
      <w:r>
        <w:rPr>
          <w:spacing w:val="40"/>
          <w:sz w:val="24"/>
        </w:rPr>
        <w:t> </w:t>
      </w:r>
      <w:r>
        <w:rPr>
          <w:sz w:val="24"/>
        </w:rPr>
        <w:t>of</w:t>
      </w:r>
      <w:r>
        <w:rPr>
          <w:spacing w:val="40"/>
          <w:sz w:val="24"/>
        </w:rPr>
        <w:t> </w:t>
      </w:r>
      <w:r>
        <w:rPr>
          <w:sz w:val="24"/>
        </w:rPr>
        <w:t>Conflicting</w:t>
      </w:r>
      <w:r>
        <w:rPr>
          <w:spacing w:val="40"/>
          <w:sz w:val="24"/>
        </w:rPr>
        <w:t> </w:t>
      </w:r>
      <w:r>
        <w:rPr>
          <w:sz w:val="24"/>
        </w:rPr>
        <w:t>Information</w:t>
      </w:r>
      <w:r>
        <w:rPr>
          <w:spacing w:val="40"/>
          <w:sz w:val="24"/>
        </w:rPr>
        <w:t> </w:t>
      </w:r>
      <w:r>
        <w:rPr>
          <w:sz w:val="24"/>
        </w:rPr>
        <w:t>About Medicine</w:t>
      </w:r>
      <w:r>
        <w:rPr>
          <w:spacing w:val="-15"/>
          <w:sz w:val="24"/>
        </w:rPr>
        <w:t> </w:t>
      </w:r>
      <w:r>
        <w:rPr>
          <w:sz w:val="24"/>
        </w:rPr>
        <w:t>Use</w:t>
      </w:r>
      <w:r>
        <w:rPr>
          <w:spacing w:val="-15"/>
          <w:sz w:val="24"/>
        </w:rPr>
        <w:t> </w:t>
      </w:r>
      <w:r>
        <w:rPr>
          <w:sz w:val="24"/>
        </w:rPr>
        <w:t>During</w:t>
      </w:r>
      <w:r>
        <w:rPr>
          <w:spacing w:val="-17"/>
          <w:sz w:val="24"/>
        </w:rPr>
        <w:t> </w:t>
      </w:r>
      <w:r>
        <w:rPr>
          <w:sz w:val="24"/>
        </w:rPr>
        <w:t>Pregnancy:</w:t>
      </w:r>
      <w:r>
        <w:rPr>
          <w:spacing w:val="-15"/>
          <w:sz w:val="24"/>
        </w:rPr>
        <w:t> </w:t>
      </w:r>
      <w:r>
        <w:rPr>
          <w:sz w:val="24"/>
        </w:rPr>
        <w:t>A</w:t>
      </w:r>
      <w:r>
        <w:rPr>
          <w:spacing w:val="-15"/>
          <w:sz w:val="24"/>
        </w:rPr>
        <w:t> </w:t>
      </w:r>
      <w:r>
        <w:rPr>
          <w:sz w:val="24"/>
        </w:rPr>
        <w:t>Multinational</w:t>
      </w:r>
      <w:r>
        <w:rPr>
          <w:spacing w:val="-15"/>
          <w:sz w:val="24"/>
        </w:rPr>
        <w:t> </w:t>
      </w:r>
      <w:r>
        <w:rPr>
          <w:sz w:val="24"/>
        </w:rPr>
        <w:t>Internet-Based</w:t>
      </w:r>
      <w:r>
        <w:rPr>
          <w:spacing w:val="-15"/>
          <w:sz w:val="24"/>
        </w:rPr>
        <w:t> </w:t>
      </w:r>
      <w:r>
        <w:rPr>
          <w:sz w:val="24"/>
        </w:rPr>
        <w:t>Survey.</w:t>
      </w:r>
      <w:r>
        <w:rPr>
          <w:spacing w:val="-15"/>
          <w:sz w:val="24"/>
        </w:rPr>
        <w:t> </w:t>
      </w:r>
      <w:r>
        <w:rPr>
          <w:sz w:val="24"/>
        </w:rPr>
        <w:t>(n.d.).</w:t>
      </w:r>
      <w:r>
        <w:rPr>
          <w:spacing w:val="-15"/>
          <w:sz w:val="24"/>
        </w:rPr>
        <w:t> </w:t>
      </w:r>
      <w:r>
        <w:rPr>
          <w:sz w:val="24"/>
        </w:rPr>
        <w:t>ResearchGate. </w:t>
      </w:r>
      <w:r>
        <w:rPr>
          <w:spacing w:val="-2"/>
          <w:sz w:val="24"/>
        </w:rPr>
        <w:t>Retrieved</w:t>
      </w:r>
      <w:r>
        <w:rPr>
          <w:sz w:val="24"/>
        </w:rPr>
        <w:tab/>
      </w:r>
      <w:r>
        <w:rPr>
          <w:spacing w:val="-4"/>
          <w:sz w:val="24"/>
        </w:rPr>
        <w:t>May</w:t>
      </w:r>
      <w:r>
        <w:rPr>
          <w:sz w:val="24"/>
        </w:rPr>
        <w:tab/>
      </w:r>
      <w:r>
        <w:rPr>
          <w:spacing w:val="-4"/>
          <w:sz w:val="24"/>
        </w:rPr>
        <w:t>15,</w:t>
      </w:r>
      <w:r>
        <w:rPr>
          <w:sz w:val="24"/>
        </w:rPr>
        <w:tab/>
      </w:r>
      <w:r>
        <w:rPr>
          <w:spacing w:val="-2"/>
          <w:sz w:val="24"/>
        </w:rPr>
        <w:t>2025,</w:t>
      </w:r>
      <w:r>
        <w:rPr>
          <w:sz w:val="24"/>
        </w:rPr>
        <w:tab/>
      </w:r>
      <w:r>
        <w:rPr>
          <w:spacing w:val="-4"/>
          <w:sz w:val="24"/>
        </w:rPr>
        <w:t>from </w:t>
      </w:r>
      <w:r>
        <w:rPr>
          <w:spacing w:val="-2"/>
          <w:sz w:val="24"/>
        </w:rPr>
        <w:t>https://</w:t>
      </w:r>
      <w:hyperlink r:id="rId76">
        <w:r>
          <w:rPr>
            <w:spacing w:val="-2"/>
            <w:sz w:val="24"/>
          </w:rPr>
          <w:t>www.researchgate.net/publication/260377490_Multiple_Information_Sources_and_Co</w:t>
        </w:r>
      </w:hyperlink>
      <w:r>
        <w:rPr>
          <w:spacing w:val="-2"/>
          <w:sz w:val="24"/>
        </w:rPr>
        <w:t> nsequences_of_Conflicting_Information_About_Medicine_Use_During_Pregnancy_A_Multi national_Internet-Based_Survey</w:t>
      </w:r>
    </w:p>
    <w:p>
      <w:pPr>
        <w:pStyle w:val="ListParagraph"/>
        <w:numPr>
          <w:ilvl w:val="0"/>
          <w:numId w:val="58"/>
        </w:numPr>
        <w:tabs>
          <w:tab w:pos="1558" w:val="left" w:leader="none"/>
        </w:tabs>
        <w:spacing w:line="357" w:lineRule="auto" w:before="1" w:after="0"/>
        <w:ind w:left="850" w:right="990" w:firstLine="0"/>
        <w:jc w:val="left"/>
        <w:rPr>
          <w:sz w:val="24"/>
        </w:rPr>
      </w:pPr>
      <w:r>
        <w:rPr>
          <w:sz w:val="24"/>
        </w:rPr>
        <w:t>National survey</w:t>
      </w:r>
      <w:r>
        <w:rPr>
          <w:spacing w:val="-3"/>
          <w:sz w:val="24"/>
        </w:rPr>
        <w:t> </w:t>
      </w:r>
      <w:r>
        <w:rPr>
          <w:sz w:val="24"/>
        </w:rPr>
        <w:t>on malnutrition due to micronutrient deficiency</w:t>
      </w:r>
      <w:r>
        <w:rPr>
          <w:spacing w:val="-3"/>
          <w:sz w:val="24"/>
        </w:rPr>
        <w:t> </w:t>
      </w:r>
      <w:r>
        <w:rPr>
          <w:sz w:val="24"/>
        </w:rPr>
        <w:t>in women aged 15-45 and children aged 0-14. (n.d.).</w:t>
      </w:r>
    </w:p>
    <w:p>
      <w:pPr>
        <w:pStyle w:val="ListParagraph"/>
        <w:numPr>
          <w:ilvl w:val="0"/>
          <w:numId w:val="58"/>
        </w:numPr>
        <w:tabs>
          <w:tab w:pos="1558" w:val="left" w:leader="none"/>
        </w:tabs>
        <w:spacing w:line="357" w:lineRule="auto" w:before="6" w:after="0"/>
        <w:ind w:left="850" w:right="1005" w:firstLine="0"/>
        <w:jc w:val="left"/>
        <w:rPr>
          <w:sz w:val="24"/>
        </w:rPr>
      </w:pPr>
      <w:r>
        <w:rPr>
          <w:sz w:val="24"/>
        </w:rPr>
        <w:t>Nicolas, G. (2019). Pratique de la diversification alimentaire chez</w:t>
      </w:r>
      <w:r>
        <w:rPr>
          <w:spacing w:val="-2"/>
          <w:sz w:val="24"/>
        </w:rPr>
        <w:t> </w:t>
      </w:r>
      <w:r>
        <w:rPr>
          <w:sz w:val="24"/>
        </w:rPr>
        <w:t>le nourrisson:</w:t>
      </w:r>
      <w:r>
        <w:rPr>
          <w:spacing w:val="-6"/>
          <w:sz w:val="24"/>
        </w:rPr>
        <w:t> </w:t>
      </w:r>
      <w:r>
        <w:rPr>
          <w:sz w:val="24"/>
        </w:rPr>
        <w:t>Étude transversale descriptive auprès de parents d’enfants de 4 à 24 mois. 90.</w:t>
      </w:r>
    </w:p>
    <w:p>
      <w:pPr>
        <w:pStyle w:val="ListParagraph"/>
        <w:spacing w:after="0" w:line="357" w:lineRule="auto"/>
        <w:jc w:val="left"/>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0" w:lineRule="auto" w:before="0" w:after="0"/>
        <w:ind w:left="850" w:right="999" w:firstLine="0"/>
        <w:jc w:val="left"/>
        <w:rPr>
          <w:sz w:val="24"/>
        </w:rPr>
      </w:pPr>
      <w:r>
        <w:rPr>
          <w:sz w:val="24"/>
        </w:rPr>
        <w:t>NielsenIQ releases new global health and wellness report. (2021, October 28). NIQ.</w:t>
      </w:r>
      <w:r>
        <w:rPr>
          <w:spacing w:val="80"/>
          <w:sz w:val="24"/>
        </w:rPr>
        <w:t> </w:t>
      </w:r>
      <w:r>
        <w:rPr>
          <w:spacing w:val="-2"/>
          <w:sz w:val="24"/>
        </w:rPr>
        <w:t>https://nielseniq.com/global/en/news-center/2021/nielseniq-releases-new-global-health-and- wellness-report/</w:t>
      </w:r>
    </w:p>
    <w:p>
      <w:pPr>
        <w:pStyle w:val="ListParagraph"/>
        <w:numPr>
          <w:ilvl w:val="0"/>
          <w:numId w:val="58"/>
        </w:numPr>
        <w:tabs>
          <w:tab w:pos="1558" w:val="left" w:leader="none"/>
        </w:tabs>
        <w:spacing w:line="357" w:lineRule="auto" w:before="2" w:after="0"/>
        <w:ind w:left="850" w:right="992" w:firstLine="0"/>
        <w:jc w:val="left"/>
        <w:rPr>
          <w:sz w:val="24"/>
        </w:rPr>
      </w:pPr>
      <w:r>
        <w:rPr>
          <w:sz w:val="24"/>
        </w:rPr>
        <w:t>Nutrition infantile Taille du Marché | Mordor Intelligence. (n.d.). Retrieved April 29, 2025, from https://</w:t>
      </w:r>
      <w:hyperlink r:id="rId77">
        <w:r>
          <w:rPr>
            <w:sz w:val="24"/>
          </w:rPr>
          <w:t>www.mordorintelligence.com/fr/industry-reports/infant-nutrition-market</w:t>
        </w:r>
      </w:hyperlink>
    </w:p>
    <w:p>
      <w:pPr>
        <w:pStyle w:val="ListParagraph"/>
        <w:numPr>
          <w:ilvl w:val="0"/>
          <w:numId w:val="58"/>
        </w:numPr>
        <w:tabs>
          <w:tab w:pos="1558" w:val="left" w:leader="none"/>
          <w:tab w:pos="2729" w:val="left" w:leader="none"/>
          <w:tab w:pos="3544" w:val="left" w:leader="none"/>
          <w:tab w:pos="4348" w:val="left" w:leader="none"/>
          <w:tab w:pos="4927" w:val="left" w:leader="none"/>
          <w:tab w:pos="5647" w:val="left" w:leader="none"/>
          <w:tab w:pos="6806" w:val="left" w:leader="none"/>
          <w:tab w:pos="7077" w:val="left" w:leader="none"/>
          <w:tab w:pos="7953" w:val="left" w:leader="none"/>
          <w:tab w:pos="8805" w:val="left" w:leader="none"/>
          <w:tab w:pos="9536" w:val="left" w:leader="none"/>
        </w:tabs>
        <w:spacing w:line="357" w:lineRule="auto" w:before="6" w:after="0"/>
        <w:ind w:left="850" w:right="998" w:firstLine="0"/>
        <w:jc w:val="left"/>
        <w:rPr>
          <w:sz w:val="24"/>
        </w:rPr>
      </w:pPr>
      <w:r>
        <w:rPr>
          <w:spacing w:val="-2"/>
          <w:sz w:val="24"/>
        </w:rPr>
        <w:t>Nutrition,</w:t>
      </w:r>
      <w:r>
        <w:rPr>
          <w:sz w:val="24"/>
        </w:rPr>
        <w:tab/>
      </w:r>
      <w:r>
        <w:rPr>
          <w:spacing w:val="-4"/>
          <w:sz w:val="24"/>
        </w:rPr>
        <w:t>Novel</w:t>
      </w:r>
      <w:r>
        <w:rPr>
          <w:sz w:val="24"/>
        </w:rPr>
        <w:tab/>
      </w:r>
      <w:r>
        <w:rPr>
          <w:spacing w:val="-2"/>
          <w:sz w:val="24"/>
        </w:rPr>
        <w:t>Foods</w:t>
      </w:r>
      <w:r>
        <w:rPr>
          <w:sz w:val="24"/>
        </w:rPr>
        <w:tab/>
      </w:r>
      <w:r>
        <w:rPr>
          <w:spacing w:val="-4"/>
          <w:sz w:val="24"/>
        </w:rPr>
        <w:t>and</w:t>
      </w:r>
      <w:r>
        <w:rPr>
          <w:sz w:val="24"/>
        </w:rPr>
        <w:tab/>
      </w:r>
      <w:r>
        <w:rPr>
          <w:spacing w:val="-4"/>
          <w:sz w:val="24"/>
        </w:rPr>
        <w:t>Food</w:t>
      </w:r>
      <w:r>
        <w:rPr>
          <w:sz w:val="24"/>
        </w:rPr>
        <w:tab/>
      </w:r>
      <w:r>
        <w:rPr>
          <w:spacing w:val="-2"/>
          <w:sz w:val="24"/>
        </w:rPr>
        <w:t>Allergens</w:t>
      </w:r>
      <w:r>
        <w:rPr>
          <w:sz w:val="24"/>
        </w:rPr>
        <w:tab/>
      </w:r>
      <w:r>
        <w:rPr>
          <w:spacing w:val="-10"/>
          <w:sz w:val="24"/>
        </w:rPr>
        <w:t>|</w:t>
      </w:r>
      <w:r>
        <w:rPr>
          <w:sz w:val="24"/>
        </w:rPr>
        <w:tab/>
      </w:r>
      <w:r>
        <w:rPr>
          <w:spacing w:val="-2"/>
          <w:sz w:val="24"/>
        </w:rPr>
        <w:t>EFSA.</w:t>
      </w:r>
      <w:r>
        <w:rPr>
          <w:sz w:val="24"/>
        </w:rPr>
        <w:tab/>
      </w:r>
      <w:r>
        <w:rPr>
          <w:spacing w:val="-2"/>
          <w:sz w:val="24"/>
        </w:rPr>
        <w:t>(2025,</w:t>
      </w:r>
      <w:r>
        <w:rPr>
          <w:sz w:val="24"/>
        </w:rPr>
        <w:tab/>
      </w:r>
      <w:r>
        <w:rPr>
          <w:spacing w:val="-2"/>
          <w:sz w:val="24"/>
        </w:rPr>
        <w:t>April</w:t>
      </w:r>
      <w:r>
        <w:rPr>
          <w:sz w:val="24"/>
        </w:rPr>
        <w:tab/>
      </w:r>
      <w:r>
        <w:rPr>
          <w:spacing w:val="-4"/>
          <w:sz w:val="24"/>
        </w:rPr>
        <w:t>10). </w:t>
      </w:r>
      <w:r>
        <w:rPr>
          <w:spacing w:val="-2"/>
          <w:sz w:val="24"/>
        </w:rPr>
        <w:t>https://</w:t>
      </w:r>
      <w:hyperlink r:id="rId78">
        <w:r>
          <w:rPr>
            <w:spacing w:val="-2"/>
            <w:sz w:val="24"/>
          </w:rPr>
          <w:t>www.efsa.europa.eu/en/science/scientific-committee-and-panels/nda</w:t>
        </w:r>
      </w:hyperlink>
    </w:p>
    <w:p>
      <w:pPr>
        <w:pStyle w:val="ListParagraph"/>
        <w:numPr>
          <w:ilvl w:val="0"/>
          <w:numId w:val="58"/>
        </w:numPr>
        <w:tabs>
          <w:tab w:pos="1558" w:val="left" w:leader="none"/>
        </w:tabs>
        <w:spacing w:line="240" w:lineRule="auto" w:before="6" w:after="0"/>
        <w:ind w:left="1558" w:right="0" w:hanging="708"/>
        <w:jc w:val="left"/>
        <w:rPr>
          <w:sz w:val="24"/>
        </w:rPr>
      </w:pPr>
      <w:r>
        <w:rPr>
          <w:sz w:val="24"/>
        </w:rPr>
        <w:t>O’Connor,</w:t>
      </w:r>
      <w:r>
        <w:rPr>
          <w:spacing w:val="-2"/>
          <w:sz w:val="24"/>
        </w:rPr>
        <w:t> </w:t>
      </w:r>
      <w:r>
        <w:rPr>
          <w:sz w:val="24"/>
        </w:rPr>
        <w:t>N.</w:t>
      </w:r>
      <w:r>
        <w:rPr>
          <w:spacing w:val="-1"/>
          <w:sz w:val="24"/>
        </w:rPr>
        <w:t> </w:t>
      </w:r>
      <w:r>
        <w:rPr>
          <w:sz w:val="24"/>
        </w:rPr>
        <w:t>R.</w:t>
      </w:r>
      <w:r>
        <w:rPr>
          <w:spacing w:val="-2"/>
          <w:sz w:val="24"/>
        </w:rPr>
        <w:t> </w:t>
      </w:r>
      <w:r>
        <w:rPr>
          <w:sz w:val="24"/>
        </w:rPr>
        <w:t>(2009).</w:t>
      </w:r>
      <w:r>
        <w:rPr>
          <w:spacing w:val="2"/>
          <w:sz w:val="24"/>
        </w:rPr>
        <w:t> </w:t>
      </w:r>
      <w:r>
        <w:rPr>
          <w:sz w:val="24"/>
        </w:rPr>
        <w:t>Infant</w:t>
      </w:r>
      <w:r>
        <w:rPr>
          <w:spacing w:val="-1"/>
          <w:sz w:val="24"/>
        </w:rPr>
        <w:t> </w:t>
      </w:r>
      <w:r>
        <w:rPr>
          <w:sz w:val="24"/>
        </w:rPr>
        <w:t>formula.</w:t>
      </w:r>
      <w:r>
        <w:rPr>
          <w:spacing w:val="-3"/>
          <w:sz w:val="24"/>
        </w:rPr>
        <w:t> </w:t>
      </w:r>
      <w:r>
        <w:rPr>
          <w:sz w:val="24"/>
        </w:rPr>
        <w:t>American</w:t>
      </w:r>
      <w:r>
        <w:rPr>
          <w:spacing w:val="2"/>
          <w:sz w:val="24"/>
        </w:rPr>
        <w:t> </w:t>
      </w:r>
      <w:r>
        <w:rPr>
          <w:sz w:val="24"/>
        </w:rPr>
        <w:t>Family</w:t>
      </w:r>
      <w:r>
        <w:rPr>
          <w:spacing w:val="-10"/>
          <w:sz w:val="24"/>
        </w:rPr>
        <w:t> </w:t>
      </w:r>
      <w:r>
        <w:rPr>
          <w:sz w:val="24"/>
        </w:rPr>
        <w:t>Physician,</w:t>
      </w:r>
      <w:r>
        <w:rPr>
          <w:spacing w:val="-1"/>
          <w:sz w:val="24"/>
        </w:rPr>
        <w:t> </w:t>
      </w:r>
      <w:r>
        <w:rPr>
          <w:sz w:val="24"/>
        </w:rPr>
        <w:t>79(7),</w:t>
      </w:r>
      <w:r>
        <w:rPr>
          <w:spacing w:val="-1"/>
          <w:sz w:val="24"/>
        </w:rPr>
        <w:t> </w:t>
      </w:r>
      <w:r>
        <w:rPr>
          <w:spacing w:val="-2"/>
          <w:sz w:val="24"/>
        </w:rPr>
        <w:t>565–570.</w:t>
      </w:r>
    </w:p>
    <w:p>
      <w:pPr>
        <w:pStyle w:val="ListParagraph"/>
        <w:numPr>
          <w:ilvl w:val="0"/>
          <w:numId w:val="58"/>
        </w:numPr>
        <w:tabs>
          <w:tab w:pos="1558" w:val="left" w:leader="none"/>
          <w:tab w:pos="3774" w:val="left" w:leader="none"/>
          <w:tab w:pos="6499" w:val="left" w:leader="none"/>
          <w:tab w:pos="9460" w:val="left" w:leader="none"/>
        </w:tabs>
        <w:spacing w:line="360" w:lineRule="auto" w:before="136" w:after="0"/>
        <w:ind w:left="850" w:right="988" w:firstLine="0"/>
        <w:jc w:val="left"/>
        <w:rPr>
          <w:sz w:val="24"/>
        </w:rPr>
      </w:pPr>
      <w:r>
        <w:rPr>
          <w:sz w:val="24"/>
        </w:rPr>
        <w:t>Omega</w:t>
      </w:r>
      <w:r>
        <w:rPr>
          <w:spacing w:val="-15"/>
          <w:sz w:val="24"/>
        </w:rPr>
        <w:t> </w:t>
      </w:r>
      <w:r>
        <w:rPr>
          <w:sz w:val="24"/>
        </w:rPr>
        <w:t>3</w:t>
      </w:r>
      <w:r>
        <w:rPr>
          <w:spacing w:val="-15"/>
          <w:sz w:val="24"/>
        </w:rPr>
        <w:t> </w:t>
      </w:r>
      <w:r>
        <w:rPr>
          <w:sz w:val="24"/>
        </w:rPr>
        <w:t>fatty</w:t>
      </w:r>
      <w:r>
        <w:rPr>
          <w:spacing w:val="-20"/>
          <w:sz w:val="24"/>
        </w:rPr>
        <w:t> </w:t>
      </w:r>
      <w:r>
        <w:rPr>
          <w:sz w:val="24"/>
        </w:rPr>
        <w:t>acids,</w:t>
      </w:r>
      <w:r>
        <w:rPr>
          <w:spacing w:val="-15"/>
          <w:sz w:val="24"/>
        </w:rPr>
        <w:t> </w:t>
      </w:r>
      <w:r>
        <w:rPr>
          <w:sz w:val="24"/>
        </w:rPr>
        <w:t>gestation</w:t>
      </w:r>
      <w:r>
        <w:rPr>
          <w:spacing w:val="-17"/>
          <w:sz w:val="24"/>
        </w:rPr>
        <w:t> </w:t>
      </w:r>
      <w:r>
        <w:rPr>
          <w:sz w:val="24"/>
        </w:rPr>
        <w:t>and</w:t>
      </w:r>
      <w:r>
        <w:rPr>
          <w:spacing w:val="-15"/>
          <w:sz w:val="24"/>
        </w:rPr>
        <w:t> </w:t>
      </w:r>
      <w:r>
        <w:rPr>
          <w:sz w:val="24"/>
        </w:rPr>
        <w:t>pregnancy</w:t>
      </w:r>
      <w:r>
        <w:rPr>
          <w:spacing w:val="-20"/>
          <w:sz w:val="24"/>
        </w:rPr>
        <w:t> </w:t>
      </w:r>
      <w:r>
        <w:rPr>
          <w:sz w:val="24"/>
        </w:rPr>
        <w:t>outcomes.</w:t>
      </w:r>
      <w:r>
        <w:rPr>
          <w:spacing w:val="-15"/>
          <w:sz w:val="24"/>
        </w:rPr>
        <w:t> </w:t>
      </w:r>
      <w:r>
        <w:rPr>
          <w:sz w:val="24"/>
        </w:rPr>
        <w:t>(n.d.).</w:t>
      </w:r>
      <w:r>
        <w:rPr>
          <w:spacing w:val="-16"/>
          <w:sz w:val="24"/>
        </w:rPr>
        <w:t> </w:t>
      </w:r>
      <w:r>
        <w:rPr>
          <w:sz w:val="24"/>
        </w:rPr>
        <w:t>ResearchGate.</w:t>
      </w:r>
      <w:r>
        <w:rPr>
          <w:spacing w:val="-15"/>
          <w:sz w:val="24"/>
        </w:rPr>
        <w:t> </w:t>
      </w:r>
      <w:r>
        <w:rPr>
          <w:sz w:val="24"/>
        </w:rPr>
        <w:t>Retrieved </w:t>
      </w:r>
      <w:r>
        <w:rPr>
          <w:spacing w:val="-2"/>
          <w:sz w:val="24"/>
        </w:rPr>
        <w:t>April</w:t>
      </w:r>
      <w:r>
        <w:rPr>
          <w:sz w:val="24"/>
        </w:rPr>
        <w:tab/>
        <w:tab/>
      </w:r>
      <w:r>
        <w:rPr>
          <w:spacing w:val="-4"/>
          <w:sz w:val="24"/>
        </w:rPr>
        <w:t>29,</w:t>
      </w:r>
      <w:r>
        <w:rPr>
          <w:sz w:val="24"/>
        </w:rPr>
        <w:tab/>
      </w:r>
      <w:r>
        <w:rPr>
          <w:spacing w:val="-2"/>
          <w:sz w:val="24"/>
        </w:rPr>
        <w:t>2025,</w:t>
      </w:r>
      <w:r>
        <w:rPr>
          <w:sz w:val="24"/>
        </w:rPr>
        <w:tab/>
      </w:r>
      <w:r>
        <w:rPr>
          <w:spacing w:val="-4"/>
          <w:sz w:val="24"/>
        </w:rPr>
        <w:t>from </w:t>
      </w:r>
      <w:r>
        <w:rPr>
          <w:spacing w:val="-2"/>
          <w:sz w:val="24"/>
        </w:rPr>
        <w:t>https://</w:t>
      </w:r>
      <w:hyperlink r:id="rId79">
        <w:r>
          <w:rPr>
            <w:spacing w:val="-2"/>
            <w:sz w:val="24"/>
          </w:rPr>
          <w:t>www.researchgate.net/publication/230625210_Omega_3_fatty_acids_gestation_and_p</w:t>
        </w:r>
      </w:hyperlink>
      <w:r>
        <w:rPr>
          <w:spacing w:val="-2"/>
          <w:sz w:val="24"/>
        </w:rPr>
        <w:t> regnancy_outcomes</w:t>
      </w:r>
    </w:p>
    <w:p>
      <w:pPr>
        <w:pStyle w:val="ListParagraph"/>
        <w:numPr>
          <w:ilvl w:val="0"/>
          <w:numId w:val="58"/>
        </w:numPr>
        <w:tabs>
          <w:tab w:pos="1558" w:val="left" w:leader="none"/>
        </w:tabs>
        <w:spacing w:line="362" w:lineRule="auto" w:before="1" w:after="0"/>
        <w:ind w:left="850" w:right="994" w:firstLine="0"/>
        <w:jc w:val="left"/>
        <w:rPr>
          <w:sz w:val="24"/>
        </w:rPr>
      </w:pPr>
      <w:r>
        <w:rPr>
          <w:sz w:val="24"/>
        </w:rPr>
        <w:t>ONS</w:t>
      </w:r>
      <w:r>
        <w:rPr>
          <w:spacing w:val="-12"/>
          <w:sz w:val="24"/>
        </w:rPr>
        <w:t> </w:t>
      </w:r>
      <w:r>
        <w:rPr>
          <w:sz w:val="24"/>
        </w:rPr>
        <w:t>:</w:t>
      </w:r>
      <w:r>
        <w:rPr>
          <w:spacing w:val="80"/>
          <w:sz w:val="24"/>
        </w:rPr>
        <w:t> </w:t>
      </w:r>
      <w:r>
        <w:rPr>
          <w:sz w:val="24"/>
        </w:rPr>
        <w:t>Office</w:t>
      </w:r>
      <w:r>
        <w:rPr>
          <w:spacing w:val="80"/>
          <w:sz w:val="24"/>
        </w:rPr>
        <w:t> </w:t>
      </w:r>
      <w:r>
        <w:rPr>
          <w:sz w:val="24"/>
        </w:rPr>
        <w:t>National</w:t>
      </w:r>
      <w:r>
        <w:rPr>
          <w:spacing w:val="80"/>
          <w:sz w:val="24"/>
        </w:rPr>
        <w:t> </w:t>
      </w:r>
      <w:r>
        <w:rPr>
          <w:sz w:val="24"/>
        </w:rPr>
        <w:t>des</w:t>
      </w:r>
      <w:r>
        <w:rPr>
          <w:spacing w:val="80"/>
          <w:sz w:val="24"/>
        </w:rPr>
        <w:t> </w:t>
      </w:r>
      <w:r>
        <w:rPr>
          <w:sz w:val="24"/>
        </w:rPr>
        <w:t>Statistiques.</w:t>
      </w:r>
      <w:r>
        <w:rPr>
          <w:spacing w:val="80"/>
          <w:sz w:val="24"/>
        </w:rPr>
        <w:t> </w:t>
      </w:r>
      <w:r>
        <w:rPr>
          <w:sz w:val="24"/>
        </w:rPr>
        <w:t>(n.d.).</w:t>
      </w:r>
      <w:r>
        <w:rPr>
          <w:spacing w:val="80"/>
          <w:sz w:val="24"/>
        </w:rPr>
        <w:t> </w:t>
      </w:r>
      <w:r>
        <w:rPr>
          <w:sz w:val="24"/>
        </w:rPr>
        <w:t>Retrieved</w:t>
      </w:r>
      <w:r>
        <w:rPr>
          <w:spacing w:val="80"/>
          <w:sz w:val="24"/>
        </w:rPr>
        <w:t> </w:t>
      </w:r>
      <w:r>
        <w:rPr>
          <w:sz w:val="24"/>
        </w:rPr>
        <w:t>April</w:t>
      </w:r>
      <w:r>
        <w:rPr>
          <w:spacing w:val="80"/>
          <w:sz w:val="24"/>
        </w:rPr>
        <w:t> </w:t>
      </w:r>
      <w:r>
        <w:rPr>
          <w:sz w:val="24"/>
        </w:rPr>
        <w:t>28,</w:t>
      </w:r>
      <w:r>
        <w:rPr>
          <w:spacing w:val="80"/>
          <w:sz w:val="24"/>
        </w:rPr>
        <w:t> </w:t>
      </w:r>
      <w:r>
        <w:rPr>
          <w:sz w:val="24"/>
        </w:rPr>
        <w:t>2025,</w:t>
      </w:r>
      <w:r>
        <w:rPr>
          <w:spacing w:val="80"/>
          <w:sz w:val="24"/>
        </w:rPr>
        <w:t> </w:t>
      </w:r>
      <w:r>
        <w:rPr>
          <w:sz w:val="24"/>
        </w:rPr>
        <w:t>from </w:t>
      </w:r>
      <w:r>
        <w:rPr>
          <w:spacing w:val="-2"/>
          <w:sz w:val="24"/>
        </w:rPr>
        <w:t>https://</w:t>
      </w:r>
      <w:hyperlink r:id="rId80">
        <w:r>
          <w:rPr>
            <w:spacing w:val="-2"/>
            <w:sz w:val="24"/>
          </w:rPr>
          <w:t>www.ons.dz/</w:t>
        </w:r>
      </w:hyperlink>
    </w:p>
    <w:p>
      <w:pPr>
        <w:pStyle w:val="ListParagraph"/>
        <w:numPr>
          <w:ilvl w:val="0"/>
          <w:numId w:val="58"/>
        </w:numPr>
        <w:tabs>
          <w:tab w:pos="1558" w:val="left" w:leader="none"/>
          <w:tab w:pos="2522" w:val="left" w:leader="none"/>
          <w:tab w:pos="3453" w:val="left" w:leader="none"/>
          <w:tab w:pos="4456" w:val="left" w:leader="none"/>
          <w:tab w:pos="5476" w:val="left" w:leader="none"/>
          <w:tab w:pos="6854" w:val="left" w:leader="none"/>
          <w:tab w:pos="7725" w:val="left" w:leader="none"/>
          <w:tab w:pos="8469" w:val="left" w:leader="none"/>
          <w:tab w:pos="9448" w:val="left" w:leader="none"/>
        </w:tabs>
        <w:spacing w:line="362" w:lineRule="auto" w:before="0" w:after="0"/>
        <w:ind w:left="850" w:right="995" w:firstLine="0"/>
        <w:jc w:val="left"/>
        <w:rPr>
          <w:sz w:val="24"/>
        </w:rPr>
      </w:pPr>
      <w:r>
        <w:rPr>
          <w:spacing w:val="-4"/>
          <w:sz w:val="24"/>
        </w:rPr>
        <w:t>Open</w:t>
      </w:r>
      <w:r>
        <w:rPr>
          <w:sz w:val="24"/>
        </w:rPr>
        <w:tab/>
      </w:r>
      <w:r>
        <w:rPr>
          <w:spacing w:val="-4"/>
          <w:sz w:val="24"/>
        </w:rPr>
        <w:t>Food</w:t>
      </w:r>
      <w:r>
        <w:rPr>
          <w:sz w:val="24"/>
        </w:rPr>
        <w:tab/>
      </w:r>
      <w:r>
        <w:rPr>
          <w:spacing w:val="-2"/>
          <w:sz w:val="24"/>
        </w:rPr>
        <w:t>Facts.</w:t>
      </w:r>
      <w:r>
        <w:rPr>
          <w:sz w:val="24"/>
        </w:rPr>
        <w:tab/>
      </w:r>
      <w:r>
        <w:rPr>
          <w:spacing w:val="-2"/>
          <w:sz w:val="24"/>
        </w:rPr>
        <w:t>(n.d.).</w:t>
      </w:r>
      <w:r>
        <w:rPr>
          <w:sz w:val="24"/>
        </w:rPr>
        <w:tab/>
      </w:r>
      <w:r>
        <w:rPr>
          <w:spacing w:val="-2"/>
          <w:sz w:val="24"/>
        </w:rPr>
        <w:t>Retrieved</w:t>
      </w:r>
      <w:r>
        <w:rPr>
          <w:sz w:val="24"/>
        </w:rPr>
        <w:tab/>
      </w:r>
      <w:r>
        <w:rPr>
          <w:spacing w:val="-4"/>
          <w:sz w:val="24"/>
        </w:rPr>
        <w:t>May</w:t>
      </w:r>
      <w:r>
        <w:rPr>
          <w:sz w:val="24"/>
        </w:rPr>
        <w:tab/>
      </w:r>
      <w:r>
        <w:rPr>
          <w:spacing w:val="-4"/>
          <w:sz w:val="24"/>
        </w:rPr>
        <w:t>22,</w:t>
      </w:r>
      <w:r>
        <w:rPr>
          <w:sz w:val="24"/>
        </w:rPr>
        <w:tab/>
      </w:r>
      <w:r>
        <w:rPr>
          <w:spacing w:val="-2"/>
          <w:sz w:val="24"/>
        </w:rPr>
        <w:t>2025,</w:t>
      </w:r>
      <w:r>
        <w:rPr>
          <w:sz w:val="24"/>
        </w:rPr>
        <w:tab/>
      </w:r>
      <w:r>
        <w:rPr>
          <w:spacing w:val="-4"/>
          <w:sz w:val="24"/>
        </w:rPr>
        <w:t>from </w:t>
      </w:r>
      <w:r>
        <w:rPr>
          <w:spacing w:val="-2"/>
          <w:sz w:val="24"/>
        </w:rPr>
        <w:t>https://fr.openfoodfacts.org/decouvrir</w:t>
      </w:r>
    </w:p>
    <w:p>
      <w:pPr>
        <w:pStyle w:val="ListParagraph"/>
        <w:numPr>
          <w:ilvl w:val="0"/>
          <w:numId w:val="58"/>
        </w:numPr>
        <w:tabs>
          <w:tab w:pos="1558" w:val="left" w:leader="none"/>
          <w:tab w:pos="2963" w:val="left" w:leader="none"/>
        </w:tabs>
        <w:spacing w:line="360" w:lineRule="auto" w:before="0" w:after="0"/>
        <w:ind w:left="850" w:right="991" w:firstLine="0"/>
        <w:jc w:val="left"/>
        <w:rPr>
          <w:sz w:val="24"/>
        </w:rPr>
      </w:pPr>
      <w:r>
        <w:rPr>
          <w:sz w:val="24"/>
        </w:rPr>
        <w:t>Optimisation</w:t>
      </w:r>
      <w:r>
        <w:rPr>
          <w:spacing w:val="-4"/>
          <w:sz w:val="24"/>
        </w:rPr>
        <w:t> </w:t>
      </w:r>
      <w:r>
        <w:rPr>
          <w:sz w:val="24"/>
        </w:rPr>
        <w:t>et</w:t>
      </w:r>
      <w:r>
        <w:rPr>
          <w:spacing w:val="-3"/>
          <w:sz w:val="24"/>
        </w:rPr>
        <w:t> </w:t>
      </w:r>
      <w:r>
        <w:rPr>
          <w:sz w:val="24"/>
        </w:rPr>
        <w:t>validation</w:t>
      </w:r>
      <w:r>
        <w:rPr>
          <w:spacing w:val="-4"/>
          <w:sz w:val="24"/>
        </w:rPr>
        <w:t> </w:t>
      </w:r>
      <w:r>
        <w:rPr>
          <w:sz w:val="24"/>
        </w:rPr>
        <w:t>d’une</w:t>
      </w:r>
      <w:r>
        <w:rPr>
          <w:spacing w:val="-3"/>
          <w:sz w:val="24"/>
        </w:rPr>
        <w:t> </w:t>
      </w:r>
      <w:r>
        <w:rPr>
          <w:sz w:val="24"/>
        </w:rPr>
        <w:t>méthode</w:t>
      </w:r>
      <w:r>
        <w:rPr>
          <w:spacing w:val="-7"/>
          <w:sz w:val="24"/>
        </w:rPr>
        <w:t> </w:t>
      </w:r>
      <w:r>
        <w:rPr>
          <w:sz w:val="24"/>
        </w:rPr>
        <w:t>de</w:t>
      </w:r>
      <w:r>
        <w:rPr>
          <w:spacing w:val="-3"/>
          <w:sz w:val="24"/>
        </w:rPr>
        <w:t> </w:t>
      </w:r>
      <w:r>
        <w:rPr>
          <w:sz w:val="24"/>
        </w:rPr>
        <w:t>dosage</w:t>
      </w:r>
      <w:r>
        <w:rPr>
          <w:spacing w:val="40"/>
          <w:sz w:val="24"/>
        </w:rPr>
        <w:t> </w:t>
      </w:r>
      <w:r>
        <w:rPr>
          <w:sz w:val="24"/>
        </w:rPr>
        <w:t>simultané</w:t>
      </w:r>
      <w:r>
        <w:rPr>
          <w:spacing w:val="-3"/>
          <w:sz w:val="24"/>
        </w:rPr>
        <w:t> </w:t>
      </w:r>
      <w:r>
        <w:rPr>
          <w:sz w:val="24"/>
        </w:rPr>
        <w:t>du Paracétamol</w:t>
      </w:r>
      <w:r>
        <w:rPr>
          <w:spacing w:val="-4"/>
          <w:sz w:val="24"/>
        </w:rPr>
        <w:t> </w:t>
      </w:r>
      <w:r>
        <w:rPr>
          <w:sz w:val="24"/>
        </w:rPr>
        <w:t>et</w:t>
      </w:r>
      <w:r>
        <w:rPr>
          <w:spacing w:val="-4"/>
          <w:sz w:val="24"/>
        </w:rPr>
        <w:t> </w:t>
      </w:r>
      <w:r>
        <w:rPr>
          <w:sz w:val="24"/>
        </w:rPr>
        <w:t>de</w:t>
      </w:r>
      <w:r>
        <w:rPr>
          <w:spacing w:val="-7"/>
          <w:sz w:val="24"/>
        </w:rPr>
        <w:t> </w:t>
      </w:r>
      <w:r>
        <w:rPr>
          <w:sz w:val="24"/>
        </w:rPr>
        <w:t>la Caféine</w:t>
      </w:r>
      <w:r>
        <w:rPr>
          <w:spacing w:val="40"/>
          <w:sz w:val="24"/>
        </w:rPr>
        <w:t> </w:t>
      </w:r>
      <w:r>
        <w:rPr>
          <w:sz w:val="24"/>
        </w:rPr>
        <w:t>dans</w:t>
      </w:r>
      <w:r>
        <w:rPr>
          <w:spacing w:val="40"/>
          <w:sz w:val="24"/>
        </w:rPr>
        <w:t> </w:t>
      </w:r>
      <w:r>
        <w:rPr>
          <w:sz w:val="24"/>
        </w:rPr>
        <w:t>des</w:t>
        <w:tab/>
        <w:t>comprimés</w:t>
      </w:r>
      <w:r>
        <w:rPr>
          <w:spacing w:val="80"/>
          <w:sz w:val="24"/>
        </w:rPr>
        <w:t> </w:t>
      </w:r>
      <w:r>
        <w:rPr>
          <w:sz w:val="24"/>
        </w:rPr>
        <w:t>par</w:t>
      </w:r>
      <w:r>
        <w:rPr>
          <w:spacing w:val="80"/>
          <w:sz w:val="24"/>
        </w:rPr>
        <w:t> </w:t>
      </w:r>
      <w:r>
        <w:rPr>
          <w:sz w:val="24"/>
        </w:rPr>
        <w:t>HPLC-UV.</w:t>
      </w:r>
      <w:r>
        <w:rPr>
          <w:spacing w:val="80"/>
          <w:sz w:val="24"/>
        </w:rPr>
        <w:t> </w:t>
      </w:r>
      <w:r>
        <w:rPr>
          <w:sz w:val="24"/>
        </w:rPr>
        <w:t>(n.d.).</w:t>
      </w:r>
      <w:r>
        <w:rPr>
          <w:spacing w:val="80"/>
          <w:sz w:val="24"/>
        </w:rPr>
        <w:t> </w:t>
      </w:r>
      <w:r>
        <w:rPr>
          <w:sz w:val="24"/>
        </w:rPr>
        <w:t>Retrieved</w:t>
      </w:r>
      <w:r>
        <w:rPr>
          <w:spacing w:val="80"/>
          <w:sz w:val="24"/>
        </w:rPr>
        <w:t> </w:t>
      </w:r>
      <w:r>
        <w:rPr>
          <w:sz w:val="24"/>
        </w:rPr>
        <w:t>May</w:t>
      </w:r>
      <w:r>
        <w:rPr>
          <w:spacing w:val="80"/>
          <w:sz w:val="24"/>
        </w:rPr>
        <w:t> </w:t>
      </w:r>
      <w:r>
        <w:rPr>
          <w:sz w:val="24"/>
        </w:rPr>
        <w:t>13,</w:t>
      </w:r>
      <w:r>
        <w:rPr>
          <w:spacing w:val="80"/>
          <w:sz w:val="24"/>
        </w:rPr>
        <w:t> </w:t>
      </w:r>
      <w:r>
        <w:rPr>
          <w:sz w:val="24"/>
        </w:rPr>
        <w:t>2025,</w:t>
      </w:r>
      <w:r>
        <w:rPr>
          <w:spacing w:val="80"/>
          <w:sz w:val="24"/>
        </w:rPr>
        <w:t> </w:t>
      </w:r>
      <w:r>
        <w:rPr>
          <w:sz w:val="24"/>
        </w:rPr>
        <w:t>from </w:t>
      </w:r>
      <w:r>
        <w:rPr>
          <w:spacing w:val="-2"/>
          <w:sz w:val="24"/>
        </w:rPr>
        <w:t>https://dspace.ummto.dz/server/api/core/bitstreams/79d17c90-3334-4ef8-9864- 5737ba1b98e7/content</w:t>
      </w:r>
    </w:p>
    <w:p>
      <w:pPr>
        <w:pStyle w:val="ListParagraph"/>
        <w:numPr>
          <w:ilvl w:val="0"/>
          <w:numId w:val="58"/>
        </w:numPr>
        <w:tabs>
          <w:tab w:pos="1558" w:val="left" w:leader="none"/>
        </w:tabs>
        <w:spacing w:line="360" w:lineRule="auto" w:before="0" w:after="0"/>
        <w:ind w:left="850" w:right="990" w:firstLine="0"/>
        <w:jc w:val="both"/>
        <w:rPr>
          <w:sz w:val="24"/>
        </w:rPr>
      </w:pPr>
      <w:r>
        <w:rPr>
          <w:sz w:val="24"/>
        </w:rPr>
        <w:t>Organization, W. H., &amp; Fund (UNICEF), U. N. C. (2018). Implementation guidance: Protecting, promoting and supporting breastfeeding in facilities providing maternity and newborn services: the revised baby-friendly hospital initiative. World Health Organization. </w:t>
      </w:r>
      <w:r>
        <w:rPr>
          <w:spacing w:val="-2"/>
          <w:sz w:val="24"/>
        </w:rPr>
        <w:t>https://iris.who.int/handle/10665/272943</w:t>
      </w:r>
    </w:p>
    <w:p>
      <w:pPr>
        <w:pStyle w:val="ListParagraph"/>
        <w:numPr>
          <w:ilvl w:val="0"/>
          <w:numId w:val="58"/>
        </w:numPr>
        <w:tabs>
          <w:tab w:pos="1558" w:val="left" w:leader="none"/>
        </w:tabs>
        <w:spacing w:line="362" w:lineRule="auto" w:before="0" w:after="0"/>
        <w:ind w:left="850" w:right="998" w:firstLine="0"/>
        <w:jc w:val="both"/>
        <w:rPr>
          <w:sz w:val="24"/>
        </w:rPr>
      </w:pPr>
      <w:r>
        <w:rPr>
          <w:sz w:val="24"/>
        </w:rPr>
        <w:t>Our Most Popular Analysis and Insights in 2021. (2022, January 31). Euromonitor. </w:t>
      </w:r>
      <w:r>
        <w:rPr>
          <w:spacing w:val="-2"/>
          <w:sz w:val="24"/>
        </w:rPr>
        <w:t>https://</w:t>
      </w:r>
      <w:hyperlink r:id="rId81">
        <w:r>
          <w:rPr>
            <w:spacing w:val="-2"/>
            <w:sz w:val="24"/>
          </w:rPr>
          <w:t>www.euromonitor.com/article/our-most-popular-analysis-and-insights-in-2021</w:t>
        </w:r>
      </w:hyperlink>
    </w:p>
    <w:p>
      <w:pPr>
        <w:pStyle w:val="ListParagraph"/>
        <w:numPr>
          <w:ilvl w:val="0"/>
          <w:numId w:val="58"/>
        </w:numPr>
        <w:tabs>
          <w:tab w:pos="1558" w:val="left" w:leader="none"/>
          <w:tab w:pos="3158" w:val="left" w:leader="none"/>
          <w:tab w:pos="4425" w:val="left" w:leader="none"/>
          <w:tab w:pos="6050" w:val="left" w:leader="none"/>
          <w:tab w:pos="7241" w:val="left" w:leader="none"/>
          <w:tab w:pos="8229" w:val="left" w:leader="none"/>
          <w:tab w:pos="9457" w:val="left" w:leader="none"/>
        </w:tabs>
        <w:spacing w:line="360" w:lineRule="auto" w:before="0" w:after="0"/>
        <w:ind w:left="850" w:right="991" w:firstLine="0"/>
        <w:jc w:val="both"/>
        <w:rPr>
          <w:sz w:val="24"/>
        </w:rPr>
      </w:pPr>
      <w:r>
        <w:rPr>
          <w:sz w:val="24"/>
        </w:rPr>
        <w:t>[PDF] Pediatric Nutrition by Ronald E. Kleinman, 8th edition | 9781610023603, </w:t>
      </w:r>
      <w:r>
        <w:rPr>
          <w:spacing w:val="-2"/>
          <w:sz w:val="24"/>
        </w:rPr>
        <w:t>9781610023610.</w:t>
      </w:r>
      <w:r>
        <w:rPr>
          <w:sz w:val="24"/>
        </w:rPr>
        <w:tab/>
      </w:r>
      <w:r>
        <w:rPr>
          <w:spacing w:val="-2"/>
          <w:sz w:val="24"/>
        </w:rPr>
        <w:t>(n.d.).</w:t>
      </w:r>
      <w:r>
        <w:rPr>
          <w:sz w:val="24"/>
        </w:rPr>
        <w:tab/>
      </w:r>
      <w:r>
        <w:rPr>
          <w:spacing w:val="-2"/>
          <w:sz w:val="24"/>
        </w:rPr>
        <w:t>Retrieved</w:t>
      </w:r>
      <w:r>
        <w:rPr>
          <w:sz w:val="24"/>
        </w:rPr>
        <w:tab/>
      </w:r>
      <w:r>
        <w:rPr>
          <w:spacing w:val="-2"/>
          <w:sz w:val="24"/>
        </w:rPr>
        <w:t>April</w:t>
      </w:r>
      <w:r>
        <w:rPr>
          <w:sz w:val="24"/>
        </w:rPr>
        <w:tab/>
      </w:r>
      <w:r>
        <w:rPr>
          <w:spacing w:val="-4"/>
          <w:sz w:val="24"/>
        </w:rPr>
        <w:t>28,</w:t>
      </w:r>
      <w:r>
        <w:rPr>
          <w:sz w:val="24"/>
        </w:rPr>
        <w:tab/>
      </w:r>
      <w:r>
        <w:rPr>
          <w:spacing w:val="-2"/>
          <w:sz w:val="24"/>
        </w:rPr>
        <w:t>2025,</w:t>
      </w:r>
      <w:r>
        <w:rPr>
          <w:sz w:val="24"/>
        </w:rPr>
        <w:tab/>
      </w:r>
      <w:r>
        <w:rPr>
          <w:spacing w:val="-4"/>
          <w:sz w:val="24"/>
        </w:rPr>
        <w:t>from </w:t>
      </w:r>
      <w:r>
        <w:rPr>
          <w:spacing w:val="-2"/>
          <w:sz w:val="24"/>
        </w:rPr>
        <w:t>https://</w:t>
      </w:r>
      <w:hyperlink r:id="rId82">
        <w:r>
          <w:rPr>
            <w:spacing w:val="-2"/>
            <w:sz w:val="24"/>
          </w:rPr>
          <w:t>www.perlego.com/book/1320877/pediatric-nutrition-pdf</w:t>
        </w:r>
      </w:hyperlink>
    </w:p>
    <w:p>
      <w:pPr>
        <w:pStyle w:val="ListParagraph"/>
        <w:numPr>
          <w:ilvl w:val="0"/>
          <w:numId w:val="58"/>
        </w:numPr>
        <w:tabs>
          <w:tab w:pos="1558" w:val="left" w:leader="none"/>
          <w:tab w:pos="2250" w:val="left" w:leader="none"/>
          <w:tab w:pos="3650" w:val="left" w:leader="none"/>
          <w:tab w:pos="4641" w:val="left" w:leader="none"/>
          <w:tab w:pos="6132" w:val="left" w:leader="none"/>
          <w:tab w:pos="7635" w:val="left" w:leader="none"/>
          <w:tab w:pos="9015" w:val="left" w:leader="none"/>
        </w:tabs>
        <w:spacing w:line="360" w:lineRule="auto" w:before="0" w:after="0"/>
        <w:ind w:left="850" w:right="991" w:firstLine="0"/>
        <w:jc w:val="both"/>
        <w:rPr>
          <w:sz w:val="24"/>
        </w:rPr>
      </w:pPr>
      <w:r>
        <w:rPr>
          <w:sz w:val="24"/>
        </w:rPr>
        <w:t>Peng,</w:t>
      </w:r>
      <w:r>
        <w:rPr>
          <w:spacing w:val="-12"/>
          <w:sz w:val="24"/>
        </w:rPr>
        <w:t> </w:t>
      </w:r>
      <w:r>
        <w:rPr>
          <w:sz w:val="24"/>
        </w:rPr>
        <w:t>C.,</w:t>
      </w:r>
      <w:r>
        <w:rPr>
          <w:spacing w:val="-9"/>
          <w:sz w:val="24"/>
        </w:rPr>
        <w:t> </w:t>
      </w:r>
      <w:r>
        <w:rPr>
          <w:sz w:val="24"/>
        </w:rPr>
        <w:t>Kwok,</w:t>
      </w:r>
      <w:r>
        <w:rPr>
          <w:spacing w:val="-12"/>
          <w:sz w:val="24"/>
        </w:rPr>
        <w:t> </w:t>
      </w:r>
      <w:r>
        <w:rPr>
          <w:sz w:val="24"/>
        </w:rPr>
        <w:t>C.</w:t>
      </w:r>
      <w:r>
        <w:rPr>
          <w:spacing w:val="-5"/>
          <w:sz w:val="24"/>
        </w:rPr>
        <w:t> </w:t>
      </w:r>
      <w:r>
        <w:rPr>
          <w:sz w:val="24"/>
        </w:rPr>
        <w:t>L.,</w:t>
      </w:r>
      <w:r>
        <w:rPr>
          <w:spacing w:val="-9"/>
          <w:sz w:val="24"/>
        </w:rPr>
        <w:t> </w:t>
      </w:r>
      <w:r>
        <w:rPr>
          <w:sz w:val="24"/>
        </w:rPr>
        <w:t>Law,</w:t>
      </w:r>
      <w:r>
        <w:rPr>
          <w:spacing w:val="-9"/>
          <w:sz w:val="24"/>
        </w:rPr>
        <w:t> </w:t>
      </w:r>
      <w:r>
        <w:rPr>
          <w:sz w:val="24"/>
        </w:rPr>
        <w:t>Y.</w:t>
      </w:r>
      <w:r>
        <w:rPr>
          <w:spacing w:val="-9"/>
          <w:sz w:val="24"/>
        </w:rPr>
        <w:t> </w:t>
      </w:r>
      <w:r>
        <w:rPr>
          <w:sz w:val="24"/>
        </w:rPr>
        <w:t>W.,</w:t>
      </w:r>
      <w:r>
        <w:rPr>
          <w:spacing w:val="-12"/>
          <w:sz w:val="24"/>
        </w:rPr>
        <w:t> </w:t>
      </w:r>
      <w:r>
        <w:rPr>
          <w:sz w:val="24"/>
        </w:rPr>
        <w:t>Yip,</w:t>
      </w:r>
      <w:r>
        <w:rPr>
          <w:spacing w:val="-12"/>
          <w:sz w:val="24"/>
        </w:rPr>
        <w:t> </w:t>
      </w:r>
      <w:r>
        <w:rPr>
          <w:sz w:val="24"/>
        </w:rPr>
        <w:t>P.</w:t>
      </w:r>
      <w:r>
        <w:rPr>
          <w:spacing w:val="-12"/>
          <w:sz w:val="24"/>
        </w:rPr>
        <w:t> </w:t>
      </w:r>
      <w:r>
        <w:rPr>
          <w:sz w:val="24"/>
        </w:rPr>
        <w:t>S.</w:t>
      </w:r>
      <w:r>
        <w:rPr>
          <w:spacing w:val="-9"/>
          <w:sz w:val="24"/>
        </w:rPr>
        <w:t> </w:t>
      </w:r>
      <w:r>
        <w:rPr>
          <w:sz w:val="24"/>
        </w:rPr>
        <w:t>F.,</w:t>
      </w:r>
      <w:r>
        <w:rPr>
          <w:spacing w:val="-12"/>
          <w:sz w:val="24"/>
        </w:rPr>
        <w:t> </w:t>
      </w:r>
      <w:r>
        <w:rPr>
          <w:sz w:val="24"/>
        </w:rPr>
        <w:t>&amp;</w:t>
      </w:r>
      <w:r>
        <w:rPr>
          <w:spacing w:val="-11"/>
          <w:sz w:val="24"/>
        </w:rPr>
        <w:t> </w:t>
      </w:r>
      <w:r>
        <w:rPr>
          <w:sz w:val="24"/>
        </w:rPr>
        <w:t>Cheng,</w:t>
      </w:r>
      <w:r>
        <w:rPr>
          <w:spacing w:val="-9"/>
          <w:sz w:val="24"/>
        </w:rPr>
        <w:t> </w:t>
      </w:r>
      <w:r>
        <w:rPr>
          <w:sz w:val="24"/>
        </w:rPr>
        <w:t>Q.</w:t>
      </w:r>
      <w:r>
        <w:rPr>
          <w:spacing w:val="-12"/>
          <w:sz w:val="24"/>
        </w:rPr>
        <w:t> </w:t>
      </w:r>
      <w:r>
        <w:rPr>
          <w:sz w:val="24"/>
        </w:rPr>
        <w:t>(2019).</w:t>
      </w:r>
      <w:r>
        <w:rPr>
          <w:spacing w:val="-8"/>
          <w:sz w:val="24"/>
        </w:rPr>
        <w:t> </w:t>
      </w:r>
      <w:r>
        <w:rPr>
          <w:sz w:val="24"/>
        </w:rPr>
        <w:t>Intergenerational support,</w:t>
      </w:r>
      <w:r>
        <w:rPr>
          <w:spacing w:val="-15"/>
          <w:sz w:val="24"/>
        </w:rPr>
        <w:t> </w:t>
      </w:r>
      <w:r>
        <w:rPr>
          <w:sz w:val="24"/>
        </w:rPr>
        <w:t>satisfaction</w:t>
      </w:r>
      <w:r>
        <w:rPr>
          <w:spacing w:val="-11"/>
          <w:sz w:val="24"/>
        </w:rPr>
        <w:t> </w:t>
      </w:r>
      <w:r>
        <w:rPr>
          <w:sz w:val="24"/>
        </w:rPr>
        <w:t>with</w:t>
      </w:r>
      <w:r>
        <w:rPr>
          <w:spacing w:val="-12"/>
          <w:sz w:val="24"/>
        </w:rPr>
        <w:t> </w:t>
      </w:r>
      <w:r>
        <w:rPr>
          <w:sz w:val="24"/>
        </w:rPr>
        <w:t>parent-child</w:t>
      </w:r>
      <w:r>
        <w:rPr>
          <w:spacing w:val="-12"/>
          <w:sz w:val="24"/>
        </w:rPr>
        <w:t> </w:t>
      </w:r>
      <w:r>
        <w:rPr>
          <w:sz w:val="24"/>
        </w:rPr>
        <w:t>relationship</w:t>
      </w:r>
      <w:r>
        <w:rPr>
          <w:spacing w:val="-12"/>
          <w:sz w:val="24"/>
        </w:rPr>
        <w:t> </w:t>
      </w:r>
      <w:r>
        <w:rPr>
          <w:sz w:val="24"/>
        </w:rPr>
        <w:t>and</w:t>
      </w:r>
      <w:r>
        <w:rPr>
          <w:spacing w:val="-15"/>
          <w:sz w:val="24"/>
        </w:rPr>
        <w:t> </w:t>
      </w:r>
      <w:r>
        <w:rPr>
          <w:sz w:val="24"/>
        </w:rPr>
        <w:t>elderly</w:t>
      </w:r>
      <w:r>
        <w:rPr>
          <w:spacing w:val="-15"/>
          <w:sz w:val="24"/>
        </w:rPr>
        <w:t> </w:t>
      </w:r>
      <w:r>
        <w:rPr>
          <w:sz w:val="24"/>
        </w:rPr>
        <w:t>parents’</w:t>
      </w:r>
      <w:r>
        <w:rPr>
          <w:spacing w:val="-12"/>
          <w:sz w:val="24"/>
        </w:rPr>
        <w:t> </w:t>
      </w:r>
      <w:r>
        <w:rPr>
          <w:sz w:val="24"/>
        </w:rPr>
        <w:t>life</w:t>
      </w:r>
      <w:r>
        <w:rPr>
          <w:spacing w:val="-11"/>
          <w:sz w:val="24"/>
        </w:rPr>
        <w:t> </w:t>
      </w:r>
      <w:r>
        <w:rPr>
          <w:sz w:val="24"/>
        </w:rPr>
        <w:t>satisfaction</w:t>
      </w:r>
      <w:r>
        <w:rPr>
          <w:spacing w:val="-12"/>
          <w:sz w:val="24"/>
        </w:rPr>
        <w:t> </w:t>
      </w:r>
      <w:r>
        <w:rPr>
          <w:sz w:val="24"/>
        </w:rPr>
        <w:t>in</w:t>
      </w:r>
      <w:r>
        <w:rPr>
          <w:spacing w:val="-12"/>
          <w:sz w:val="24"/>
        </w:rPr>
        <w:t> </w:t>
      </w:r>
      <w:r>
        <w:rPr>
          <w:sz w:val="24"/>
        </w:rPr>
        <w:t>Hong </w:t>
      </w:r>
      <w:r>
        <w:rPr>
          <w:spacing w:val="-2"/>
          <w:sz w:val="24"/>
        </w:rPr>
        <w:t>Kong.</w:t>
      </w:r>
      <w:r>
        <w:rPr>
          <w:sz w:val="24"/>
        </w:rPr>
        <w:tab/>
        <w:tab/>
      </w:r>
      <w:r>
        <w:rPr>
          <w:spacing w:val="-4"/>
          <w:sz w:val="24"/>
        </w:rPr>
        <w:t>Aging</w:t>
      </w:r>
      <w:r>
        <w:rPr>
          <w:sz w:val="24"/>
        </w:rPr>
        <w:tab/>
      </w:r>
      <w:r>
        <w:rPr>
          <w:spacing w:val="-10"/>
          <w:sz w:val="24"/>
        </w:rPr>
        <w:t>&amp;</w:t>
      </w:r>
      <w:r>
        <w:rPr>
          <w:sz w:val="24"/>
        </w:rPr>
        <w:tab/>
      </w:r>
      <w:r>
        <w:rPr>
          <w:spacing w:val="-2"/>
          <w:sz w:val="24"/>
        </w:rPr>
        <w:t>Mental</w:t>
      </w:r>
      <w:r>
        <w:rPr>
          <w:sz w:val="24"/>
        </w:rPr>
        <w:tab/>
      </w:r>
      <w:r>
        <w:rPr>
          <w:spacing w:val="-2"/>
          <w:sz w:val="24"/>
        </w:rPr>
        <w:t>Health,</w:t>
      </w:r>
      <w:r>
        <w:rPr>
          <w:sz w:val="24"/>
        </w:rPr>
        <w:tab/>
      </w:r>
      <w:r>
        <w:rPr>
          <w:spacing w:val="-2"/>
          <w:sz w:val="24"/>
        </w:rPr>
        <w:t>23(4),</w:t>
      </w:r>
      <w:r>
        <w:rPr>
          <w:sz w:val="24"/>
        </w:rPr>
        <w:tab/>
      </w:r>
      <w:r>
        <w:rPr>
          <w:spacing w:val="-2"/>
          <w:sz w:val="24"/>
        </w:rPr>
        <w:t>428–438. https://doi.org/10.1080/13607863.2017.1423035</w:t>
      </w:r>
    </w:p>
    <w:p>
      <w:pPr>
        <w:pStyle w:val="ListParagraph"/>
        <w:spacing w:after="0" w:line="360" w:lineRule="auto"/>
        <w:jc w:val="both"/>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0" w:lineRule="auto" w:before="0" w:after="0"/>
        <w:ind w:left="850" w:right="986" w:firstLine="0"/>
        <w:jc w:val="both"/>
        <w:rPr>
          <w:sz w:val="24"/>
        </w:rPr>
      </w:pPr>
      <w:r>
        <w:rPr>
          <w:sz w:val="24"/>
        </w:rPr>
        <w:t>Pérez-Escamilla, R., Curry, L., Minhas, D., Taylor, L., &amp; Bradley, E. (2012). Scaling up of breastfeeding promotion programs in low- and middle-income countries: The “breastfeeding gear” model. Advances in Nutrition (Bethesda, Md.), 3(6), 790–800. </w:t>
      </w:r>
      <w:r>
        <w:rPr>
          <w:spacing w:val="-2"/>
          <w:sz w:val="24"/>
        </w:rPr>
        <w:t>https://doi.org/10.3945/an.112.002873</w:t>
      </w:r>
    </w:p>
    <w:p>
      <w:pPr>
        <w:pStyle w:val="ListParagraph"/>
        <w:numPr>
          <w:ilvl w:val="0"/>
          <w:numId w:val="58"/>
        </w:numPr>
        <w:tabs>
          <w:tab w:pos="1558" w:val="left" w:leader="none"/>
        </w:tabs>
        <w:spacing w:line="240" w:lineRule="auto" w:before="0" w:after="0"/>
        <w:ind w:left="1558" w:right="0" w:hanging="708"/>
        <w:jc w:val="both"/>
        <w:rPr>
          <w:sz w:val="24"/>
        </w:rPr>
      </w:pPr>
      <w:r>
        <w:rPr>
          <w:sz w:val="24"/>
        </w:rPr>
        <w:t>Pharmec.</w:t>
      </w:r>
      <w:r>
        <w:rPr>
          <w:spacing w:val="-2"/>
          <w:sz w:val="24"/>
        </w:rPr>
        <w:t> </w:t>
      </w:r>
      <w:r>
        <w:rPr>
          <w:sz w:val="24"/>
        </w:rPr>
        <w:t>(n.d.).</w:t>
      </w:r>
      <w:r>
        <w:rPr>
          <w:spacing w:val="-2"/>
          <w:sz w:val="24"/>
        </w:rPr>
        <w:t> </w:t>
      </w:r>
      <w:r>
        <w:rPr>
          <w:sz w:val="24"/>
        </w:rPr>
        <w:t>https://pharmec.sn/.</w:t>
      </w:r>
      <w:r>
        <w:rPr>
          <w:spacing w:val="-1"/>
          <w:sz w:val="24"/>
        </w:rPr>
        <w:t> </w:t>
      </w:r>
      <w:r>
        <w:rPr>
          <w:sz w:val="24"/>
        </w:rPr>
        <w:t>Retrieved</w:t>
      </w:r>
      <w:r>
        <w:rPr>
          <w:spacing w:val="-2"/>
          <w:sz w:val="24"/>
        </w:rPr>
        <w:t> </w:t>
      </w:r>
      <w:r>
        <w:rPr>
          <w:sz w:val="24"/>
        </w:rPr>
        <w:t>May</w:t>
      </w:r>
      <w:r>
        <w:rPr>
          <w:spacing w:val="-10"/>
          <w:sz w:val="24"/>
        </w:rPr>
        <w:t> </w:t>
      </w:r>
      <w:r>
        <w:rPr>
          <w:sz w:val="24"/>
        </w:rPr>
        <w:t>22,</w:t>
      </w:r>
      <w:r>
        <w:rPr>
          <w:spacing w:val="-1"/>
          <w:sz w:val="24"/>
        </w:rPr>
        <w:t> </w:t>
      </w:r>
      <w:r>
        <w:rPr>
          <w:sz w:val="24"/>
        </w:rPr>
        <w:t>2025,</w:t>
      </w:r>
      <w:r>
        <w:rPr>
          <w:spacing w:val="-2"/>
          <w:sz w:val="24"/>
        </w:rPr>
        <w:t> </w:t>
      </w:r>
      <w:r>
        <w:rPr>
          <w:sz w:val="24"/>
        </w:rPr>
        <w:t>from </w:t>
      </w:r>
      <w:r>
        <w:rPr>
          <w:spacing w:val="-2"/>
          <w:sz w:val="24"/>
        </w:rPr>
        <w:t>https://pharmec.sn/</w:t>
      </w:r>
    </w:p>
    <w:p>
      <w:pPr>
        <w:pStyle w:val="ListParagraph"/>
        <w:numPr>
          <w:ilvl w:val="0"/>
          <w:numId w:val="58"/>
        </w:numPr>
        <w:tabs>
          <w:tab w:pos="1558" w:val="left" w:leader="none"/>
        </w:tabs>
        <w:spacing w:line="360" w:lineRule="auto" w:before="141" w:after="0"/>
        <w:ind w:left="850" w:right="986" w:firstLine="0"/>
        <w:jc w:val="both"/>
        <w:rPr>
          <w:sz w:val="24"/>
        </w:rPr>
      </w:pPr>
      <w:r>
        <w:rPr>
          <w:sz w:val="24"/>
        </w:rPr>
        <w:t>Piwoz, E. G., &amp; Huffman, S. L. (2015). The Impact of Marketing of Breast-Milk Substitutes on WHO-Recommended Breastfeeding Practices. Food and Nutrition Bulletin, 36(4), 373–386. https://doi.org/10.1177/0379572115602174</w:t>
      </w:r>
    </w:p>
    <w:p>
      <w:pPr>
        <w:pStyle w:val="ListParagraph"/>
        <w:numPr>
          <w:ilvl w:val="0"/>
          <w:numId w:val="58"/>
        </w:numPr>
        <w:tabs>
          <w:tab w:pos="1558" w:val="left" w:leader="none"/>
        </w:tabs>
        <w:spacing w:line="360" w:lineRule="auto" w:before="0" w:after="0"/>
        <w:ind w:left="850" w:right="989" w:firstLine="0"/>
        <w:jc w:val="left"/>
        <w:rPr>
          <w:sz w:val="24"/>
        </w:rPr>
      </w:pPr>
      <w:r>
        <w:rPr>
          <w:sz w:val="24"/>
        </w:rPr>
        <w:t>Plus</w:t>
      </w:r>
      <w:r>
        <w:rPr>
          <w:spacing w:val="29"/>
          <w:sz w:val="24"/>
        </w:rPr>
        <w:t> </w:t>
      </w:r>
      <w:r>
        <w:rPr>
          <w:sz w:val="24"/>
        </w:rPr>
        <w:t>de</w:t>
      </w:r>
      <w:r>
        <w:rPr>
          <w:spacing w:val="31"/>
          <w:sz w:val="24"/>
        </w:rPr>
        <w:t> </w:t>
      </w:r>
      <w:r>
        <w:rPr>
          <w:sz w:val="24"/>
        </w:rPr>
        <w:t>la</w:t>
      </w:r>
      <w:r>
        <w:rPr>
          <w:spacing w:val="31"/>
          <w:sz w:val="24"/>
        </w:rPr>
        <w:t> </w:t>
      </w:r>
      <w:r>
        <w:rPr>
          <w:sz w:val="24"/>
        </w:rPr>
        <w:t>moitié</w:t>
      </w:r>
      <w:r>
        <w:rPr>
          <w:spacing w:val="31"/>
          <w:sz w:val="24"/>
        </w:rPr>
        <w:t> </w:t>
      </w:r>
      <w:r>
        <w:rPr>
          <w:sz w:val="24"/>
        </w:rPr>
        <w:t>des</w:t>
      </w:r>
      <w:r>
        <w:rPr>
          <w:spacing w:val="29"/>
          <w:sz w:val="24"/>
        </w:rPr>
        <w:t> </w:t>
      </w:r>
      <w:r>
        <w:rPr>
          <w:sz w:val="24"/>
        </w:rPr>
        <w:t>parents</w:t>
      </w:r>
      <w:r>
        <w:rPr>
          <w:spacing w:val="29"/>
          <w:sz w:val="24"/>
        </w:rPr>
        <w:t> </w:t>
      </w:r>
      <w:r>
        <w:rPr>
          <w:sz w:val="24"/>
        </w:rPr>
        <w:t>et</w:t>
      </w:r>
      <w:r>
        <w:rPr>
          <w:spacing w:val="31"/>
          <w:sz w:val="24"/>
        </w:rPr>
        <w:t> </w:t>
      </w:r>
      <w:r>
        <w:rPr>
          <w:sz w:val="24"/>
        </w:rPr>
        <w:t>des</w:t>
      </w:r>
      <w:r>
        <w:rPr>
          <w:spacing w:val="29"/>
          <w:sz w:val="24"/>
        </w:rPr>
        <w:t> </w:t>
      </w:r>
      <w:r>
        <w:rPr>
          <w:sz w:val="24"/>
        </w:rPr>
        <w:t>femmes</w:t>
      </w:r>
      <w:r>
        <w:rPr>
          <w:spacing w:val="29"/>
          <w:sz w:val="24"/>
        </w:rPr>
        <w:t> </w:t>
      </w:r>
      <w:r>
        <w:rPr>
          <w:sz w:val="24"/>
        </w:rPr>
        <w:t>enceintes</w:t>
      </w:r>
      <w:r>
        <w:rPr>
          <w:spacing w:val="29"/>
          <w:sz w:val="24"/>
        </w:rPr>
        <w:t> </w:t>
      </w:r>
      <w:r>
        <w:rPr>
          <w:sz w:val="24"/>
        </w:rPr>
        <w:t>sont</w:t>
      </w:r>
      <w:r>
        <w:rPr>
          <w:spacing w:val="31"/>
          <w:sz w:val="24"/>
        </w:rPr>
        <w:t> </w:t>
      </w:r>
      <w:r>
        <w:rPr>
          <w:sz w:val="24"/>
        </w:rPr>
        <w:t>exposés</w:t>
      </w:r>
      <w:r>
        <w:rPr>
          <w:spacing w:val="29"/>
          <w:sz w:val="24"/>
        </w:rPr>
        <w:t> </w:t>
      </w:r>
      <w:r>
        <w:rPr>
          <w:sz w:val="24"/>
        </w:rPr>
        <w:t>à</w:t>
      </w:r>
      <w:r>
        <w:rPr>
          <w:spacing w:val="31"/>
          <w:sz w:val="24"/>
        </w:rPr>
        <w:t> </w:t>
      </w:r>
      <w:r>
        <w:rPr>
          <w:sz w:val="24"/>
        </w:rPr>
        <w:t>un</w:t>
      </w:r>
      <w:r>
        <w:rPr>
          <w:spacing w:val="30"/>
          <w:sz w:val="24"/>
        </w:rPr>
        <w:t> </w:t>
      </w:r>
      <w:r>
        <w:rPr>
          <w:sz w:val="24"/>
        </w:rPr>
        <w:t>marketing offensif</w:t>
      </w:r>
      <w:r>
        <w:rPr>
          <w:spacing w:val="-7"/>
          <w:sz w:val="24"/>
        </w:rPr>
        <w:t> </w:t>
      </w:r>
      <w:r>
        <w:rPr>
          <w:sz w:val="24"/>
        </w:rPr>
        <w:t>des</w:t>
      </w:r>
      <w:r>
        <w:rPr>
          <w:spacing w:val="-9"/>
          <w:sz w:val="24"/>
        </w:rPr>
        <w:t> </w:t>
      </w:r>
      <w:r>
        <w:rPr>
          <w:sz w:val="24"/>
        </w:rPr>
        <w:t>substituts</w:t>
      </w:r>
      <w:r>
        <w:rPr>
          <w:spacing w:val="-9"/>
          <w:sz w:val="24"/>
        </w:rPr>
        <w:t> </w:t>
      </w:r>
      <w:r>
        <w:rPr>
          <w:sz w:val="24"/>
        </w:rPr>
        <w:t>du</w:t>
      </w:r>
      <w:r>
        <w:rPr>
          <w:spacing w:val="-11"/>
          <w:sz w:val="24"/>
        </w:rPr>
        <w:t> </w:t>
      </w:r>
      <w:r>
        <w:rPr>
          <w:sz w:val="24"/>
        </w:rPr>
        <w:t>lait</w:t>
      </w:r>
      <w:r>
        <w:rPr>
          <w:spacing w:val="-10"/>
          <w:sz w:val="24"/>
        </w:rPr>
        <w:t> </w:t>
      </w:r>
      <w:r>
        <w:rPr>
          <w:sz w:val="24"/>
        </w:rPr>
        <w:t>maternel</w:t>
      </w:r>
      <w:r>
        <w:rPr>
          <w:spacing w:val="-6"/>
          <w:sz w:val="24"/>
        </w:rPr>
        <w:t> </w:t>
      </w:r>
      <w:r>
        <w:rPr>
          <w:sz w:val="24"/>
        </w:rPr>
        <w:t>–</w:t>
      </w:r>
      <w:r>
        <w:rPr>
          <w:spacing w:val="-7"/>
          <w:sz w:val="24"/>
        </w:rPr>
        <w:t> </w:t>
      </w:r>
      <w:r>
        <w:rPr>
          <w:sz w:val="24"/>
        </w:rPr>
        <w:t>OMS,</w:t>
      </w:r>
      <w:r>
        <w:rPr>
          <w:spacing w:val="-8"/>
          <w:sz w:val="24"/>
        </w:rPr>
        <w:t> </w:t>
      </w:r>
      <w:r>
        <w:rPr>
          <w:sz w:val="24"/>
        </w:rPr>
        <w:t>UNICEF.</w:t>
      </w:r>
      <w:r>
        <w:rPr>
          <w:spacing w:val="-7"/>
          <w:sz w:val="24"/>
        </w:rPr>
        <w:t> </w:t>
      </w:r>
      <w:r>
        <w:rPr>
          <w:sz w:val="24"/>
        </w:rPr>
        <w:t>(n.d.).</w:t>
      </w:r>
      <w:r>
        <w:rPr>
          <w:spacing w:val="-8"/>
          <w:sz w:val="24"/>
        </w:rPr>
        <w:t> </w:t>
      </w:r>
      <w:r>
        <w:rPr>
          <w:sz w:val="24"/>
        </w:rPr>
        <w:t>Retrieved</w:t>
      </w:r>
      <w:r>
        <w:rPr>
          <w:spacing w:val="-7"/>
          <w:sz w:val="24"/>
        </w:rPr>
        <w:t> </w:t>
      </w:r>
      <w:r>
        <w:rPr>
          <w:sz w:val="24"/>
        </w:rPr>
        <w:t>April</w:t>
      </w:r>
      <w:r>
        <w:rPr>
          <w:spacing w:val="-6"/>
          <w:sz w:val="24"/>
        </w:rPr>
        <w:t> </w:t>
      </w:r>
      <w:r>
        <w:rPr>
          <w:sz w:val="24"/>
        </w:rPr>
        <w:t>28,</w:t>
      </w:r>
      <w:r>
        <w:rPr>
          <w:spacing w:val="-12"/>
          <w:sz w:val="24"/>
        </w:rPr>
        <w:t> </w:t>
      </w:r>
      <w:r>
        <w:rPr>
          <w:sz w:val="24"/>
        </w:rPr>
        <w:t>2025,</w:t>
      </w:r>
      <w:r>
        <w:rPr>
          <w:spacing w:val="-8"/>
          <w:sz w:val="24"/>
        </w:rPr>
        <w:t> </w:t>
      </w:r>
      <w:r>
        <w:rPr>
          <w:sz w:val="24"/>
        </w:rPr>
        <w:t>from </w:t>
      </w:r>
      <w:r>
        <w:rPr>
          <w:spacing w:val="-2"/>
          <w:sz w:val="24"/>
        </w:rPr>
        <w:t>https://</w:t>
      </w:r>
      <w:hyperlink r:id="rId83">
        <w:r>
          <w:rPr>
            <w:spacing w:val="-2"/>
            <w:sz w:val="24"/>
          </w:rPr>
          <w:t>www.who.int/fr/news/item/22-02-2022-more-than-half-of-parents-and-pregnant-</w:t>
        </w:r>
      </w:hyperlink>
      <w:r>
        <w:rPr>
          <w:spacing w:val="40"/>
          <w:sz w:val="24"/>
        </w:rPr>
        <w:t> </w:t>
      </w:r>
      <w:r>
        <w:rPr>
          <w:spacing w:val="-2"/>
          <w:sz w:val="24"/>
        </w:rPr>
        <w:t>women-exposed-to-aggressive-formula-milk-marketing-who-unicef</w:t>
      </w:r>
    </w:p>
    <w:p>
      <w:pPr>
        <w:pStyle w:val="ListParagraph"/>
        <w:numPr>
          <w:ilvl w:val="0"/>
          <w:numId w:val="58"/>
        </w:numPr>
        <w:tabs>
          <w:tab w:pos="1558" w:val="left" w:leader="none"/>
          <w:tab w:pos="2225" w:val="left" w:leader="none"/>
          <w:tab w:pos="2889" w:val="left" w:leader="none"/>
          <w:tab w:pos="4359" w:val="left" w:leader="none"/>
          <w:tab w:pos="5395" w:val="left" w:leader="none"/>
          <w:tab w:pos="6789" w:val="left" w:leader="none"/>
          <w:tab w:pos="7685" w:val="left" w:leader="none"/>
          <w:tab w:pos="8445" w:val="left" w:leader="none"/>
          <w:tab w:pos="9448" w:val="left" w:leader="none"/>
        </w:tabs>
        <w:spacing w:line="360" w:lineRule="auto" w:before="0" w:after="0"/>
        <w:ind w:left="850" w:right="999" w:firstLine="0"/>
        <w:jc w:val="left"/>
        <w:rPr>
          <w:sz w:val="24"/>
        </w:rPr>
      </w:pPr>
      <w:r>
        <w:rPr>
          <w:sz w:val="24"/>
        </w:rPr>
        <w:t>Policy Statement: Breastfeeding and the Use of Human Milk | Pediatrics | American</w:t>
      </w:r>
      <w:r>
        <w:rPr>
          <w:spacing w:val="40"/>
          <w:sz w:val="24"/>
        </w:rPr>
        <w:t> </w:t>
      </w:r>
      <w:r>
        <w:rPr>
          <w:spacing w:val="-2"/>
          <w:sz w:val="24"/>
        </w:rPr>
        <w:t>Academy</w:t>
      </w:r>
      <w:r>
        <w:rPr>
          <w:sz w:val="24"/>
        </w:rPr>
        <w:tab/>
      </w:r>
      <w:r>
        <w:rPr>
          <w:spacing w:val="-6"/>
          <w:sz w:val="24"/>
        </w:rPr>
        <w:t>of</w:t>
      </w:r>
      <w:r>
        <w:rPr>
          <w:sz w:val="24"/>
        </w:rPr>
        <w:tab/>
      </w:r>
      <w:r>
        <w:rPr>
          <w:spacing w:val="-2"/>
          <w:sz w:val="24"/>
        </w:rPr>
        <w:t>Pediatrics.</w:t>
      </w:r>
      <w:r>
        <w:rPr>
          <w:sz w:val="24"/>
        </w:rPr>
        <w:tab/>
      </w:r>
      <w:r>
        <w:rPr>
          <w:spacing w:val="-2"/>
          <w:sz w:val="24"/>
        </w:rPr>
        <w:t>(n.d.).</w:t>
      </w:r>
      <w:r>
        <w:rPr>
          <w:sz w:val="24"/>
        </w:rPr>
        <w:tab/>
      </w:r>
      <w:r>
        <w:rPr>
          <w:spacing w:val="-2"/>
          <w:sz w:val="24"/>
        </w:rPr>
        <w:t>Retrieved</w:t>
      </w:r>
      <w:r>
        <w:rPr>
          <w:sz w:val="24"/>
        </w:rPr>
        <w:tab/>
      </w:r>
      <w:r>
        <w:rPr>
          <w:spacing w:val="-4"/>
          <w:sz w:val="24"/>
        </w:rPr>
        <w:t>May</w:t>
      </w:r>
      <w:r>
        <w:rPr>
          <w:sz w:val="24"/>
        </w:rPr>
        <w:tab/>
      </w:r>
      <w:r>
        <w:rPr>
          <w:spacing w:val="-4"/>
          <w:sz w:val="24"/>
        </w:rPr>
        <w:t>14,</w:t>
      </w:r>
      <w:r>
        <w:rPr>
          <w:sz w:val="24"/>
        </w:rPr>
        <w:tab/>
      </w:r>
      <w:r>
        <w:rPr>
          <w:spacing w:val="-2"/>
          <w:sz w:val="24"/>
        </w:rPr>
        <w:t>2025,</w:t>
      </w:r>
      <w:r>
        <w:rPr>
          <w:sz w:val="24"/>
        </w:rPr>
        <w:tab/>
      </w:r>
      <w:r>
        <w:rPr>
          <w:spacing w:val="-4"/>
          <w:sz w:val="24"/>
        </w:rPr>
        <w:t>from </w:t>
      </w:r>
      <w:r>
        <w:rPr>
          <w:spacing w:val="-2"/>
          <w:sz w:val="24"/>
        </w:rPr>
        <w:t>https://publications.aap.org/pediatrics/article/150/1/e2022057988/188347/Policy-Statement- Breastfeeding-and-the-Use-of</w:t>
      </w:r>
    </w:p>
    <w:p>
      <w:pPr>
        <w:pStyle w:val="ListParagraph"/>
        <w:numPr>
          <w:ilvl w:val="0"/>
          <w:numId w:val="58"/>
        </w:numPr>
        <w:tabs>
          <w:tab w:pos="1558" w:val="left" w:leader="none"/>
        </w:tabs>
        <w:spacing w:line="360" w:lineRule="auto" w:before="0" w:after="0"/>
        <w:ind w:left="850" w:right="993" w:firstLine="0"/>
        <w:jc w:val="both"/>
        <w:rPr>
          <w:sz w:val="24"/>
        </w:rPr>
      </w:pPr>
      <w:r>
        <w:rPr>
          <w:sz w:val="24"/>
        </w:rPr>
        <w:t>Préparations à base de céréales et aliments pour bébés destinés aux nourrissons et enfants en bas âge | EUR-Lex. (n.d.). Retrieved April 28, 2025, from https://eur- </w:t>
      </w:r>
      <w:r>
        <w:rPr>
          <w:spacing w:val="-2"/>
          <w:sz w:val="24"/>
        </w:rPr>
        <w:t>lex.europa.eu/legal-content/EN/TXT/?uri=legissum:l21101a</w:t>
      </w:r>
    </w:p>
    <w:p>
      <w:pPr>
        <w:pStyle w:val="ListParagraph"/>
        <w:numPr>
          <w:ilvl w:val="0"/>
          <w:numId w:val="58"/>
        </w:numPr>
        <w:tabs>
          <w:tab w:pos="1558" w:val="left" w:leader="none"/>
        </w:tabs>
        <w:spacing w:line="357" w:lineRule="auto" w:before="1" w:after="0"/>
        <w:ind w:left="850" w:right="989" w:firstLine="0"/>
        <w:jc w:val="both"/>
        <w:rPr>
          <w:sz w:val="24"/>
        </w:rPr>
      </w:pPr>
      <w:r>
        <w:rPr>
          <w:sz w:val="24"/>
        </w:rPr>
        <w:t>Program,</w:t>
      </w:r>
      <w:r>
        <w:rPr>
          <w:spacing w:val="-8"/>
          <w:sz w:val="24"/>
        </w:rPr>
        <w:t> </w:t>
      </w:r>
      <w:r>
        <w:rPr>
          <w:sz w:val="24"/>
        </w:rPr>
        <w:t>H.</w:t>
      </w:r>
      <w:r>
        <w:rPr>
          <w:spacing w:val="-8"/>
          <w:sz w:val="24"/>
        </w:rPr>
        <w:t> </w:t>
      </w:r>
      <w:r>
        <w:rPr>
          <w:sz w:val="24"/>
        </w:rPr>
        <w:t>F.</w:t>
      </w:r>
      <w:r>
        <w:rPr>
          <w:spacing w:val="-13"/>
          <w:sz w:val="24"/>
        </w:rPr>
        <w:t> </w:t>
      </w:r>
      <w:r>
        <w:rPr>
          <w:sz w:val="24"/>
        </w:rPr>
        <w:t>(2025).</w:t>
      </w:r>
      <w:r>
        <w:rPr>
          <w:spacing w:val="-8"/>
          <w:sz w:val="24"/>
        </w:rPr>
        <w:t> </w:t>
      </w:r>
      <w:r>
        <w:rPr>
          <w:sz w:val="24"/>
        </w:rPr>
        <w:t>Infant</w:t>
      </w:r>
      <w:r>
        <w:rPr>
          <w:spacing w:val="-6"/>
          <w:sz w:val="24"/>
        </w:rPr>
        <w:t> </w:t>
      </w:r>
      <w:r>
        <w:rPr>
          <w:sz w:val="24"/>
        </w:rPr>
        <w:t>Formula.</w:t>
      </w:r>
      <w:r>
        <w:rPr>
          <w:spacing w:val="-8"/>
          <w:sz w:val="24"/>
        </w:rPr>
        <w:t> </w:t>
      </w:r>
      <w:r>
        <w:rPr>
          <w:sz w:val="24"/>
        </w:rPr>
        <w:t>FDA.</w:t>
      </w:r>
      <w:r>
        <w:rPr>
          <w:spacing w:val="-13"/>
          <w:sz w:val="24"/>
        </w:rPr>
        <w:t> </w:t>
      </w:r>
      <w:r>
        <w:rPr>
          <w:sz w:val="24"/>
        </w:rPr>
        <w:t>https://</w:t>
      </w:r>
      <w:hyperlink r:id="rId84">
        <w:r>
          <w:rPr>
            <w:sz w:val="24"/>
          </w:rPr>
          <w:t>www.fda.gov/food/resources-you-</w:t>
        </w:r>
      </w:hyperlink>
      <w:r>
        <w:rPr>
          <w:sz w:val="24"/>
        </w:rPr>
        <w:t> </w:t>
      </w:r>
      <w:r>
        <w:rPr>
          <w:spacing w:val="-2"/>
          <w:sz w:val="24"/>
        </w:rPr>
        <w:t>food/infant-formula</w:t>
      </w:r>
    </w:p>
    <w:p>
      <w:pPr>
        <w:pStyle w:val="ListParagraph"/>
        <w:numPr>
          <w:ilvl w:val="0"/>
          <w:numId w:val="58"/>
        </w:numPr>
        <w:tabs>
          <w:tab w:pos="1558" w:val="left" w:leader="none"/>
          <w:tab w:pos="3727" w:val="left" w:leader="none"/>
          <w:tab w:pos="6471" w:val="left" w:leader="none"/>
          <w:tab w:pos="9452" w:val="left" w:leader="none"/>
        </w:tabs>
        <w:spacing w:line="360" w:lineRule="auto" w:before="6" w:after="0"/>
        <w:ind w:left="850" w:right="993" w:firstLine="0"/>
        <w:jc w:val="left"/>
        <w:rPr>
          <w:sz w:val="24"/>
        </w:rPr>
      </w:pPr>
      <w:r>
        <w:rPr>
          <w:sz w:val="24"/>
        </w:rPr>
        <w:t>Progress</w:t>
      </w:r>
      <w:r>
        <w:rPr>
          <w:spacing w:val="-4"/>
          <w:sz w:val="24"/>
        </w:rPr>
        <w:t> </w:t>
      </w:r>
      <w:r>
        <w:rPr>
          <w:sz w:val="24"/>
        </w:rPr>
        <w:t>and</w:t>
      </w:r>
      <w:r>
        <w:rPr>
          <w:spacing w:val="-3"/>
          <w:sz w:val="24"/>
        </w:rPr>
        <w:t> </w:t>
      </w:r>
      <w:r>
        <w:rPr>
          <w:sz w:val="24"/>
        </w:rPr>
        <w:t>Trends</w:t>
      </w:r>
      <w:r>
        <w:rPr>
          <w:spacing w:val="-4"/>
          <w:sz w:val="24"/>
        </w:rPr>
        <w:t> </w:t>
      </w:r>
      <w:r>
        <w:rPr>
          <w:sz w:val="24"/>
        </w:rPr>
        <w:t>in Healthcare</w:t>
      </w:r>
      <w:r>
        <w:rPr>
          <w:spacing w:val="-2"/>
          <w:sz w:val="24"/>
        </w:rPr>
        <w:t> </w:t>
      </w:r>
      <w:r>
        <w:rPr>
          <w:sz w:val="24"/>
        </w:rPr>
        <w:t>Marketing</w:t>
      </w:r>
      <w:r>
        <w:rPr>
          <w:spacing w:val="-7"/>
          <w:sz w:val="24"/>
        </w:rPr>
        <w:t> </w:t>
      </w:r>
      <w:r>
        <w:rPr>
          <w:sz w:val="24"/>
        </w:rPr>
        <w:t>Strategy</w:t>
      </w:r>
      <w:r>
        <w:rPr>
          <w:spacing w:val="-7"/>
          <w:sz w:val="24"/>
        </w:rPr>
        <w:t> </w:t>
      </w:r>
      <w:r>
        <w:rPr>
          <w:sz w:val="24"/>
        </w:rPr>
        <w:t>(2018-2022):</w:t>
      </w:r>
      <w:r>
        <w:rPr>
          <w:spacing w:val="-2"/>
          <w:sz w:val="24"/>
        </w:rPr>
        <w:t> </w:t>
      </w:r>
      <w:r>
        <w:rPr>
          <w:sz w:val="24"/>
        </w:rPr>
        <w:t>A</w:t>
      </w:r>
      <w:r>
        <w:rPr>
          <w:spacing w:val="-4"/>
          <w:sz w:val="24"/>
        </w:rPr>
        <w:t> </w:t>
      </w:r>
      <w:r>
        <w:rPr>
          <w:sz w:val="24"/>
        </w:rPr>
        <w:t>Descriptive</w:t>
      </w:r>
      <w:r>
        <w:rPr>
          <w:spacing w:val="-2"/>
          <w:sz w:val="24"/>
        </w:rPr>
        <w:t> </w:t>
      </w:r>
      <w:r>
        <w:rPr>
          <w:sz w:val="24"/>
        </w:rPr>
        <w:t>and Bibliometric Analysis of the Web of Science (WOS) Dataset. (n.d.). ResearchGate. Retrieved </w:t>
      </w:r>
      <w:r>
        <w:rPr>
          <w:spacing w:val="-4"/>
          <w:sz w:val="24"/>
        </w:rPr>
        <w:t>May</w:t>
      </w:r>
      <w:r>
        <w:rPr>
          <w:sz w:val="24"/>
        </w:rPr>
        <w:tab/>
        <w:tab/>
      </w:r>
      <w:r>
        <w:rPr>
          <w:spacing w:val="-4"/>
          <w:sz w:val="24"/>
        </w:rPr>
        <w:t>15,</w:t>
      </w:r>
      <w:r>
        <w:rPr>
          <w:sz w:val="24"/>
        </w:rPr>
        <w:tab/>
      </w:r>
      <w:r>
        <w:rPr>
          <w:spacing w:val="-2"/>
          <w:sz w:val="24"/>
        </w:rPr>
        <w:t>2025,</w:t>
      </w:r>
      <w:r>
        <w:rPr>
          <w:sz w:val="24"/>
        </w:rPr>
        <w:tab/>
      </w:r>
      <w:r>
        <w:rPr>
          <w:spacing w:val="-4"/>
          <w:sz w:val="24"/>
        </w:rPr>
        <w:t>from </w:t>
      </w:r>
      <w:r>
        <w:rPr>
          <w:spacing w:val="-2"/>
          <w:sz w:val="24"/>
        </w:rPr>
        <w:t>https://</w:t>
      </w:r>
      <w:hyperlink r:id="rId85">
        <w:r>
          <w:rPr>
            <w:spacing w:val="-2"/>
            <w:sz w:val="24"/>
          </w:rPr>
          <w:t>www.researchgate.net/publication/376488023_Progress_and_Trends_in_Healthcare_</w:t>
        </w:r>
      </w:hyperlink>
      <w:r>
        <w:rPr>
          <w:spacing w:val="-2"/>
          <w:sz w:val="24"/>
        </w:rPr>
        <w:t> Marketing_Strategy_2018- 2022_A_Descriptive_and_Bibliometric_Analysis_of_the_Web_of_Science_WOS_Dataset</w:t>
      </w:r>
    </w:p>
    <w:p>
      <w:pPr>
        <w:pStyle w:val="ListParagraph"/>
        <w:numPr>
          <w:ilvl w:val="0"/>
          <w:numId w:val="58"/>
        </w:numPr>
        <w:tabs>
          <w:tab w:pos="1558" w:val="left" w:leader="none"/>
        </w:tabs>
        <w:spacing w:line="357" w:lineRule="auto" w:before="1" w:after="0"/>
        <w:ind w:left="850" w:right="998" w:firstLine="0"/>
        <w:jc w:val="left"/>
        <w:rPr>
          <w:sz w:val="24"/>
        </w:rPr>
      </w:pPr>
      <w:r>
        <w:rPr>
          <w:sz w:val="24"/>
        </w:rPr>
        <w:t>Purcarea,</w:t>
      </w:r>
      <w:r>
        <w:rPr>
          <w:spacing w:val="40"/>
          <w:sz w:val="24"/>
        </w:rPr>
        <w:t> </w:t>
      </w:r>
      <w:r>
        <w:rPr>
          <w:sz w:val="24"/>
        </w:rPr>
        <w:t>V.</w:t>
      </w:r>
      <w:r>
        <w:rPr>
          <w:spacing w:val="40"/>
          <w:sz w:val="24"/>
        </w:rPr>
        <w:t> </w:t>
      </w:r>
      <w:r>
        <w:rPr>
          <w:sz w:val="24"/>
        </w:rPr>
        <w:t>L.</w:t>
      </w:r>
      <w:r>
        <w:rPr>
          <w:spacing w:val="40"/>
          <w:sz w:val="24"/>
        </w:rPr>
        <w:t> </w:t>
      </w:r>
      <w:r>
        <w:rPr>
          <w:sz w:val="24"/>
        </w:rPr>
        <w:t>(2019).</w:t>
      </w:r>
      <w:r>
        <w:rPr>
          <w:spacing w:val="40"/>
          <w:sz w:val="24"/>
        </w:rPr>
        <w:t> </w:t>
      </w:r>
      <w:r>
        <w:rPr>
          <w:sz w:val="24"/>
        </w:rPr>
        <w:t>The</w:t>
      </w:r>
      <w:r>
        <w:rPr>
          <w:spacing w:val="40"/>
          <w:sz w:val="24"/>
        </w:rPr>
        <w:t> </w:t>
      </w:r>
      <w:r>
        <w:rPr>
          <w:sz w:val="24"/>
        </w:rPr>
        <w:t>impact</w:t>
      </w:r>
      <w:r>
        <w:rPr>
          <w:spacing w:val="40"/>
          <w:sz w:val="24"/>
        </w:rPr>
        <w:t> </w:t>
      </w:r>
      <w:r>
        <w:rPr>
          <w:sz w:val="24"/>
        </w:rPr>
        <w:t>of</w:t>
      </w:r>
      <w:r>
        <w:rPr>
          <w:spacing w:val="40"/>
          <w:sz w:val="24"/>
        </w:rPr>
        <w:t> </w:t>
      </w:r>
      <w:r>
        <w:rPr>
          <w:sz w:val="24"/>
        </w:rPr>
        <w:t>marketing</w:t>
      </w:r>
      <w:r>
        <w:rPr>
          <w:spacing w:val="40"/>
          <w:sz w:val="24"/>
        </w:rPr>
        <w:t> </w:t>
      </w:r>
      <w:r>
        <w:rPr>
          <w:sz w:val="24"/>
        </w:rPr>
        <w:t>strategies</w:t>
      </w:r>
      <w:r>
        <w:rPr>
          <w:spacing w:val="40"/>
          <w:sz w:val="24"/>
        </w:rPr>
        <w:t> </w:t>
      </w:r>
      <w:r>
        <w:rPr>
          <w:sz w:val="24"/>
        </w:rPr>
        <w:t>in</w:t>
      </w:r>
      <w:r>
        <w:rPr>
          <w:spacing w:val="40"/>
          <w:sz w:val="24"/>
        </w:rPr>
        <w:t> </w:t>
      </w:r>
      <w:r>
        <w:rPr>
          <w:sz w:val="24"/>
        </w:rPr>
        <w:t>healthcare</w:t>
      </w:r>
      <w:r>
        <w:rPr>
          <w:spacing w:val="40"/>
          <w:sz w:val="24"/>
        </w:rPr>
        <w:t> </w:t>
      </w:r>
      <w:r>
        <w:rPr>
          <w:sz w:val="24"/>
        </w:rPr>
        <w:t>systems. Journal of Medicine and Life, 12(2), 93–96. https://doi.org/10.25122/jml-2019-1003</w:t>
      </w:r>
    </w:p>
    <w:p>
      <w:pPr>
        <w:pStyle w:val="ListParagraph"/>
        <w:numPr>
          <w:ilvl w:val="0"/>
          <w:numId w:val="58"/>
        </w:numPr>
        <w:tabs>
          <w:tab w:pos="1558" w:val="left" w:leader="none"/>
          <w:tab w:pos="2693" w:val="left" w:leader="none"/>
          <w:tab w:pos="3541" w:val="left" w:leader="none"/>
          <w:tab w:pos="4485" w:val="left" w:leader="none"/>
          <w:tab w:pos="5891" w:val="left" w:leader="none"/>
          <w:tab w:pos="6291" w:val="left" w:leader="none"/>
          <w:tab w:pos="7574" w:val="left" w:leader="none"/>
          <w:tab w:pos="8554" w:val="left" w:leader="none"/>
          <w:tab w:pos="9661" w:val="left" w:leader="none"/>
        </w:tabs>
        <w:spacing w:line="240" w:lineRule="auto" w:before="2" w:after="0"/>
        <w:ind w:left="1558" w:right="0" w:hanging="708"/>
        <w:jc w:val="left"/>
        <w:rPr>
          <w:sz w:val="24"/>
        </w:rPr>
      </w:pPr>
      <w:r>
        <w:rPr>
          <w:spacing w:val="-2"/>
          <w:sz w:val="24"/>
        </w:rPr>
        <w:t>Rapport</w:t>
      </w:r>
      <w:r>
        <w:rPr>
          <w:sz w:val="24"/>
        </w:rPr>
        <w:tab/>
      </w:r>
      <w:r>
        <w:rPr>
          <w:spacing w:val="-5"/>
          <w:sz w:val="24"/>
        </w:rPr>
        <w:t>RCA</w:t>
      </w:r>
      <w:r>
        <w:rPr>
          <w:sz w:val="24"/>
        </w:rPr>
        <w:tab/>
      </w:r>
      <w:r>
        <w:rPr>
          <w:spacing w:val="-4"/>
          <w:sz w:val="24"/>
        </w:rPr>
        <w:t>MICS</w:t>
      </w:r>
      <w:r>
        <w:rPr>
          <w:sz w:val="24"/>
        </w:rPr>
        <w:tab/>
      </w:r>
      <w:r>
        <w:rPr>
          <w:spacing w:val="-2"/>
          <w:sz w:val="24"/>
        </w:rPr>
        <w:t>2018-</w:t>
      </w:r>
      <w:r>
        <w:rPr>
          <w:spacing w:val="-4"/>
          <w:sz w:val="24"/>
        </w:rPr>
        <w:t>2019</w:t>
      </w:r>
      <w:r>
        <w:rPr>
          <w:sz w:val="24"/>
        </w:rPr>
        <w:tab/>
      </w:r>
      <w:r>
        <w:rPr>
          <w:spacing w:val="-10"/>
          <w:sz w:val="24"/>
        </w:rPr>
        <w:t>|</w:t>
      </w:r>
      <w:r>
        <w:rPr>
          <w:sz w:val="24"/>
        </w:rPr>
        <w:tab/>
      </w:r>
      <w:r>
        <w:rPr>
          <w:spacing w:val="-2"/>
          <w:sz w:val="24"/>
        </w:rPr>
        <w:t>UNICEF.</w:t>
      </w:r>
      <w:r>
        <w:rPr>
          <w:sz w:val="24"/>
        </w:rPr>
        <w:tab/>
      </w:r>
      <w:r>
        <w:rPr>
          <w:spacing w:val="-2"/>
          <w:sz w:val="24"/>
        </w:rPr>
        <w:t>(2019,</w:t>
      </w:r>
      <w:r>
        <w:rPr>
          <w:sz w:val="24"/>
        </w:rPr>
        <w:tab/>
      </w:r>
      <w:r>
        <w:rPr>
          <w:spacing w:val="-2"/>
          <w:sz w:val="24"/>
        </w:rPr>
        <w:t>January</w:t>
      </w:r>
      <w:r>
        <w:rPr>
          <w:sz w:val="24"/>
        </w:rPr>
        <w:tab/>
      </w:r>
      <w:r>
        <w:rPr>
          <w:spacing w:val="-5"/>
          <w:sz w:val="24"/>
        </w:rPr>
        <w:t>1).</w:t>
      </w:r>
    </w:p>
    <w:p>
      <w:pPr>
        <w:pStyle w:val="BodyText"/>
        <w:spacing w:before="140"/>
        <w:ind w:left="850"/>
      </w:pPr>
      <w:r>
        <w:rPr>
          <w:spacing w:val="-2"/>
        </w:rPr>
        <w:t>https://</w:t>
      </w:r>
      <w:hyperlink r:id="rId86">
        <w:r>
          <w:rPr>
            <w:spacing w:val="-2"/>
          </w:rPr>
          <w:t>www.unicef.org/car/rapports/rapport-rca-mics-2018-</w:t>
        </w:r>
        <w:r>
          <w:rPr>
            <w:spacing w:val="-4"/>
          </w:rPr>
          <w:t>2019</w:t>
        </w:r>
      </w:hyperlink>
    </w:p>
    <w:p>
      <w:pPr>
        <w:pStyle w:val="ListParagraph"/>
        <w:numPr>
          <w:ilvl w:val="0"/>
          <w:numId w:val="58"/>
        </w:numPr>
        <w:tabs>
          <w:tab w:pos="1558" w:val="left" w:leader="none"/>
        </w:tabs>
        <w:spacing w:line="362" w:lineRule="auto" w:before="136" w:after="0"/>
        <w:ind w:left="850" w:right="995" w:firstLine="0"/>
        <w:jc w:val="left"/>
        <w:rPr>
          <w:sz w:val="24"/>
        </w:rPr>
      </w:pPr>
      <w:r>
        <w:rPr>
          <w:sz w:val="24"/>
        </w:rPr>
        <w:t>Ries,</w:t>
      </w:r>
      <w:r>
        <w:rPr>
          <w:spacing w:val="33"/>
          <w:sz w:val="24"/>
        </w:rPr>
        <w:t> </w:t>
      </w:r>
      <w:r>
        <w:rPr>
          <w:sz w:val="24"/>
        </w:rPr>
        <w:t>A.,</w:t>
      </w:r>
      <w:r>
        <w:rPr>
          <w:spacing w:val="37"/>
          <w:sz w:val="24"/>
        </w:rPr>
        <w:t> </w:t>
      </w:r>
      <w:r>
        <w:rPr>
          <w:sz w:val="24"/>
        </w:rPr>
        <w:t>&amp;</w:t>
      </w:r>
      <w:r>
        <w:rPr>
          <w:spacing w:val="34"/>
          <w:sz w:val="24"/>
        </w:rPr>
        <w:t> </w:t>
      </w:r>
      <w:r>
        <w:rPr>
          <w:sz w:val="24"/>
        </w:rPr>
        <w:t>Trout,</w:t>
      </w:r>
      <w:r>
        <w:rPr>
          <w:spacing w:val="33"/>
          <w:sz w:val="24"/>
        </w:rPr>
        <w:t> </w:t>
      </w:r>
      <w:r>
        <w:rPr>
          <w:sz w:val="24"/>
        </w:rPr>
        <w:t>J.</w:t>
      </w:r>
      <w:r>
        <w:rPr>
          <w:spacing w:val="33"/>
          <w:sz w:val="24"/>
        </w:rPr>
        <w:t> </w:t>
      </w:r>
      <w:r>
        <w:rPr>
          <w:sz w:val="24"/>
        </w:rPr>
        <w:t>(2001).</w:t>
      </w:r>
      <w:r>
        <w:rPr>
          <w:spacing w:val="33"/>
          <w:sz w:val="24"/>
        </w:rPr>
        <w:t> </w:t>
      </w:r>
      <w:r>
        <w:rPr>
          <w:sz w:val="24"/>
        </w:rPr>
        <w:t>Positioning:</w:t>
      </w:r>
      <w:r>
        <w:rPr>
          <w:spacing w:val="31"/>
          <w:sz w:val="24"/>
        </w:rPr>
        <w:t> </w:t>
      </w:r>
      <w:r>
        <w:rPr>
          <w:sz w:val="24"/>
        </w:rPr>
        <w:t>The</w:t>
      </w:r>
      <w:r>
        <w:rPr>
          <w:spacing w:val="39"/>
          <w:sz w:val="24"/>
        </w:rPr>
        <w:t> </w:t>
      </w:r>
      <w:r>
        <w:rPr>
          <w:sz w:val="24"/>
        </w:rPr>
        <w:t>Battle</w:t>
      </w:r>
      <w:r>
        <w:rPr>
          <w:spacing w:val="34"/>
          <w:sz w:val="24"/>
        </w:rPr>
        <w:t> </w:t>
      </w:r>
      <w:r>
        <w:rPr>
          <w:sz w:val="24"/>
        </w:rPr>
        <w:t>for</w:t>
      </w:r>
      <w:r>
        <w:rPr>
          <w:spacing w:val="34"/>
          <w:sz w:val="24"/>
        </w:rPr>
        <w:t> </w:t>
      </w:r>
      <w:r>
        <w:rPr>
          <w:sz w:val="24"/>
        </w:rPr>
        <w:t>Your</w:t>
      </w:r>
      <w:r>
        <w:rPr>
          <w:spacing w:val="33"/>
          <w:sz w:val="24"/>
        </w:rPr>
        <w:t> </w:t>
      </w:r>
      <w:r>
        <w:rPr>
          <w:sz w:val="24"/>
        </w:rPr>
        <w:t>Mind.</w:t>
      </w:r>
      <w:r>
        <w:rPr>
          <w:spacing w:val="33"/>
          <w:sz w:val="24"/>
        </w:rPr>
        <w:t> </w:t>
      </w:r>
      <w:r>
        <w:rPr>
          <w:sz w:val="24"/>
        </w:rPr>
        <w:t>McGraw</w:t>
      </w:r>
      <w:r>
        <w:rPr>
          <w:spacing w:val="36"/>
          <w:sz w:val="24"/>
        </w:rPr>
        <w:t> </w:t>
      </w:r>
      <w:r>
        <w:rPr>
          <w:sz w:val="24"/>
        </w:rPr>
        <w:t>Hill </w:t>
      </w:r>
      <w:r>
        <w:rPr>
          <w:spacing w:val="-2"/>
          <w:sz w:val="24"/>
        </w:rPr>
        <w:t>Professional.</w:t>
      </w:r>
    </w:p>
    <w:p>
      <w:pPr>
        <w:pStyle w:val="ListParagraph"/>
        <w:spacing w:after="0" w:line="362" w:lineRule="auto"/>
        <w:jc w:val="left"/>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2" w:lineRule="auto" w:before="0" w:after="0"/>
        <w:ind w:left="850" w:right="1001" w:firstLine="0"/>
        <w:jc w:val="left"/>
        <w:rPr>
          <w:sz w:val="24"/>
        </w:rPr>
      </w:pPr>
      <w:r>
        <w:rPr>
          <w:sz w:val="24"/>
        </w:rPr>
        <w:t>Rossiter,</w:t>
      </w:r>
      <w:r>
        <w:rPr>
          <w:spacing w:val="74"/>
          <w:sz w:val="24"/>
        </w:rPr>
        <w:t> </w:t>
      </w:r>
      <w:r>
        <w:rPr>
          <w:sz w:val="24"/>
        </w:rPr>
        <w:t>J.</w:t>
      </w:r>
      <w:r>
        <w:rPr>
          <w:spacing w:val="74"/>
          <w:sz w:val="24"/>
        </w:rPr>
        <w:t> </w:t>
      </w:r>
      <w:r>
        <w:rPr>
          <w:sz w:val="24"/>
        </w:rPr>
        <w:t>R.,</w:t>
      </w:r>
      <w:r>
        <w:rPr>
          <w:spacing w:val="74"/>
          <w:sz w:val="24"/>
        </w:rPr>
        <w:t> </w:t>
      </w:r>
      <w:r>
        <w:rPr>
          <w:sz w:val="24"/>
        </w:rPr>
        <w:t>&amp;</w:t>
      </w:r>
      <w:r>
        <w:rPr>
          <w:spacing w:val="75"/>
          <w:sz w:val="24"/>
        </w:rPr>
        <w:t> </w:t>
      </w:r>
      <w:r>
        <w:rPr>
          <w:sz w:val="24"/>
        </w:rPr>
        <w:t>Percy,</w:t>
      </w:r>
      <w:r>
        <w:rPr>
          <w:spacing w:val="80"/>
          <w:sz w:val="24"/>
        </w:rPr>
        <w:t> </w:t>
      </w:r>
      <w:r>
        <w:rPr>
          <w:sz w:val="24"/>
        </w:rPr>
        <w:t>L.</w:t>
      </w:r>
      <w:r>
        <w:rPr>
          <w:spacing w:val="78"/>
          <w:sz w:val="24"/>
        </w:rPr>
        <w:t> </w:t>
      </w:r>
      <w:r>
        <w:rPr>
          <w:sz w:val="24"/>
        </w:rPr>
        <w:t>(1997).</w:t>
      </w:r>
      <w:r>
        <w:rPr>
          <w:spacing w:val="79"/>
          <w:sz w:val="24"/>
        </w:rPr>
        <w:t> </w:t>
      </w:r>
      <w:r>
        <w:rPr>
          <w:sz w:val="24"/>
        </w:rPr>
        <w:t>Advertising</w:t>
      </w:r>
      <w:r>
        <w:rPr>
          <w:spacing w:val="74"/>
          <w:sz w:val="24"/>
        </w:rPr>
        <w:t> </w:t>
      </w:r>
      <w:r>
        <w:rPr>
          <w:sz w:val="24"/>
        </w:rPr>
        <w:t>Communications</w:t>
      </w:r>
      <w:r>
        <w:rPr>
          <w:spacing w:val="73"/>
          <w:sz w:val="24"/>
        </w:rPr>
        <w:t> </w:t>
      </w:r>
      <w:r>
        <w:rPr>
          <w:sz w:val="24"/>
        </w:rPr>
        <w:t>&amp;</w:t>
      </w:r>
      <w:r>
        <w:rPr>
          <w:spacing w:val="75"/>
          <w:sz w:val="24"/>
        </w:rPr>
        <w:t> </w:t>
      </w:r>
      <w:r>
        <w:rPr>
          <w:sz w:val="24"/>
        </w:rPr>
        <w:t>Promotion Management. McGraw-Hill Companies.</w:t>
      </w:r>
    </w:p>
    <w:p>
      <w:pPr>
        <w:pStyle w:val="ListParagraph"/>
        <w:numPr>
          <w:ilvl w:val="0"/>
          <w:numId w:val="58"/>
        </w:numPr>
        <w:tabs>
          <w:tab w:pos="1558" w:val="left" w:leader="none"/>
          <w:tab w:pos="1758" w:val="left" w:leader="none"/>
          <w:tab w:pos="2225" w:val="left" w:leader="none"/>
          <w:tab w:pos="3324" w:val="left" w:leader="none"/>
          <w:tab w:pos="4295" w:val="left" w:leader="none"/>
          <w:tab w:pos="5503" w:val="left" w:leader="none"/>
          <w:tab w:pos="6870" w:val="left" w:leader="none"/>
          <w:tab w:pos="8108" w:val="left" w:leader="none"/>
          <w:tab w:pos="8928" w:val="left" w:leader="none"/>
        </w:tabs>
        <w:spacing w:line="360" w:lineRule="auto" w:before="0" w:after="0"/>
        <w:ind w:left="850" w:right="989" w:firstLine="0"/>
        <w:jc w:val="left"/>
        <w:rPr>
          <w:sz w:val="24"/>
        </w:rPr>
      </w:pPr>
      <w:r>
        <w:rPr>
          <w:sz w:val="24"/>
        </w:rPr>
        <w:t>Shah, M. (2025, February 7). Infant Nutrition Market Is Booming Worldwide 2025-</w:t>
      </w:r>
      <w:r>
        <w:rPr>
          <w:spacing w:val="80"/>
          <w:sz w:val="24"/>
        </w:rPr>
        <w:t> </w:t>
      </w:r>
      <w:r>
        <w:rPr>
          <w:spacing w:val="-4"/>
          <w:sz w:val="24"/>
        </w:rPr>
        <w:t>2032</w:t>
      </w:r>
      <w:r>
        <w:rPr>
          <w:sz w:val="24"/>
        </w:rPr>
        <w:tab/>
        <w:tab/>
      </w:r>
      <w:r>
        <w:rPr>
          <w:spacing w:val="-10"/>
          <w:sz w:val="24"/>
        </w:rPr>
        <w:t>|</w:t>
      </w:r>
      <w:r>
        <w:rPr>
          <w:sz w:val="24"/>
        </w:rPr>
        <w:tab/>
      </w:r>
      <w:r>
        <w:rPr>
          <w:spacing w:val="-2"/>
          <w:sz w:val="24"/>
        </w:rPr>
        <w:t>Nestle,</w:t>
      </w:r>
      <w:r>
        <w:rPr>
          <w:sz w:val="24"/>
        </w:rPr>
        <w:tab/>
      </w:r>
      <w:r>
        <w:rPr>
          <w:spacing w:val="-4"/>
          <w:sz w:val="24"/>
        </w:rPr>
        <w:t>Mead</w:t>
      </w:r>
      <w:r>
        <w:rPr>
          <w:sz w:val="24"/>
        </w:rPr>
        <w:tab/>
      </w:r>
      <w:r>
        <w:rPr>
          <w:spacing w:val="-2"/>
          <w:sz w:val="24"/>
        </w:rPr>
        <w:t>Johnson</w:t>
      </w:r>
      <w:r>
        <w:rPr>
          <w:sz w:val="24"/>
        </w:rPr>
        <w:tab/>
      </w:r>
      <w:r>
        <w:rPr>
          <w:spacing w:val="-2"/>
          <w:sz w:val="24"/>
        </w:rPr>
        <w:t>Nutrition,</w:t>
      </w:r>
      <w:r>
        <w:rPr>
          <w:sz w:val="24"/>
        </w:rPr>
        <w:tab/>
      </w:r>
      <w:r>
        <w:rPr>
          <w:spacing w:val="-2"/>
          <w:sz w:val="24"/>
        </w:rPr>
        <w:t>Bledina.</w:t>
      </w:r>
      <w:r>
        <w:rPr>
          <w:sz w:val="24"/>
        </w:rPr>
        <w:tab/>
      </w:r>
      <w:r>
        <w:rPr>
          <w:spacing w:val="-4"/>
          <w:sz w:val="24"/>
        </w:rPr>
        <w:t>EIN</w:t>
      </w:r>
      <w:r>
        <w:rPr>
          <w:sz w:val="24"/>
        </w:rPr>
        <w:tab/>
      </w:r>
      <w:r>
        <w:rPr>
          <w:spacing w:val="-2"/>
          <w:sz w:val="24"/>
        </w:rPr>
        <w:t>Presswire. https://</w:t>
      </w:r>
      <w:hyperlink r:id="rId87">
        <w:r>
          <w:rPr>
            <w:spacing w:val="-2"/>
            <w:sz w:val="24"/>
          </w:rPr>
          <w:t>www.einpresswire.com/article/783960784/infant-nutrition-market-is-booming-</w:t>
        </w:r>
      </w:hyperlink>
      <w:r>
        <w:rPr>
          <w:spacing w:val="-2"/>
          <w:sz w:val="24"/>
        </w:rPr>
        <w:t> worldwide-2025-2032-nestle-mead-johnson-nutrition-bledina</w:t>
      </w:r>
    </w:p>
    <w:p>
      <w:pPr>
        <w:pStyle w:val="ListParagraph"/>
        <w:numPr>
          <w:ilvl w:val="0"/>
          <w:numId w:val="58"/>
        </w:numPr>
        <w:tabs>
          <w:tab w:pos="1558" w:val="left" w:leader="none"/>
        </w:tabs>
        <w:spacing w:line="360" w:lineRule="auto" w:before="0" w:after="0"/>
        <w:ind w:left="850" w:right="985" w:firstLine="0"/>
        <w:jc w:val="both"/>
        <w:rPr>
          <w:sz w:val="24"/>
        </w:rPr>
      </w:pPr>
      <w:r>
        <w:rPr>
          <w:sz w:val="24"/>
        </w:rPr>
        <w:t>Simard, K. (2001). Conseils sur le choix et l’utilisation des substituts du lait maternel (p. non renseigné) [Other, UHP - Université Henri Poincaré]. https://hal.univ-lorraine.fr/hal- </w:t>
      </w:r>
      <w:r>
        <w:rPr>
          <w:spacing w:val="-2"/>
          <w:sz w:val="24"/>
        </w:rPr>
        <w:t>01733630</w:t>
      </w:r>
    </w:p>
    <w:p>
      <w:pPr>
        <w:pStyle w:val="ListParagraph"/>
        <w:numPr>
          <w:ilvl w:val="0"/>
          <w:numId w:val="58"/>
        </w:numPr>
        <w:tabs>
          <w:tab w:pos="1558" w:val="left" w:leader="none"/>
        </w:tabs>
        <w:spacing w:line="360" w:lineRule="auto" w:before="0" w:after="0"/>
        <w:ind w:left="850" w:right="1000" w:firstLine="0"/>
        <w:jc w:val="both"/>
        <w:rPr>
          <w:sz w:val="24"/>
        </w:rPr>
      </w:pPr>
      <w:r>
        <w:rPr>
          <w:sz w:val="24"/>
        </w:rPr>
        <w:t>State of the World’s Children 2021.pdf. (n.d.). Retrieved May 14, 2025, from </w:t>
      </w:r>
      <w:r>
        <w:rPr>
          <w:spacing w:val="-2"/>
          <w:sz w:val="24"/>
        </w:rPr>
        <w:t>https://</w:t>
      </w:r>
      <w:hyperlink r:id="rId88">
        <w:r>
          <w:rPr>
            <w:spacing w:val="-2"/>
            <w:sz w:val="24"/>
          </w:rPr>
          <w:t>www.unicef.org/eu/media/2021/file/State%20of%20the%20World's%20Children%202</w:t>
        </w:r>
      </w:hyperlink>
      <w:r>
        <w:rPr>
          <w:spacing w:val="-2"/>
          <w:sz w:val="24"/>
        </w:rPr>
        <w:t> 021.pdf</w:t>
      </w:r>
    </w:p>
    <w:p>
      <w:pPr>
        <w:pStyle w:val="ListParagraph"/>
        <w:numPr>
          <w:ilvl w:val="0"/>
          <w:numId w:val="58"/>
        </w:numPr>
        <w:tabs>
          <w:tab w:pos="1558" w:val="left" w:leader="none"/>
        </w:tabs>
        <w:spacing w:line="360" w:lineRule="auto" w:before="0" w:after="0"/>
        <w:ind w:left="850" w:right="985" w:firstLine="0"/>
        <w:jc w:val="both"/>
        <w:rPr>
          <w:sz w:val="24"/>
        </w:rPr>
      </w:pPr>
      <w:r>
        <w:rPr>
          <w:sz w:val="24"/>
        </w:rPr>
        <w:t>Taille du marché de la nutrition pour bébés et pédiatrie, partage d’ici 2032. (n.d.). Retrieved April 29, 2025, from https://</w:t>
      </w:r>
      <w:hyperlink r:id="rId89">
        <w:r>
          <w:rPr>
            <w:sz w:val="24"/>
          </w:rPr>
          <w:t>www.businessresearchinsights.com/fr/market-</w:t>
        </w:r>
      </w:hyperlink>
      <w:r>
        <w:rPr>
          <w:sz w:val="24"/>
        </w:rPr>
        <w:t> </w:t>
      </w:r>
      <w:r>
        <w:rPr>
          <w:spacing w:val="-2"/>
          <w:sz w:val="24"/>
        </w:rPr>
        <w:t>reports/baby-food-pediatric-nutrition-market-106892</w:t>
      </w:r>
    </w:p>
    <w:p>
      <w:pPr>
        <w:pStyle w:val="ListParagraph"/>
        <w:numPr>
          <w:ilvl w:val="0"/>
          <w:numId w:val="58"/>
        </w:numPr>
        <w:tabs>
          <w:tab w:pos="1558" w:val="left" w:leader="none"/>
        </w:tabs>
        <w:spacing w:line="357" w:lineRule="auto" w:before="0" w:after="0"/>
        <w:ind w:left="850" w:right="1000" w:firstLine="0"/>
        <w:jc w:val="both"/>
        <w:rPr>
          <w:sz w:val="24"/>
        </w:rPr>
      </w:pPr>
      <w:r>
        <w:rPr>
          <w:sz w:val="24"/>
        </w:rPr>
        <w:t>Terbeche,</w:t>
      </w:r>
      <w:r>
        <w:rPr>
          <w:spacing w:val="-8"/>
          <w:sz w:val="24"/>
        </w:rPr>
        <w:t> </w:t>
      </w:r>
      <w:r>
        <w:rPr>
          <w:sz w:val="24"/>
        </w:rPr>
        <w:t>M.,</w:t>
      </w:r>
      <w:r>
        <w:rPr>
          <w:spacing w:val="-8"/>
          <w:sz w:val="24"/>
        </w:rPr>
        <w:t> </w:t>
      </w:r>
      <w:r>
        <w:rPr>
          <w:sz w:val="24"/>
        </w:rPr>
        <w:t>&amp;</w:t>
      </w:r>
      <w:r>
        <w:rPr>
          <w:spacing w:val="-7"/>
          <w:sz w:val="24"/>
        </w:rPr>
        <w:t> </w:t>
      </w:r>
      <w:r>
        <w:rPr>
          <w:sz w:val="24"/>
        </w:rPr>
        <w:t>Hachim,</w:t>
      </w:r>
      <w:r>
        <w:rPr>
          <w:spacing w:val="-8"/>
          <w:sz w:val="24"/>
        </w:rPr>
        <w:t> </w:t>
      </w:r>
      <w:r>
        <w:rPr>
          <w:sz w:val="24"/>
        </w:rPr>
        <w:t>M.</w:t>
      </w:r>
      <w:r>
        <w:rPr>
          <w:spacing w:val="-8"/>
          <w:sz w:val="24"/>
        </w:rPr>
        <w:t> </w:t>
      </w:r>
      <w:r>
        <w:rPr>
          <w:sz w:val="24"/>
        </w:rPr>
        <w:t>N.</w:t>
      </w:r>
      <w:r>
        <w:rPr>
          <w:spacing w:val="-8"/>
          <w:sz w:val="24"/>
        </w:rPr>
        <w:t> </w:t>
      </w:r>
      <w:r>
        <w:rPr>
          <w:sz w:val="24"/>
        </w:rPr>
        <w:t>(n.d.).</w:t>
      </w:r>
      <w:r>
        <w:rPr>
          <w:spacing w:val="-7"/>
          <w:sz w:val="24"/>
        </w:rPr>
        <w:t> </w:t>
      </w:r>
      <w:r>
        <w:rPr>
          <w:sz w:val="24"/>
        </w:rPr>
        <w:t>The</w:t>
      </w:r>
      <w:r>
        <w:rPr>
          <w:spacing w:val="-6"/>
          <w:sz w:val="24"/>
        </w:rPr>
        <w:t> </w:t>
      </w:r>
      <w:r>
        <w:rPr>
          <w:sz w:val="24"/>
        </w:rPr>
        <w:t>Impact</w:t>
      </w:r>
      <w:r>
        <w:rPr>
          <w:spacing w:val="-7"/>
          <w:sz w:val="24"/>
        </w:rPr>
        <w:t> </w:t>
      </w:r>
      <w:r>
        <w:rPr>
          <w:sz w:val="24"/>
        </w:rPr>
        <w:t>of</w:t>
      </w:r>
      <w:r>
        <w:rPr>
          <w:spacing w:val="-7"/>
          <w:sz w:val="24"/>
        </w:rPr>
        <w:t> </w:t>
      </w:r>
      <w:r>
        <w:rPr>
          <w:sz w:val="24"/>
        </w:rPr>
        <w:t>Service</w:t>
      </w:r>
      <w:r>
        <w:rPr>
          <w:spacing w:val="-6"/>
          <w:sz w:val="24"/>
        </w:rPr>
        <w:t> </w:t>
      </w:r>
      <w:r>
        <w:rPr>
          <w:sz w:val="24"/>
        </w:rPr>
        <w:t>Marketing</w:t>
      </w:r>
      <w:r>
        <w:rPr>
          <w:spacing w:val="-12"/>
          <w:sz w:val="24"/>
        </w:rPr>
        <w:t> </w:t>
      </w:r>
      <w:r>
        <w:rPr>
          <w:sz w:val="24"/>
        </w:rPr>
        <w:t>Mix</w:t>
      </w:r>
      <w:r>
        <w:rPr>
          <w:spacing w:val="-8"/>
          <w:sz w:val="24"/>
        </w:rPr>
        <w:t> </w:t>
      </w:r>
      <w:r>
        <w:rPr>
          <w:sz w:val="24"/>
        </w:rPr>
        <w:t>Elements on Customer Loyalty: A Case Study on CPA Bank in Algeria.</w:t>
      </w:r>
    </w:p>
    <w:p>
      <w:pPr>
        <w:pStyle w:val="ListParagraph"/>
        <w:numPr>
          <w:ilvl w:val="0"/>
          <w:numId w:val="58"/>
        </w:numPr>
        <w:tabs>
          <w:tab w:pos="1558" w:val="left" w:leader="none"/>
        </w:tabs>
        <w:spacing w:line="360" w:lineRule="auto" w:before="4" w:after="0"/>
        <w:ind w:left="850" w:right="985" w:firstLine="0"/>
        <w:jc w:val="both"/>
        <w:rPr>
          <w:sz w:val="24"/>
        </w:rPr>
      </w:pPr>
      <w:r>
        <w:rPr>
          <w:sz w:val="24"/>
        </w:rPr>
        <w:t>The FMCG Pulse: Middle East and Africa FMCG performance on Q1 2023—NIQ. (n.d.). Retrieved May</w:t>
      </w:r>
      <w:r>
        <w:rPr>
          <w:spacing w:val="-4"/>
          <w:sz w:val="24"/>
        </w:rPr>
        <w:t> </w:t>
      </w:r>
      <w:r>
        <w:rPr>
          <w:sz w:val="24"/>
        </w:rPr>
        <w:t>15, 2025, from https://nielseniq.com/global/en/insights/report/2023/the- </w:t>
      </w:r>
      <w:r>
        <w:rPr>
          <w:spacing w:val="-2"/>
          <w:sz w:val="24"/>
        </w:rPr>
        <w:t>fmcg-pulse-middle-east-and-africa-fmcg-performance-on-q1-2023/</w:t>
      </w:r>
    </w:p>
    <w:p>
      <w:pPr>
        <w:pStyle w:val="ListParagraph"/>
        <w:numPr>
          <w:ilvl w:val="0"/>
          <w:numId w:val="58"/>
        </w:numPr>
        <w:tabs>
          <w:tab w:pos="1558" w:val="left" w:leader="none"/>
        </w:tabs>
        <w:spacing w:line="362" w:lineRule="auto" w:before="0" w:after="0"/>
        <w:ind w:left="850" w:right="1001" w:firstLine="0"/>
        <w:jc w:val="both"/>
        <w:rPr>
          <w:sz w:val="24"/>
        </w:rPr>
      </w:pPr>
      <w:r>
        <w:rPr>
          <w:sz w:val="24"/>
        </w:rPr>
        <w:t>The Nielsen Annual Marketing Report Hub. (n.d.). Nielsen. Retrieved April 29, 2025, from https://</w:t>
      </w:r>
      <w:hyperlink r:id="rId90">
        <w:r>
          <w:rPr>
            <w:sz w:val="24"/>
          </w:rPr>
          <w:t>www.nielsen.com/insights/2021/the-nielsen-annual-marketing-report-hub/</w:t>
        </w:r>
      </w:hyperlink>
    </w:p>
    <w:p>
      <w:pPr>
        <w:pStyle w:val="ListParagraph"/>
        <w:numPr>
          <w:ilvl w:val="0"/>
          <w:numId w:val="58"/>
        </w:numPr>
        <w:tabs>
          <w:tab w:pos="1558" w:val="left" w:leader="none"/>
        </w:tabs>
        <w:spacing w:line="362" w:lineRule="auto" w:before="0" w:after="0"/>
        <w:ind w:left="850" w:right="1001" w:firstLine="0"/>
        <w:jc w:val="both"/>
        <w:rPr>
          <w:sz w:val="24"/>
        </w:rPr>
      </w:pPr>
      <w:r>
        <w:rPr>
          <w:sz w:val="24"/>
        </w:rPr>
        <w:t>Three Trends to Watch in Baby Food. (2022, September 27). Euromonitor. </w:t>
      </w:r>
      <w:r>
        <w:rPr>
          <w:spacing w:val="-2"/>
          <w:sz w:val="24"/>
        </w:rPr>
        <w:t>https://</w:t>
      </w:r>
      <w:hyperlink r:id="rId91">
        <w:r>
          <w:rPr>
            <w:spacing w:val="-2"/>
            <w:sz w:val="24"/>
          </w:rPr>
          <w:t>www.euromonitor.com/article/three-trends-to-watch-in-baby-food</w:t>
        </w:r>
      </w:hyperlink>
    </w:p>
    <w:p>
      <w:pPr>
        <w:pStyle w:val="ListParagraph"/>
        <w:numPr>
          <w:ilvl w:val="0"/>
          <w:numId w:val="58"/>
        </w:numPr>
        <w:tabs>
          <w:tab w:pos="1558" w:val="left" w:leader="none"/>
        </w:tabs>
        <w:spacing w:line="271" w:lineRule="exact" w:before="0" w:after="0"/>
        <w:ind w:left="1558" w:right="0" w:hanging="708"/>
        <w:jc w:val="both"/>
        <w:rPr>
          <w:sz w:val="24"/>
        </w:rPr>
      </w:pPr>
      <w:r>
        <w:rPr>
          <w:sz w:val="24"/>
        </w:rPr>
        <w:t>Tounian,</w:t>
      </w:r>
      <w:r>
        <w:rPr>
          <w:spacing w:val="-2"/>
          <w:sz w:val="24"/>
        </w:rPr>
        <w:t> </w:t>
      </w:r>
      <w:r>
        <w:rPr>
          <w:sz w:val="24"/>
        </w:rPr>
        <w:t>P.</w:t>
      </w:r>
      <w:r>
        <w:rPr>
          <w:spacing w:val="-2"/>
          <w:sz w:val="24"/>
        </w:rPr>
        <w:t> </w:t>
      </w:r>
      <w:r>
        <w:rPr>
          <w:sz w:val="24"/>
        </w:rPr>
        <w:t>(n.d.).</w:t>
      </w:r>
      <w:r>
        <w:rPr>
          <w:spacing w:val="-1"/>
          <w:sz w:val="24"/>
        </w:rPr>
        <w:t> </w:t>
      </w:r>
      <w:r>
        <w:rPr>
          <w:sz w:val="24"/>
        </w:rPr>
        <w:t>1—Allaitement</w:t>
      </w:r>
      <w:r>
        <w:rPr>
          <w:spacing w:val="-5"/>
          <w:sz w:val="24"/>
        </w:rPr>
        <w:t> </w:t>
      </w:r>
      <w:r>
        <w:rPr>
          <w:spacing w:val="-2"/>
          <w:sz w:val="24"/>
        </w:rPr>
        <w:t>maternel.</w:t>
      </w:r>
    </w:p>
    <w:p>
      <w:pPr>
        <w:pStyle w:val="ListParagraph"/>
        <w:numPr>
          <w:ilvl w:val="0"/>
          <w:numId w:val="58"/>
        </w:numPr>
        <w:tabs>
          <w:tab w:pos="1558" w:val="left" w:leader="none"/>
        </w:tabs>
        <w:spacing w:line="360" w:lineRule="auto" w:before="134" w:after="0"/>
        <w:ind w:left="850" w:right="989" w:firstLine="0"/>
        <w:jc w:val="both"/>
        <w:rPr>
          <w:sz w:val="24"/>
        </w:rPr>
      </w:pPr>
      <w:r>
        <w:rPr>
          <w:sz w:val="24"/>
        </w:rPr>
        <w:t>Tulchinsky, T. H. (2018). Marc Lalonde, the Health Field Concept and Health Promotion. Case Studies in Public Health, 523–541. https://doi.org/10.1016/B978-0-12- </w:t>
      </w:r>
      <w:r>
        <w:rPr>
          <w:spacing w:val="-2"/>
          <w:sz w:val="24"/>
        </w:rPr>
        <w:t>804571-8.00028-7</w:t>
      </w:r>
    </w:p>
    <w:p>
      <w:pPr>
        <w:pStyle w:val="ListParagraph"/>
        <w:numPr>
          <w:ilvl w:val="0"/>
          <w:numId w:val="58"/>
        </w:numPr>
        <w:tabs>
          <w:tab w:pos="1558" w:val="left" w:leader="none"/>
          <w:tab w:pos="1597" w:val="left" w:leader="none"/>
          <w:tab w:pos="2089" w:val="left" w:leader="none"/>
          <w:tab w:pos="3647" w:val="left" w:leader="none"/>
          <w:tab w:pos="4523" w:val="left" w:leader="none"/>
          <w:tab w:pos="6205" w:val="left" w:leader="none"/>
          <w:tab w:pos="7423" w:val="left" w:leader="none"/>
          <w:tab w:pos="8151" w:val="left" w:leader="none"/>
          <w:tab w:pos="8623" w:val="left" w:leader="none"/>
          <w:tab w:pos="9455" w:val="left" w:leader="none"/>
        </w:tabs>
        <w:spacing w:line="360" w:lineRule="auto" w:before="0" w:after="0"/>
        <w:ind w:left="850" w:right="993" w:firstLine="0"/>
        <w:jc w:val="left"/>
        <w:rPr>
          <w:sz w:val="24"/>
        </w:rPr>
      </w:pPr>
      <w:r>
        <w:rPr>
          <w:sz w:val="24"/>
        </w:rPr>
        <w:t>Understanding the influence of Brand Reputation and Trust on Loyalty: A Mediated</w:t>
      </w:r>
      <w:r>
        <w:rPr>
          <w:spacing w:val="40"/>
          <w:sz w:val="24"/>
        </w:rPr>
        <w:t> </w:t>
      </w:r>
      <w:r>
        <w:rPr>
          <w:spacing w:val="-4"/>
          <w:sz w:val="24"/>
        </w:rPr>
        <w:t>Role</w:t>
      </w:r>
      <w:r>
        <w:rPr>
          <w:sz w:val="24"/>
        </w:rPr>
        <w:tab/>
        <w:tab/>
      </w:r>
      <w:r>
        <w:rPr>
          <w:spacing w:val="-6"/>
          <w:sz w:val="24"/>
        </w:rPr>
        <w:t>of</w:t>
      </w:r>
      <w:r>
        <w:rPr>
          <w:sz w:val="24"/>
        </w:rPr>
        <w:tab/>
      </w:r>
      <w:r>
        <w:rPr>
          <w:spacing w:val="-2"/>
          <w:sz w:val="24"/>
        </w:rPr>
        <w:t>Relationship.</w:t>
      </w:r>
      <w:r>
        <w:rPr>
          <w:sz w:val="24"/>
        </w:rPr>
        <w:tab/>
      </w:r>
      <w:r>
        <w:rPr>
          <w:spacing w:val="-2"/>
          <w:sz w:val="24"/>
        </w:rPr>
        <w:t>(n.d.).</w:t>
      </w:r>
      <w:r>
        <w:rPr>
          <w:sz w:val="24"/>
        </w:rPr>
        <w:tab/>
      </w:r>
      <w:r>
        <w:rPr>
          <w:spacing w:val="-2"/>
          <w:sz w:val="24"/>
        </w:rPr>
        <w:t>ResearchGate.</w:t>
      </w:r>
      <w:r>
        <w:rPr>
          <w:sz w:val="24"/>
        </w:rPr>
        <w:tab/>
      </w:r>
      <w:r>
        <w:rPr>
          <w:spacing w:val="-2"/>
          <w:sz w:val="24"/>
        </w:rPr>
        <w:t>Retrieved</w:t>
      </w:r>
      <w:r>
        <w:rPr>
          <w:sz w:val="24"/>
        </w:rPr>
        <w:tab/>
      </w:r>
      <w:r>
        <w:rPr>
          <w:spacing w:val="-4"/>
          <w:sz w:val="24"/>
        </w:rPr>
        <w:t>May</w:t>
      </w:r>
      <w:r>
        <w:rPr>
          <w:sz w:val="24"/>
        </w:rPr>
        <w:tab/>
      </w:r>
      <w:r>
        <w:rPr>
          <w:spacing w:val="-6"/>
          <w:sz w:val="24"/>
        </w:rPr>
        <w:t>7,</w:t>
      </w:r>
      <w:r>
        <w:rPr>
          <w:sz w:val="24"/>
        </w:rPr>
        <w:tab/>
      </w:r>
      <w:r>
        <w:rPr>
          <w:spacing w:val="-2"/>
          <w:sz w:val="24"/>
        </w:rPr>
        <w:t>2025,</w:t>
      </w:r>
      <w:r>
        <w:rPr>
          <w:sz w:val="24"/>
        </w:rPr>
        <w:tab/>
      </w:r>
      <w:r>
        <w:rPr>
          <w:spacing w:val="-4"/>
          <w:sz w:val="24"/>
        </w:rPr>
        <w:t>from </w:t>
      </w:r>
      <w:r>
        <w:rPr>
          <w:spacing w:val="-2"/>
          <w:sz w:val="24"/>
        </w:rPr>
        <w:t>https://</w:t>
      </w:r>
      <w:hyperlink r:id="rId92">
        <w:r>
          <w:rPr>
            <w:spacing w:val="-2"/>
            <w:sz w:val="24"/>
          </w:rPr>
          <w:t>www.researchgate.net/publication/348649001_Understanding_the_influence_of_Bran</w:t>
        </w:r>
      </w:hyperlink>
      <w:r>
        <w:rPr>
          <w:spacing w:val="-2"/>
          <w:sz w:val="24"/>
        </w:rPr>
        <w:t> d_Reputation_and_Trust_on_Loyalty_A_Mediated_Role_of_Relationship</w:t>
      </w:r>
    </w:p>
    <w:p>
      <w:pPr>
        <w:pStyle w:val="ListParagraph"/>
        <w:spacing w:after="0" w:line="360" w:lineRule="auto"/>
        <w:jc w:val="left"/>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0" w:lineRule="auto" w:before="0" w:after="0"/>
        <w:ind w:left="850" w:right="992" w:firstLine="0"/>
        <w:jc w:val="both"/>
        <w:rPr>
          <w:sz w:val="24"/>
        </w:rPr>
      </w:pPr>
      <w:r>
        <w:rPr>
          <w:sz w:val="24"/>
        </w:rPr>
        <w:t>Understanding the Path to Purchase: 2021 Global Consumer Types | Euromonitor. (n.d.). Euromonitor International. Retrieved May 8, 2025, from </w:t>
      </w:r>
      <w:r>
        <w:rPr>
          <w:spacing w:val="-2"/>
          <w:sz w:val="24"/>
        </w:rPr>
        <w:t>https://go.euromonitor.com/white-paper-consumers-210518-global-consumer-types.html</w:t>
      </w:r>
    </w:p>
    <w:p>
      <w:pPr>
        <w:pStyle w:val="ListParagraph"/>
        <w:numPr>
          <w:ilvl w:val="0"/>
          <w:numId w:val="58"/>
        </w:numPr>
        <w:tabs>
          <w:tab w:pos="1558" w:val="left" w:leader="none"/>
        </w:tabs>
        <w:spacing w:line="360" w:lineRule="auto" w:before="2" w:after="0"/>
        <w:ind w:left="850" w:right="989" w:firstLine="0"/>
        <w:jc w:val="both"/>
        <w:rPr>
          <w:sz w:val="24"/>
        </w:rPr>
      </w:pPr>
      <w:r>
        <w:rPr>
          <w:sz w:val="24"/>
        </w:rPr>
        <w:t>Verhoef, P. C., Kannan, P. K., &amp; Inman, J. J. (2015). From Multi-Channel Retailing</w:t>
      </w:r>
      <w:r>
        <w:rPr>
          <w:spacing w:val="-3"/>
          <w:sz w:val="24"/>
        </w:rPr>
        <w:t> </w:t>
      </w:r>
      <w:r>
        <w:rPr>
          <w:sz w:val="24"/>
        </w:rPr>
        <w:t>to Omni-Channel</w:t>
      </w:r>
      <w:r>
        <w:rPr>
          <w:spacing w:val="-10"/>
          <w:sz w:val="24"/>
        </w:rPr>
        <w:t> </w:t>
      </w:r>
      <w:r>
        <w:rPr>
          <w:sz w:val="24"/>
        </w:rPr>
        <w:t>Retailing:</w:t>
      </w:r>
      <w:r>
        <w:rPr>
          <w:spacing w:val="-13"/>
          <w:sz w:val="24"/>
        </w:rPr>
        <w:t> </w:t>
      </w:r>
      <w:r>
        <w:rPr>
          <w:sz w:val="24"/>
        </w:rPr>
        <w:t>Introduction</w:t>
      </w:r>
      <w:r>
        <w:rPr>
          <w:spacing w:val="-11"/>
          <w:sz w:val="24"/>
        </w:rPr>
        <w:t> </w:t>
      </w:r>
      <w:r>
        <w:rPr>
          <w:sz w:val="24"/>
        </w:rPr>
        <w:t>to</w:t>
      </w:r>
      <w:r>
        <w:rPr>
          <w:spacing w:val="-11"/>
          <w:sz w:val="24"/>
        </w:rPr>
        <w:t> </w:t>
      </w:r>
      <w:r>
        <w:rPr>
          <w:sz w:val="24"/>
        </w:rPr>
        <w:t>the</w:t>
      </w:r>
      <w:r>
        <w:rPr>
          <w:spacing w:val="-10"/>
          <w:sz w:val="24"/>
        </w:rPr>
        <w:t> </w:t>
      </w:r>
      <w:r>
        <w:rPr>
          <w:sz w:val="24"/>
        </w:rPr>
        <w:t>Special</w:t>
      </w:r>
      <w:r>
        <w:rPr>
          <w:spacing w:val="-10"/>
          <w:sz w:val="24"/>
        </w:rPr>
        <w:t> </w:t>
      </w:r>
      <w:r>
        <w:rPr>
          <w:sz w:val="24"/>
        </w:rPr>
        <w:t>Issue</w:t>
      </w:r>
      <w:r>
        <w:rPr>
          <w:spacing w:val="-10"/>
          <w:sz w:val="24"/>
        </w:rPr>
        <w:t> </w:t>
      </w:r>
      <w:r>
        <w:rPr>
          <w:sz w:val="24"/>
        </w:rPr>
        <w:t>on</w:t>
      </w:r>
      <w:r>
        <w:rPr>
          <w:spacing w:val="-11"/>
          <w:sz w:val="24"/>
        </w:rPr>
        <w:t> </w:t>
      </w:r>
      <w:r>
        <w:rPr>
          <w:sz w:val="24"/>
        </w:rPr>
        <w:t>Multi-Channel</w:t>
      </w:r>
      <w:r>
        <w:rPr>
          <w:spacing w:val="-10"/>
          <w:sz w:val="24"/>
        </w:rPr>
        <w:t> </w:t>
      </w:r>
      <w:r>
        <w:rPr>
          <w:sz w:val="24"/>
        </w:rPr>
        <w:t>Retailing.</w:t>
      </w:r>
      <w:r>
        <w:rPr>
          <w:spacing w:val="-11"/>
          <w:sz w:val="24"/>
        </w:rPr>
        <w:t> </w:t>
      </w:r>
      <w:r>
        <w:rPr>
          <w:sz w:val="24"/>
        </w:rPr>
        <w:t>Journal of Retailing, 91(2), 174–181. https://doi.org/10.1016/j.jretai.2015.02.005</w:t>
      </w:r>
    </w:p>
    <w:p>
      <w:pPr>
        <w:pStyle w:val="ListParagraph"/>
        <w:numPr>
          <w:ilvl w:val="0"/>
          <w:numId w:val="58"/>
        </w:numPr>
        <w:tabs>
          <w:tab w:pos="1558" w:val="left" w:leader="none"/>
        </w:tabs>
        <w:spacing w:line="360" w:lineRule="auto" w:before="0" w:after="0"/>
        <w:ind w:left="850" w:right="989" w:firstLine="0"/>
        <w:jc w:val="both"/>
        <w:rPr>
          <w:sz w:val="24"/>
        </w:rPr>
      </w:pPr>
      <w:r>
        <w:rPr>
          <w:sz w:val="24"/>
        </w:rPr>
        <w:t>Victora, C. G., Bahl, R., Barros, A. J. D., França, G. V. A., Horton, S., Krasevec, J., Murch, S., Sankar, M. J., Walker, N., Rollins, N. C., &amp; Lancet Breastfeeding Series Group. (2016a). Breastfeeding in the 21st century: Epidemiology, mechanisms, and lifelong effect. Lancet</w:t>
      </w:r>
      <w:r>
        <w:rPr>
          <w:spacing w:val="80"/>
          <w:sz w:val="24"/>
        </w:rPr>
        <w:t>  </w:t>
      </w:r>
      <w:r>
        <w:rPr>
          <w:sz w:val="24"/>
        </w:rPr>
        <w:t>(London,</w:t>
      </w:r>
      <w:r>
        <w:rPr>
          <w:spacing w:val="80"/>
          <w:sz w:val="24"/>
        </w:rPr>
        <w:t>  </w:t>
      </w:r>
      <w:r>
        <w:rPr>
          <w:sz w:val="24"/>
        </w:rPr>
        <w:t>England),</w:t>
      </w:r>
      <w:r>
        <w:rPr>
          <w:spacing w:val="80"/>
          <w:sz w:val="24"/>
        </w:rPr>
        <w:t>  </w:t>
      </w:r>
      <w:r>
        <w:rPr>
          <w:sz w:val="24"/>
        </w:rPr>
        <w:t>387(10017),</w:t>
      </w:r>
      <w:r>
        <w:rPr>
          <w:spacing w:val="80"/>
          <w:sz w:val="24"/>
        </w:rPr>
        <w:t>  </w:t>
      </w:r>
      <w:r>
        <w:rPr>
          <w:sz w:val="24"/>
        </w:rPr>
        <w:t>475–490.</w:t>
      </w:r>
      <w:r>
        <w:rPr>
          <w:spacing w:val="80"/>
          <w:sz w:val="24"/>
        </w:rPr>
        <w:t>  </w:t>
      </w:r>
      <w:r>
        <w:rPr>
          <w:sz w:val="24"/>
        </w:rPr>
        <w:t>https://doi.org/10.1016/S0140-</w:t>
      </w:r>
    </w:p>
    <w:p>
      <w:pPr>
        <w:pStyle w:val="BodyText"/>
        <w:ind w:left="850"/>
      </w:pPr>
      <w:r>
        <w:rPr>
          <w:spacing w:val="-2"/>
        </w:rPr>
        <w:t>6736(15)01024-</w:t>
      </w:r>
      <w:r>
        <w:rPr>
          <w:spacing w:val="-10"/>
        </w:rPr>
        <w:t>7</w:t>
      </w:r>
    </w:p>
    <w:p>
      <w:pPr>
        <w:pStyle w:val="ListParagraph"/>
        <w:numPr>
          <w:ilvl w:val="0"/>
          <w:numId w:val="58"/>
        </w:numPr>
        <w:tabs>
          <w:tab w:pos="1558" w:val="left" w:leader="none"/>
        </w:tabs>
        <w:spacing w:line="360" w:lineRule="auto" w:before="139" w:after="0"/>
        <w:ind w:left="850" w:right="989" w:firstLine="0"/>
        <w:jc w:val="both"/>
        <w:rPr>
          <w:sz w:val="24"/>
        </w:rPr>
      </w:pPr>
      <w:r>
        <w:rPr>
          <w:sz w:val="24"/>
        </w:rPr>
        <w:t>Victora, C. G., Bahl, R., Barros, A. J. D., França, G. V. A., Horton, S., Krasevec, J., Murch, S., Sankar, M. J., Walker, N., Rollins, N. C., &amp; Lancet Breastfeeding Series Group. (2016b). Breastfeeding in the 21st century: Epidemiology, mechanisms, and lifelong effect. Lancet</w:t>
      </w:r>
      <w:r>
        <w:rPr>
          <w:spacing w:val="80"/>
          <w:sz w:val="24"/>
        </w:rPr>
        <w:t>  </w:t>
      </w:r>
      <w:r>
        <w:rPr>
          <w:sz w:val="24"/>
        </w:rPr>
        <w:t>(London,</w:t>
      </w:r>
      <w:r>
        <w:rPr>
          <w:spacing w:val="80"/>
          <w:sz w:val="24"/>
        </w:rPr>
        <w:t>  </w:t>
      </w:r>
      <w:r>
        <w:rPr>
          <w:sz w:val="24"/>
        </w:rPr>
        <w:t>England),</w:t>
      </w:r>
      <w:r>
        <w:rPr>
          <w:spacing w:val="80"/>
          <w:sz w:val="24"/>
        </w:rPr>
        <w:t>  </w:t>
      </w:r>
      <w:r>
        <w:rPr>
          <w:sz w:val="24"/>
        </w:rPr>
        <w:t>387(10017),</w:t>
      </w:r>
      <w:r>
        <w:rPr>
          <w:spacing w:val="80"/>
          <w:sz w:val="24"/>
        </w:rPr>
        <w:t>  </w:t>
      </w:r>
      <w:r>
        <w:rPr>
          <w:sz w:val="24"/>
        </w:rPr>
        <w:t>475–490.</w:t>
      </w:r>
      <w:r>
        <w:rPr>
          <w:spacing w:val="80"/>
          <w:sz w:val="24"/>
        </w:rPr>
        <w:t>  </w:t>
      </w:r>
      <w:r>
        <w:rPr>
          <w:sz w:val="24"/>
        </w:rPr>
        <w:t>https://doi.org/10.1016/S0140-</w:t>
      </w:r>
    </w:p>
    <w:p>
      <w:pPr>
        <w:pStyle w:val="BodyText"/>
        <w:spacing w:before="1"/>
        <w:ind w:left="850"/>
      </w:pPr>
      <w:r>
        <w:rPr>
          <w:spacing w:val="-2"/>
        </w:rPr>
        <w:t>6736(15)01024-</w:t>
      </w:r>
      <w:r>
        <w:rPr>
          <w:spacing w:val="-10"/>
        </w:rPr>
        <w:t>7</w:t>
      </w:r>
    </w:p>
    <w:p>
      <w:pPr>
        <w:pStyle w:val="ListParagraph"/>
        <w:numPr>
          <w:ilvl w:val="0"/>
          <w:numId w:val="58"/>
        </w:numPr>
        <w:tabs>
          <w:tab w:pos="1558" w:val="left" w:leader="none"/>
        </w:tabs>
        <w:spacing w:line="360" w:lineRule="auto" w:before="136" w:after="0"/>
        <w:ind w:left="850" w:right="989" w:firstLine="0"/>
        <w:jc w:val="both"/>
        <w:rPr>
          <w:sz w:val="24"/>
        </w:rPr>
      </w:pPr>
      <w:r>
        <w:rPr>
          <w:sz w:val="24"/>
        </w:rPr>
        <w:t>Victora, C. G., Bahl, R., Barros, A. J. D., França, G. V. A., Horton, S., Krasevec, J., Murch, S., Sankar, M. J., Walker, N., Rollins, N. C., &amp; Lancet Breastfeeding Series Group. (2016c). Breastfeeding in the 21st century: Epidemiology, mechanisms, and lifelong effect. Lancet</w:t>
      </w:r>
      <w:r>
        <w:rPr>
          <w:spacing w:val="80"/>
          <w:sz w:val="24"/>
        </w:rPr>
        <w:t>  </w:t>
      </w:r>
      <w:r>
        <w:rPr>
          <w:sz w:val="24"/>
        </w:rPr>
        <w:t>(London,</w:t>
      </w:r>
      <w:r>
        <w:rPr>
          <w:spacing w:val="80"/>
          <w:sz w:val="24"/>
        </w:rPr>
        <w:t>  </w:t>
      </w:r>
      <w:r>
        <w:rPr>
          <w:sz w:val="24"/>
        </w:rPr>
        <w:t>England),</w:t>
      </w:r>
      <w:r>
        <w:rPr>
          <w:spacing w:val="80"/>
          <w:sz w:val="24"/>
        </w:rPr>
        <w:t>  </w:t>
      </w:r>
      <w:r>
        <w:rPr>
          <w:sz w:val="24"/>
        </w:rPr>
        <w:t>387(10017),</w:t>
      </w:r>
      <w:r>
        <w:rPr>
          <w:spacing w:val="80"/>
          <w:sz w:val="24"/>
        </w:rPr>
        <w:t>  </w:t>
      </w:r>
      <w:r>
        <w:rPr>
          <w:sz w:val="24"/>
        </w:rPr>
        <w:t>475–490.</w:t>
      </w:r>
      <w:r>
        <w:rPr>
          <w:spacing w:val="80"/>
          <w:sz w:val="24"/>
        </w:rPr>
        <w:t>  </w:t>
      </w:r>
      <w:r>
        <w:rPr>
          <w:sz w:val="24"/>
        </w:rPr>
        <w:t>https://doi.org/10.1016/S0140-</w:t>
      </w:r>
    </w:p>
    <w:p>
      <w:pPr>
        <w:pStyle w:val="BodyText"/>
        <w:ind w:left="850"/>
      </w:pPr>
      <w:r>
        <w:rPr>
          <w:spacing w:val="-2"/>
        </w:rPr>
        <w:t>6736(15)01024-</w:t>
      </w:r>
      <w:r>
        <w:rPr>
          <w:spacing w:val="-10"/>
        </w:rPr>
        <w:t>7</w:t>
      </w:r>
    </w:p>
    <w:p>
      <w:pPr>
        <w:pStyle w:val="ListParagraph"/>
        <w:numPr>
          <w:ilvl w:val="0"/>
          <w:numId w:val="58"/>
        </w:numPr>
        <w:tabs>
          <w:tab w:pos="1558" w:val="left" w:leader="none"/>
        </w:tabs>
        <w:spacing w:line="360" w:lineRule="auto" w:before="141" w:after="0"/>
        <w:ind w:left="850" w:right="1000" w:firstLine="0"/>
        <w:jc w:val="both"/>
        <w:rPr>
          <w:sz w:val="24"/>
        </w:rPr>
      </w:pPr>
      <w:r>
        <w:rPr>
          <w:sz w:val="24"/>
        </w:rPr>
        <w:t>Victoria Obayomi, O., Folakemi Olaniran, A., &amp; Olugbemiga Owa, S. (2024). Unveiling the role of functional foods with emphasis on prebiotics and probiotics in human health: A review. Journal of Functional Foods, 119, 106337. </w:t>
      </w:r>
      <w:r>
        <w:rPr>
          <w:spacing w:val="-2"/>
          <w:sz w:val="24"/>
        </w:rPr>
        <w:t>https://doi.org/10.1016/j.jff.2024.106337</w:t>
      </w:r>
    </w:p>
    <w:p>
      <w:pPr>
        <w:pStyle w:val="ListParagraph"/>
        <w:numPr>
          <w:ilvl w:val="0"/>
          <w:numId w:val="58"/>
        </w:numPr>
        <w:tabs>
          <w:tab w:pos="1558" w:val="left" w:leader="none"/>
        </w:tabs>
        <w:spacing w:line="357" w:lineRule="auto" w:before="0" w:after="0"/>
        <w:ind w:left="850" w:right="1009" w:firstLine="0"/>
        <w:jc w:val="both"/>
        <w:rPr>
          <w:sz w:val="24"/>
        </w:rPr>
      </w:pPr>
      <w:r>
        <w:rPr>
          <w:sz w:val="24"/>
        </w:rPr>
        <w:t>Vitamin and mineral requirements in human nutrition, 2nd edition. (n.d.). Retrieved April 28, 2025, from https://</w:t>
      </w:r>
      <w:hyperlink r:id="rId93">
        <w:r>
          <w:rPr>
            <w:sz w:val="24"/>
          </w:rPr>
          <w:t>www.who.int/publications/i/item/9241546123</w:t>
        </w:r>
      </w:hyperlink>
    </w:p>
    <w:p>
      <w:pPr>
        <w:pStyle w:val="ListParagraph"/>
        <w:numPr>
          <w:ilvl w:val="0"/>
          <w:numId w:val="58"/>
        </w:numPr>
        <w:tabs>
          <w:tab w:pos="1558" w:val="left" w:leader="none"/>
        </w:tabs>
        <w:spacing w:line="357" w:lineRule="auto" w:before="6" w:after="0"/>
        <w:ind w:left="850" w:right="985" w:firstLine="0"/>
        <w:jc w:val="both"/>
        <w:rPr>
          <w:sz w:val="24"/>
        </w:rPr>
      </w:pPr>
      <w:r>
        <w:rPr>
          <w:sz w:val="24"/>
        </w:rPr>
        <w:t>Wassmer, M. (2019, May 14). Une étude pour évaluer l’efficacité d’une stratégie de prévention de la malnutrition à Madagascar. Gret. https://gret.org/une-etude-pour-evaluer- </w:t>
      </w:r>
      <w:r>
        <w:rPr>
          <w:spacing w:val="-2"/>
          <w:sz w:val="24"/>
        </w:rPr>
        <w:t>lefficacite-dune-strategie-de-prevention-de-la-malnutrition-a-madagascar/</w:t>
      </w:r>
    </w:p>
    <w:p>
      <w:pPr>
        <w:pStyle w:val="ListParagraph"/>
        <w:numPr>
          <w:ilvl w:val="0"/>
          <w:numId w:val="58"/>
        </w:numPr>
        <w:tabs>
          <w:tab w:pos="1558" w:val="left" w:leader="none"/>
        </w:tabs>
        <w:spacing w:line="357" w:lineRule="auto" w:before="6" w:after="0"/>
        <w:ind w:left="850" w:right="992" w:firstLine="0"/>
        <w:jc w:val="both"/>
        <w:rPr>
          <w:sz w:val="24"/>
        </w:rPr>
      </w:pPr>
      <w:r>
        <w:rPr>
          <w:sz w:val="24"/>
        </w:rPr>
        <w:t>What</w:t>
      </w:r>
      <w:r>
        <w:rPr>
          <w:spacing w:val="-4"/>
          <w:sz w:val="24"/>
        </w:rPr>
        <w:t> </w:t>
      </w:r>
      <w:r>
        <w:rPr>
          <w:sz w:val="24"/>
        </w:rPr>
        <w:t>is</w:t>
      </w:r>
      <w:r>
        <w:rPr>
          <w:spacing w:val="-6"/>
          <w:sz w:val="24"/>
        </w:rPr>
        <w:t> </w:t>
      </w:r>
      <w:r>
        <w:rPr>
          <w:sz w:val="24"/>
        </w:rPr>
        <w:t>Marketing?</w:t>
      </w:r>
      <w:r>
        <w:rPr>
          <w:spacing w:val="-3"/>
          <w:sz w:val="24"/>
        </w:rPr>
        <w:t> </w:t>
      </w:r>
      <w:r>
        <w:rPr>
          <w:sz w:val="24"/>
        </w:rPr>
        <w:t>—The</w:t>
      </w:r>
      <w:r>
        <w:rPr>
          <w:spacing w:val="-3"/>
          <w:sz w:val="24"/>
        </w:rPr>
        <w:t> </w:t>
      </w:r>
      <w:r>
        <w:rPr>
          <w:sz w:val="24"/>
        </w:rPr>
        <w:t>Definition</w:t>
      </w:r>
      <w:r>
        <w:rPr>
          <w:spacing w:val="-4"/>
          <w:sz w:val="24"/>
        </w:rPr>
        <w:t> </w:t>
      </w:r>
      <w:r>
        <w:rPr>
          <w:sz w:val="24"/>
        </w:rPr>
        <w:t>of</w:t>
      </w:r>
      <w:r>
        <w:rPr>
          <w:spacing w:val="-8"/>
          <w:sz w:val="24"/>
        </w:rPr>
        <w:t> </w:t>
      </w:r>
      <w:r>
        <w:rPr>
          <w:sz w:val="24"/>
        </w:rPr>
        <w:t>Marketing—AMA.</w:t>
      </w:r>
      <w:r>
        <w:rPr>
          <w:spacing w:val="-4"/>
          <w:sz w:val="24"/>
        </w:rPr>
        <w:t> </w:t>
      </w:r>
      <w:r>
        <w:rPr>
          <w:sz w:val="24"/>
        </w:rPr>
        <w:t>(n.d.).</w:t>
      </w:r>
      <w:r>
        <w:rPr>
          <w:spacing w:val="-4"/>
          <w:sz w:val="24"/>
        </w:rPr>
        <w:t> </w:t>
      </w:r>
      <w:r>
        <w:rPr>
          <w:sz w:val="24"/>
        </w:rPr>
        <w:t>Retrieved</w:t>
      </w:r>
      <w:r>
        <w:rPr>
          <w:spacing w:val="-4"/>
          <w:sz w:val="24"/>
        </w:rPr>
        <w:t> </w:t>
      </w:r>
      <w:r>
        <w:rPr>
          <w:sz w:val="24"/>
        </w:rPr>
        <w:t>April 28, 2025, from https://</w:t>
      </w:r>
      <w:hyperlink r:id="rId94">
        <w:r>
          <w:rPr>
            <w:sz w:val="24"/>
          </w:rPr>
          <w:t>www.ama.org/the-definition-of-marketing-what-is-marketing/</w:t>
        </w:r>
      </w:hyperlink>
    </w:p>
    <w:p>
      <w:pPr>
        <w:pStyle w:val="ListParagraph"/>
        <w:numPr>
          <w:ilvl w:val="0"/>
          <w:numId w:val="58"/>
        </w:numPr>
        <w:tabs>
          <w:tab w:pos="1558" w:val="left" w:leader="none"/>
        </w:tabs>
        <w:spacing w:line="357" w:lineRule="auto" w:before="7" w:after="0"/>
        <w:ind w:left="850" w:right="990" w:firstLine="0"/>
        <w:jc w:val="both"/>
        <w:rPr>
          <w:sz w:val="24"/>
        </w:rPr>
      </w:pPr>
      <w:r>
        <w:rPr>
          <w:sz w:val="24"/>
        </w:rPr>
        <w:t>Why</w:t>
      </w:r>
      <w:r>
        <w:rPr>
          <w:spacing w:val="-10"/>
          <w:sz w:val="24"/>
        </w:rPr>
        <w:t> </w:t>
      </w:r>
      <w:r>
        <w:rPr>
          <w:sz w:val="24"/>
        </w:rPr>
        <w:t>invest,</w:t>
      </w:r>
      <w:r>
        <w:rPr>
          <w:spacing w:val="-3"/>
          <w:sz w:val="24"/>
        </w:rPr>
        <w:t> </w:t>
      </w:r>
      <w:r>
        <w:rPr>
          <w:sz w:val="24"/>
        </w:rPr>
        <w:t>and</w:t>
      </w:r>
      <w:r>
        <w:rPr>
          <w:spacing w:val="-3"/>
          <w:sz w:val="24"/>
        </w:rPr>
        <w:t> </w:t>
      </w:r>
      <w:r>
        <w:rPr>
          <w:sz w:val="24"/>
        </w:rPr>
        <w:t>what</w:t>
      </w:r>
      <w:r>
        <w:rPr>
          <w:spacing w:val="-3"/>
          <w:sz w:val="24"/>
        </w:rPr>
        <w:t> </w:t>
      </w:r>
      <w:r>
        <w:rPr>
          <w:sz w:val="24"/>
        </w:rPr>
        <w:t>it</w:t>
      </w:r>
      <w:r>
        <w:rPr>
          <w:spacing w:val="-3"/>
          <w:sz w:val="24"/>
        </w:rPr>
        <w:t> </w:t>
      </w:r>
      <w:r>
        <w:rPr>
          <w:sz w:val="24"/>
        </w:rPr>
        <w:t>will</w:t>
      </w:r>
      <w:r>
        <w:rPr>
          <w:spacing w:val="-3"/>
          <w:sz w:val="24"/>
        </w:rPr>
        <w:t> </w:t>
      </w:r>
      <w:r>
        <w:rPr>
          <w:sz w:val="24"/>
        </w:rPr>
        <w:t>take</w:t>
      </w:r>
      <w:r>
        <w:rPr>
          <w:spacing w:val="-2"/>
          <w:sz w:val="24"/>
        </w:rPr>
        <w:t> </w:t>
      </w:r>
      <w:r>
        <w:rPr>
          <w:sz w:val="24"/>
        </w:rPr>
        <w:t>to</w:t>
      </w:r>
      <w:r>
        <w:rPr>
          <w:spacing w:val="-8"/>
          <w:sz w:val="24"/>
        </w:rPr>
        <w:t> </w:t>
      </w:r>
      <w:r>
        <w:rPr>
          <w:sz w:val="24"/>
        </w:rPr>
        <w:t>improve</w:t>
      </w:r>
      <w:r>
        <w:rPr>
          <w:spacing w:val="-2"/>
          <w:sz w:val="24"/>
        </w:rPr>
        <w:t> </w:t>
      </w:r>
      <w:r>
        <w:rPr>
          <w:sz w:val="24"/>
        </w:rPr>
        <w:t>breastfeeding</w:t>
      </w:r>
      <w:r>
        <w:rPr>
          <w:spacing w:val="-8"/>
          <w:sz w:val="24"/>
        </w:rPr>
        <w:t> </w:t>
      </w:r>
      <w:r>
        <w:rPr>
          <w:sz w:val="24"/>
        </w:rPr>
        <w:t>practices? -</w:t>
      </w:r>
      <w:r>
        <w:rPr>
          <w:spacing w:val="-7"/>
          <w:sz w:val="24"/>
        </w:rPr>
        <w:t> </w:t>
      </w:r>
      <w:r>
        <w:rPr>
          <w:sz w:val="24"/>
        </w:rPr>
        <w:t>PubMed.</w:t>
      </w:r>
      <w:r>
        <w:rPr>
          <w:spacing w:val="-3"/>
          <w:sz w:val="24"/>
        </w:rPr>
        <w:t> </w:t>
      </w:r>
      <w:r>
        <w:rPr>
          <w:sz w:val="24"/>
        </w:rPr>
        <w:t>(n.d.). Retrieved May 14, 2025, from https://pubmed.ncbi.nlm.nih.gov/26869576/</w:t>
      </w:r>
    </w:p>
    <w:p>
      <w:pPr>
        <w:pStyle w:val="ListParagraph"/>
        <w:spacing w:after="0" w:line="357" w:lineRule="auto"/>
        <w:jc w:val="both"/>
        <w:rPr>
          <w:sz w:val="24"/>
        </w:rPr>
        <w:sectPr>
          <w:pgSz w:w="11910" w:h="16840"/>
          <w:pgMar w:header="766" w:footer="998" w:top="1100" w:bottom="1180" w:left="566" w:right="425"/>
        </w:sectPr>
      </w:pPr>
    </w:p>
    <w:p>
      <w:pPr>
        <w:pStyle w:val="BodyText"/>
        <w:spacing w:before="36"/>
      </w:pPr>
    </w:p>
    <w:p>
      <w:pPr>
        <w:pStyle w:val="ListParagraph"/>
        <w:numPr>
          <w:ilvl w:val="0"/>
          <w:numId w:val="58"/>
        </w:numPr>
        <w:tabs>
          <w:tab w:pos="1558" w:val="left" w:leader="none"/>
        </w:tabs>
        <w:spacing w:line="362" w:lineRule="auto" w:before="0" w:after="0"/>
        <w:ind w:left="850" w:right="992" w:firstLine="0"/>
        <w:jc w:val="both"/>
        <w:rPr>
          <w:sz w:val="24"/>
        </w:rPr>
      </w:pPr>
      <w:r>
        <w:rPr>
          <w:sz w:val="24"/>
        </w:rPr>
        <w:t>World</w:t>
      </w:r>
      <w:r>
        <w:rPr>
          <w:spacing w:val="-8"/>
          <w:sz w:val="24"/>
        </w:rPr>
        <w:t> </w:t>
      </w:r>
      <w:r>
        <w:rPr>
          <w:sz w:val="24"/>
        </w:rPr>
        <w:t>Bank</w:t>
      </w:r>
      <w:r>
        <w:rPr>
          <w:spacing w:val="-8"/>
          <w:sz w:val="24"/>
        </w:rPr>
        <w:t> </w:t>
      </w:r>
      <w:r>
        <w:rPr>
          <w:sz w:val="24"/>
        </w:rPr>
        <w:t>Open</w:t>
      </w:r>
      <w:r>
        <w:rPr>
          <w:spacing w:val="-3"/>
          <w:sz w:val="24"/>
        </w:rPr>
        <w:t> </w:t>
      </w:r>
      <w:r>
        <w:rPr>
          <w:sz w:val="24"/>
        </w:rPr>
        <w:t>Data.</w:t>
      </w:r>
      <w:r>
        <w:rPr>
          <w:spacing w:val="-8"/>
          <w:sz w:val="24"/>
        </w:rPr>
        <w:t> </w:t>
      </w:r>
      <w:r>
        <w:rPr>
          <w:sz w:val="24"/>
        </w:rPr>
        <w:t>(n.d.).</w:t>
      </w:r>
      <w:r>
        <w:rPr>
          <w:spacing w:val="-7"/>
          <w:sz w:val="24"/>
        </w:rPr>
        <w:t> </w:t>
      </w:r>
      <w:r>
        <w:rPr>
          <w:sz w:val="24"/>
        </w:rPr>
        <w:t>World</w:t>
      </w:r>
      <w:r>
        <w:rPr>
          <w:spacing w:val="-4"/>
          <w:sz w:val="24"/>
        </w:rPr>
        <w:t> </w:t>
      </w:r>
      <w:r>
        <w:rPr>
          <w:sz w:val="24"/>
        </w:rPr>
        <w:t>Bank</w:t>
      </w:r>
      <w:r>
        <w:rPr>
          <w:spacing w:val="-8"/>
          <w:sz w:val="24"/>
        </w:rPr>
        <w:t> </w:t>
      </w:r>
      <w:r>
        <w:rPr>
          <w:sz w:val="24"/>
        </w:rPr>
        <w:t>Open</w:t>
      </w:r>
      <w:r>
        <w:rPr>
          <w:spacing w:val="-8"/>
          <w:sz w:val="24"/>
        </w:rPr>
        <w:t> </w:t>
      </w:r>
      <w:r>
        <w:rPr>
          <w:sz w:val="24"/>
        </w:rPr>
        <w:t>Data.</w:t>
      </w:r>
      <w:r>
        <w:rPr>
          <w:spacing w:val="-8"/>
          <w:sz w:val="24"/>
        </w:rPr>
        <w:t> </w:t>
      </w:r>
      <w:r>
        <w:rPr>
          <w:sz w:val="24"/>
        </w:rPr>
        <w:t>Retrieved</w:t>
      </w:r>
      <w:r>
        <w:rPr>
          <w:spacing w:val="-8"/>
          <w:sz w:val="24"/>
        </w:rPr>
        <w:t> </w:t>
      </w:r>
      <w:r>
        <w:rPr>
          <w:sz w:val="24"/>
        </w:rPr>
        <w:t>April</w:t>
      </w:r>
      <w:r>
        <w:rPr>
          <w:spacing w:val="-7"/>
          <w:sz w:val="24"/>
        </w:rPr>
        <w:t> </w:t>
      </w:r>
      <w:r>
        <w:rPr>
          <w:sz w:val="24"/>
        </w:rPr>
        <w:t>28,</w:t>
      </w:r>
      <w:r>
        <w:rPr>
          <w:spacing w:val="-8"/>
          <w:sz w:val="24"/>
        </w:rPr>
        <w:t> </w:t>
      </w:r>
      <w:r>
        <w:rPr>
          <w:sz w:val="24"/>
        </w:rPr>
        <w:t>2025,</w:t>
      </w:r>
      <w:r>
        <w:rPr>
          <w:spacing w:val="-8"/>
          <w:sz w:val="24"/>
        </w:rPr>
        <w:t> </w:t>
      </w:r>
      <w:r>
        <w:rPr>
          <w:sz w:val="24"/>
        </w:rPr>
        <w:t>from </w:t>
      </w:r>
      <w:r>
        <w:rPr>
          <w:spacing w:val="-2"/>
          <w:sz w:val="24"/>
        </w:rPr>
        <w:t>https://data.worldbank.org</w:t>
      </w:r>
    </w:p>
    <w:p>
      <w:pPr>
        <w:pStyle w:val="ListParagraph"/>
        <w:numPr>
          <w:ilvl w:val="0"/>
          <w:numId w:val="58"/>
        </w:numPr>
        <w:tabs>
          <w:tab w:pos="1558" w:val="left" w:leader="none"/>
        </w:tabs>
        <w:spacing w:line="360" w:lineRule="auto" w:before="0" w:after="0"/>
        <w:ind w:left="850" w:right="997" w:firstLine="0"/>
        <w:jc w:val="both"/>
        <w:rPr>
          <w:sz w:val="24"/>
        </w:rPr>
      </w:pPr>
      <w:r>
        <w:rPr>
          <w:sz w:val="24"/>
        </w:rPr>
        <w:t>World</w:t>
      </w:r>
      <w:r>
        <w:rPr>
          <w:spacing w:val="-15"/>
          <w:sz w:val="24"/>
        </w:rPr>
        <w:t> </w:t>
      </w:r>
      <w:r>
        <w:rPr>
          <w:sz w:val="24"/>
        </w:rPr>
        <w:t>Health</w:t>
      </w:r>
      <w:r>
        <w:rPr>
          <w:spacing w:val="-15"/>
          <w:sz w:val="24"/>
        </w:rPr>
        <w:t> </w:t>
      </w:r>
      <w:r>
        <w:rPr>
          <w:sz w:val="24"/>
        </w:rPr>
        <w:t>Organization</w:t>
      </w:r>
      <w:r>
        <w:rPr>
          <w:spacing w:val="-15"/>
          <w:sz w:val="24"/>
        </w:rPr>
        <w:t> </w:t>
      </w:r>
      <w:r>
        <w:rPr>
          <w:sz w:val="24"/>
        </w:rPr>
        <w:t>&amp;</w:t>
      </w:r>
      <w:r>
        <w:rPr>
          <w:spacing w:val="-15"/>
          <w:sz w:val="24"/>
        </w:rPr>
        <w:t> </w:t>
      </w:r>
      <w:r>
        <w:rPr>
          <w:sz w:val="24"/>
        </w:rPr>
        <w:t>Food</w:t>
      </w:r>
      <w:r>
        <w:rPr>
          <w:spacing w:val="-15"/>
          <w:sz w:val="24"/>
        </w:rPr>
        <w:t> </w:t>
      </w:r>
      <w:r>
        <w:rPr>
          <w:sz w:val="24"/>
        </w:rPr>
        <w:t>and</w:t>
      </w:r>
      <w:r>
        <w:rPr>
          <w:spacing w:val="-15"/>
          <w:sz w:val="24"/>
        </w:rPr>
        <w:t> </w:t>
      </w:r>
      <w:r>
        <w:rPr>
          <w:sz w:val="24"/>
        </w:rPr>
        <w:t>Agriculture</w:t>
      </w:r>
      <w:r>
        <w:rPr>
          <w:spacing w:val="-15"/>
          <w:sz w:val="24"/>
        </w:rPr>
        <w:t> </w:t>
      </w:r>
      <w:r>
        <w:rPr>
          <w:sz w:val="24"/>
        </w:rPr>
        <w:t>Organization</w:t>
      </w:r>
      <w:r>
        <w:rPr>
          <w:spacing w:val="-15"/>
          <w:sz w:val="24"/>
        </w:rPr>
        <w:t> </w:t>
      </w:r>
      <w:r>
        <w:rPr>
          <w:sz w:val="24"/>
        </w:rPr>
        <w:t>of</w:t>
      </w:r>
      <w:r>
        <w:rPr>
          <w:spacing w:val="-15"/>
          <w:sz w:val="24"/>
        </w:rPr>
        <w:t> </w:t>
      </w:r>
      <w:r>
        <w:rPr>
          <w:sz w:val="24"/>
        </w:rPr>
        <w:t>the</w:t>
      </w:r>
      <w:r>
        <w:rPr>
          <w:spacing w:val="-15"/>
          <w:sz w:val="24"/>
        </w:rPr>
        <w:t> </w:t>
      </w:r>
      <w:r>
        <w:rPr>
          <w:sz w:val="24"/>
        </w:rPr>
        <w:t>United</w:t>
      </w:r>
      <w:r>
        <w:rPr>
          <w:spacing w:val="-15"/>
          <w:sz w:val="24"/>
        </w:rPr>
        <w:t> </w:t>
      </w:r>
      <w:r>
        <w:rPr>
          <w:sz w:val="24"/>
        </w:rPr>
        <w:t>Nations. (2007). Safe preparation, storage and handling of powdered infant formula: Guidelines. Directives Relatives à La Préparation,</w:t>
      </w:r>
      <w:r>
        <w:rPr>
          <w:spacing w:val="-1"/>
          <w:sz w:val="24"/>
        </w:rPr>
        <w:t> </w:t>
      </w:r>
      <w:r>
        <w:rPr>
          <w:sz w:val="24"/>
        </w:rPr>
        <w:t>à La Conservation et La Manipulation Dans</w:t>
      </w:r>
      <w:r>
        <w:rPr>
          <w:spacing w:val="-2"/>
          <w:sz w:val="24"/>
        </w:rPr>
        <w:t> </w:t>
      </w:r>
      <w:r>
        <w:rPr>
          <w:sz w:val="24"/>
        </w:rPr>
        <w:t>de Bonnes Conditions Des Préparations En Poudre Pour Nourrissons, 26.</w:t>
      </w:r>
    </w:p>
    <w:p>
      <w:pPr>
        <w:pStyle w:val="ListParagraph"/>
        <w:spacing w:after="0" w:line="360" w:lineRule="auto"/>
        <w:jc w:val="both"/>
        <w:rPr>
          <w:sz w:val="24"/>
        </w:rPr>
        <w:sectPr>
          <w:pgSz w:w="11910" w:h="16840"/>
          <w:pgMar w:header="766" w:footer="998" w:top="1100" w:bottom="1180" w:left="566" w:right="425"/>
        </w:sect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rPr>
          <w:sz w:val="56"/>
        </w:rPr>
      </w:pPr>
    </w:p>
    <w:p>
      <w:pPr>
        <w:pStyle w:val="BodyText"/>
        <w:spacing w:before="399"/>
        <w:rPr>
          <w:sz w:val="56"/>
        </w:rPr>
      </w:pPr>
    </w:p>
    <w:p>
      <w:pPr>
        <w:pStyle w:val="Heading1"/>
        <w:ind w:left="640"/>
      </w:pPr>
      <w:bookmarkStart w:name="_TOC_250000" w:id="77"/>
      <w:bookmarkEnd w:id="77"/>
      <w:r>
        <w:rPr>
          <w:spacing w:val="-2"/>
        </w:rPr>
        <w:t>ANNEXES</w:t>
      </w:r>
    </w:p>
    <w:p>
      <w:pPr>
        <w:pStyle w:val="Heading1"/>
        <w:spacing w:after="0"/>
        <w:sectPr>
          <w:headerReference w:type="default" r:id="rId95"/>
          <w:footerReference w:type="default" r:id="rId96"/>
          <w:pgSz w:w="11910" w:h="16840"/>
          <w:pgMar w:header="766" w:footer="0" w:top="1100" w:bottom="280" w:left="566" w:right="425"/>
        </w:sectPr>
      </w:pPr>
    </w:p>
    <w:p>
      <w:pPr>
        <w:pStyle w:val="Heading2"/>
        <w:spacing w:before="315"/>
        <w:ind w:left="850"/>
      </w:pPr>
      <w:r>
        <w:rPr>
          <w:spacing w:val="-2"/>
        </w:rPr>
        <w:t>Annexe</w:t>
      </w:r>
    </w:p>
    <w:p>
      <w:pPr>
        <w:pStyle w:val="BodyText"/>
        <w:spacing w:before="7"/>
        <w:rPr>
          <w:b/>
          <w:sz w:val="28"/>
        </w:rPr>
      </w:pPr>
    </w:p>
    <w:p>
      <w:pPr>
        <w:pStyle w:val="BodyText"/>
        <w:ind w:left="1418"/>
      </w:pPr>
      <w:r>
        <w:rPr>
          <w:position w:val="1"/>
        </w:rPr>
        <w:t>Infant nutrition</w:t>
      </w:r>
      <w:r>
        <w:rPr>
          <w:spacing w:val="40"/>
          <w:position w:val="1"/>
        </w:rPr>
        <w:t> </w:t>
      </w:r>
      <w:r>
        <w:rPr>
          <w:spacing w:val="-3"/>
        </w:rPr>
        <w:drawing>
          <wp:inline distT="0" distB="0" distL="0" distR="0">
            <wp:extent cx="106680" cy="124460"/>
            <wp:effectExtent l="0" t="0" r="0" b="0"/>
            <wp:docPr id="496" name="Image 496"/>
            <wp:cNvGraphicFramePr>
              <a:graphicFrameLocks/>
            </wp:cNvGraphicFramePr>
            <a:graphic>
              <a:graphicData uri="http://schemas.openxmlformats.org/drawingml/2006/picture">
                <pic:pic>
                  <pic:nvPicPr>
                    <pic:cNvPr id="496" name="Image 496"/>
                    <pic:cNvPicPr/>
                  </pic:nvPicPr>
                  <pic:blipFill>
                    <a:blip r:embed="rId99" cstate="print"/>
                    <a:stretch>
                      <a:fillRect/>
                    </a:stretch>
                  </pic:blipFill>
                  <pic:spPr>
                    <a:xfrm>
                      <a:off x="0" y="0"/>
                      <a:ext cx="106680" cy="124460"/>
                    </a:xfrm>
                    <a:prstGeom prst="rect">
                      <a:avLst/>
                    </a:prstGeom>
                  </pic:spPr>
                </pic:pic>
              </a:graphicData>
            </a:graphic>
          </wp:inline>
        </w:drawing>
      </w:r>
      <w:r>
        <w:rPr>
          <w:spacing w:val="-3"/>
        </w:rPr>
      </w:r>
    </w:p>
    <w:p>
      <w:pPr>
        <w:pStyle w:val="BodyText"/>
        <w:spacing w:before="154"/>
        <w:ind w:left="1418"/>
      </w:pPr>
      <w:r>
        <w:rPr/>
        <w:t>Our</w:t>
      </w:r>
      <w:r>
        <w:rPr>
          <w:spacing w:val="-2"/>
        </w:rPr>
        <w:t> </w:t>
      </w:r>
      <w:r>
        <w:rPr/>
        <w:t>target</w:t>
      </w:r>
      <w:r>
        <w:rPr>
          <w:spacing w:val="-1"/>
        </w:rPr>
        <w:t> </w:t>
      </w:r>
      <w:r>
        <w:rPr/>
        <w:t>is</w:t>
      </w:r>
      <w:r>
        <w:rPr>
          <w:spacing w:val="-4"/>
        </w:rPr>
        <w:t> </w:t>
      </w:r>
      <w:r>
        <w:rPr/>
        <w:t>couples</w:t>
      </w:r>
      <w:r>
        <w:rPr>
          <w:spacing w:val="-3"/>
        </w:rPr>
        <w:t> </w:t>
      </w:r>
      <w:r>
        <w:rPr/>
        <w:t>with</w:t>
      </w:r>
      <w:r>
        <w:rPr>
          <w:spacing w:val="-1"/>
        </w:rPr>
        <w:t> </w:t>
      </w:r>
      <w:r>
        <w:rPr/>
        <w:t>young</w:t>
      </w:r>
      <w:r>
        <w:rPr>
          <w:spacing w:val="-6"/>
        </w:rPr>
        <w:t> </w:t>
      </w:r>
      <w:r>
        <w:rPr>
          <w:spacing w:val="-2"/>
        </w:rPr>
        <w:t>children</w:t>
      </w:r>
    </w:p>
    <w:p>
      <w:pPr>
        <w:pStyle w:val="BodyText"/>
        <w:spacing w:before="136"/>
        <w:ind w:left="1418"/>
      </w:pPr>
      <w:r>
        <w:rPr>
          <w:color w:val="AD1515"/>
          <w:sz w:val="14"/>
        </w:rPr>
        <w:t>*</w:t>
      </w:r>
      <w:r>
        <w:rPr>
          <w:color w:val="AD1515"/>
          <w:spacing w:val="-2"/>
          <w:sz w:val="14"/>
        </w:rPr>
        <w:t> </w:t>
      </w:r>
      <w:r>
        <w:rPr>
          <w:spacing w:val="-2"/>
        </w:rPr>
        <w:t>Mandatory</w:t>
      </w:r>
    </w:p>
    <w:p>
      <w:pPr>
        <w:pStyle w:val="ListParagraph"/>
        <w:numPr>
          <w:ilvl w:val="1"/>
          <w:numId w:val="58"/>
        </w:numPr>
        <w:tabs>
          <w:tab w:pos="1642" w:val="left" w:leader="none"/>
        </w:tabs>
        <w:spacing w:line="240" w:lineRule="auto" w:before="145" w:after="0"/>
        <w:ind w:left="1642" w:right="0" w:hanging="224"/>
        <w:jc w:val="left"/>
        <w:rPr>
          <w:b/>
          <w:sz w:val="24"/>
        </w:rPr>
      </w:pPr>
      <w:r>
        <w:rPr>
          <w:b/>
          <w:sz w:val="24"/>
        </w:rPr>
        <w:t>Gender</w:t>
      </w:r>
      <w:r>
        <w:rPr>
          <w:b/>
          <w:spacing w:val="-5"/>
          <w:sz w:val="24"/>
        </w:rPr>
        <w:t> </w:t>
      </w:r>
      <w:r>
        <w:rPr>
          <w:b/>
          <w:color w:val="AD1515"/>
          <w:spacing w:val="-10"/>
          <w:sz w:val="24"/>
        </w:rPr>
        <w:t>*</w:t>
      </w:r>
    </w:p>
    <w:p>
      <w:pPr>
        <w:pStyle w:val="BodyText"/>
        <w:spacing w:line="362" w:lineRule="auto" w:before="132"/>
        <w:ind w:left="2167" w:right="8037"/>
      </w:pPr>
      <w:r>
        <w:rPr/>
        <w:drawing>
          <wp:anchor distT="0" distB="0" distL="0" distR="0" allowOverlap="1" layoutInCell="1" locked="0" behindDoc="0" simplePos="0" relativeHeight="15763968">
            <wp:simplePos x="0" y="0"/>
            <wp:positionH relativeFrom="page">
              <wp:posOffset>1135380</wp:posOffset>
            </wp:positionH>
            <wp:positionV relativeFrom="paragraph">
              <wp:posOffset>106139</wp:posOffset>
            </wp:positionV>
            <wp:extent cx="129539" cy="126999"/>
            <wp:effectExtent l="0" t="0" r="0" b="0"/>
            <wp:wrapNone/>
            <wp:docPr id="497" name="Image 497"/>
            <wp:cNvGraphicFramePr>
              <a:graphicFrameLocks/>
            </wp:cNvGraphicFramePr>
            <a:graphic>
              <a:graphicData uri="http://schemas.openxmlformats.org/drawingml/2006/picture">
                <pic:pic>
                  <pic:nvPicPr>
                    <pic:cNvPr id="497" name="Image 497"/>
                    <pic:cNvPicPr/>
                  </pic:nvPicPr>
                  <pic:blipFill>
                    <a:blip r:embed="rId100" cstate="print"/>
                    <a:stretch>
                      <a:fillRect/>
                    </a:stretch>
                  </pic:blipFill>
                  <pic:spPr>
                    <a:xfrm>
                      <a:off x="0" y="0"/>
                      <a:ext cx="129539" cy="126999"/>
                    </a:xfrm>
                    <a:prstGeom prst="rect">
                      <a:avLst/>
                    </a:prstGeom>
                  </pic:spPr>
                </pic:pic>
              </a:graphicData>
            </a:graphic>
          </wp:anchor>
        </w:drawing>
      </w:r>
      <w:r>
        <w:rPr/>
        <w:drawing>
          <wp:anchor distT="0" distB="0" distL="0" distR="0" allowOverlap="1" layoutInCell="1" locked="0" behindDoc="0" simplePos="0" relativeHeight="15764480">
            <wp:simplePos x="0" y="0"/>
            <wp:positionH relativeFrom="page">
              <wp:posOffset>1135380</wp:posOffset>
            </wp:positionH>
            <wp:positionV relativeFrom="paragraph">
              <wp:posOffset>423639</wp:posOffset>
            </wp:positionV>
            <wp:extent cx="129539" cy="126999"/>
            <wp:effectExtent l="0" t="0" r="0" b="0"/>
            <wp:wrapNone/>
            <wp:docPr id="498" name="Image 498"/>
            <wp:cNvGraphicFramePr>
              <a:graphicFrameLocks/>
            </wp:cNvGraphicFramePr>
            <a:graphic>
              <a:graphicData uri="http://schemas.openxmlformats.org/drawingml/2006/picture">
                <pic:pic>
                  <pic:nvPicPr>
                    <pic:cNvPr id="498" name="Image 498"/>
                    <pic:cNvPicPr/>
                  </pic:nvPicPr>
                  <pic:blipFill>
                    <a:blip r:embed="rId101" cstate="print"/>
                    <a:stretch>
                      <a:fillRect/>
                    </a:stretch>
                  </pic:blipFill>
                  <pic:spPr>
                    <a:xfrm>
                      <a:off x="0" y="0"/>
                      <a:ext cx="129539" cy="126999"/>
                    </a:xfrm>
                    <a:prstGeom prst="rect">
                      <a:avLst/>
                    </a:prstGeom>
                  </pic:spPr>
                </pic:pic>
              </a:graphicData>
            </a:graphic>
          </wp:anchor>
        </w:drawing>
      </w:r>
      <w:r>
        <w:rPr>
          <w:spacing w:val="-2"/>
        </w:rPr>
        <w:t>Female </w:t>
      </w:r>
      <w:r>
        <w:rPr>
          <w:spacing w:val="-4"/>
        </w:rPr>
        <w:t>Male</w:t>
      </w:r>
    </w:p>
    <w:p>
      <w:pPr>
        <w:pStyle w:val="BodyText"/>
        <w:spacing w:before="138"/>
      </w:pPr>
    </w:p>
    <w:p>
      <w:pPr>
        <w:pStyle w:val="ListParagraph"/>
        <w:numPr>
          <w:ilvl w:val="1"/>
          <w:numId w:val="58"/>
        </w:numPr>
        <w:tabs>
          <w:tab w:pos="1658" w:val="left" w:leader="none"/>
        </w:tabs>
        <w:spacing w:line="240" w:lineRule="auto" w:before="0" w:after="0"/>
        <w:ind w:left="1658" w:right="0" w:hanging="240"/>
        <w:jc w:val="left"/>
        <w:rPr>
          <w:b/>
          <w:sz w:val="24"/>
        </w:rPr>
      </w:pPr>
      <w:r>
        <w:rPr>
          <w:b/>
          <w:sz w:val="24"/>
        </w:rPr>
        <w:t>Age </w:t>
      </w:r>
      <w:r>
        <w:rPr>
          <w:b/>
          <w:color w:val="AD1515"/>
          <w:spacing w:val="-10"/>
          <w:sz w:val="24"/>
        </w:rPr>
        <w:t>*</w:t>
      </w:r>
    </w:p>
    <w:p>
      <w:pPr>
        <w:pStyle w:val="BodyText"/>
        <w:spacing w:before="132"/>
        <w:ind w:left="2167"/>
      </w:pPr>
      <w:r>
        <w:rPr/>
        <w:drawing>
          <wp:anchor distT="0" distB="0" distL="0" distR="0" allowOverlap="1" layoutInCell="1" locked="0" behindDoc="0" simplePos="0" relativeHeight="15764992">
            <wp:simplePos x="0" y="0"/>
            <wp:positionH relativeFrom="page">
              <wp:posOffset>1135380</wp:posOffset>
            </wp:positionH>
            <wp:positionV relativeFrom="paragraph">
              <wp:posOffset>58258</wp:posOffset>
            </wp:positionV>
            <wp:extent cx="129539" cy="126999"/>
            <wp:effectExtent l="0" t="0" r="0" b="0"/>
            <wp:wrapNone/>
            <wp:docPr id="499" name="Image 499"/>
            <wp:cNvGraphicFramePr>
              <a:graphicFrameLocks/>
            </wp:cNvGraphicFramePr>
            <a:graphic>
              <a:graphicData uri="http://schemas.openxmlformats.org/drawingml/2006/picture">
                <pic:pic>
                  <pic:nvPicPr>
                    <pic:cNvPr id="499" name="Image 499"/>
                    <pic:cNvPicPr/>
                  </pic:nvPicPr>
                  <pic:blipFill>
                    <a:blip r:embed="rId102" cstate="print"/>
                    <a:stretch>
                      <a:fillRect/>
                    </a:stretch>
                  </pic:blipFill>
                  <pic:spPr>
                    <a:xfrm>
                      <a:off x="0" y="0"/>
                      <a:ext cx="129539" cy="126999"/>
                    </a:xfrm>
                    <a:prstGeom prst="rect">
                      <a:avLst/>
                    </a:prstGeom>
                  </pic:spPr>
                </pic:pic>
              </a:graphicData>
            </a:graphic>
          </wp:anchor>
        </w:drawing>
      </w:r>
      <w:r>
        <w:rPr/>
        <w:t>18-25 </w:t>
      </w:r>
      <w:r>
        <w:rPr>
          <w:spacing w:val="-2"/>
        </w:rPr>
        <w:t>years</w:t>
      </w:r>
    </w:p>
    <w:p>
      <w:pPr>
        <w:pStyle w:val="BodyText"/>
        <w:spacing w:before="141"/>
        <w:ind w:left="2167"/>
      </w:pPr>
      <w:r>
        <w:rPr/>
        <w:drawing>
          <wp:anchor distT="0" distB="0" distL="0" distR="0" allowOverlap="1" layoutInCell="1" locked="0" behindDoc="0" simplePos="0" relativeHeight="15765504">
            <wp:simplePos x="0" y="0"/>
            <wp:positionH relativeFrom="page">
              <wp:posOffset>1135380</wp:posOffset>
            </wp:positionH>
            <wp:positionV relativeFrom="paragraph">
              <wp:posOffset>116693</wp:posOffset>
            </wp:positionV>
            <wp:extent cx="129539" cy="126999"/>
            <wp:effectExtent l="0" t="0" r="0" b="0"/>
            <wp:wrapNone/>
            <wp:docPr id="500" name="Image 500"/>
            <wp:cNvGraphicFramePr>
              <a:graphicFrameLocks/>
            </wp:cNvGraphicFramePr>
            <a:graphic>
              <a:graphicData uri="http://schemas.openxmlformats.org/drawingml/2006/picture">
                <pic:pic>
                  <pic:nvPicPr>
                    <pic:cNvPr id="500" name="Image 500"/>
                    <pic:cNvPicPr/>
                  </pic:nvPicPr>
                  <pic:blipFill>
                    <a:blip r:embed="rId103" cstate="print"/>
                    <a:stretch>
                      <a:fillRect/>
                    </a:stretch>
                  </pic:blipFill>
                  <pic:spPr>
                    <a:xfrm>
                      <a:off x="0" y="0"/>
                      <a:ext cx="129539" cy="126999"/>
                    </a:xfrm>
                    <a:prstGeom prst="rect">
                      <a:avLst/>
                    </a:prstGeom>
                  </pic:spPr>
                </pic:pic>
              </a:graphicData>
            </a:graphic>
          </wp:anchor>
        </w:drawing>
      </w:r>
      <w:r>
        <w:rPr/>
        <w:t>26-35 </w:t>
      </w:r>
      <w:r>
        <w:rPr>
          <w:spacing w:val="-2"/>
        </w:rPr>
        <w:t>years</w:t>
      </w:r>
    </w:p>
    <w:p>
      <w:pPr>
        <w:pStyle w:val="BodyText"/>
        <w:spacing w:before="136"/>
        <w:ind w:left="2167"/>
      </w:pPr>
      <w:r>
        <w:rPr/>
        <w:drawing>
          <wp:anchor distT="0" distB="0" distL="0" distR="0" allowOverlap="1" layoutInCell="1" locked="0" behindDoc="0" simplePos="0" relativeHeight="15766016">
            <wp:simplePos x="0" y="0"/>
            <wp:positionH relativeFrom="page">
              <wp:posOffset>1135380</wp:posOffset>
            </wp:positionH>
            <wp:positionV relativeFrom="paragraph">
              <wp:posOffset>169413</wp:posOffset>
            </wp:positionV>
            <wp:extent cx="129539" cy="126999"/>
            <wp:effectExtent l="0" t="0" r="0" b="0"/>
            <wp:wrapNone/>
            <wp:docPr id="501" name="Image 501"/>
            <wp:cNvGraphicFramePr>
              <a:graphicFrameLocks/>
            </wp:cNvGraphicFramePr>
            <a:graphic>
              <a:graphicData uri="http://schemas.openxmlformats.org/drawingml/2006/picture">
                <pic:pic>
                  <pic:nvPicPr>
                    <pic:cNvPr id="501" name="Image 501"/>
                    <pic:cNvPicPr/>
                  </pic:nvPicPr>
                  <pic:blipFill>
                    <a:blip r:embed="rId104" cstate="print"/>
                    <a:stretch>
                      <a:fillRect/>
                    </a:stretch>
                  </pic:blipFill>
                  <pic:spPr>
                    <a:xfrm>
                      <a:off x="0" y="0"/>
                      <a:ext cx="129539" cy="126999"/>
                    </a:xfrm>
                    <a:prstGeom prst="rect">
                      <a:avLst/>
                    </a:prstGeom>
                  </pic:spPr>
                </pic:pic>
              </a:graphicData>
            </a:graphic>
          </wp:anchor>
        </w:drawing>
      </w:r>
      <w:r>
        <w:rPr/>
        <w:t>36-45 </w:t>
      </w:r>
      <w:r>
        <w:rPr>
          <w:spacing w:val="-2"/>
        </w:rPr>
        <w:t>years</w:t>
      </w:r>
    </w:p>
    <w:p>
      <w:pPr>
        <w:pStyle w:val="BodyText"/>
        <w:spacing w:before="140"/>
        <w:ind w:left="2167"/>
      </w:pPr>
      <w:r>
        <w:rPr/>
        <w:drawing>
          <wp:anchor distT="0" distB="0" distL="0" distR="0" allowOverlap="1" layoutInCell="1" locked="0" behindDoc="0" simplePos="0" relativeHeight="15766528">
            <wp:simplePos x="0" y="0"/>
            <wp:positionH relativeFrom="page">
              <wp:posOffset>1135380</wp:posOffset>
            </wp:positionH>
            <wp:positionV relativeFrom="paragraph">
              <wp:posOffset>225308</wp:posOffset>
            </wp:positionV>
            <wp:extent cx="129539" cy="127000"/>
            <wp:effectExtent l="0" t="0" r="0" b="0"/>
            <wp:wrapNone/>
            <wp:docPr id="502" name="Image 502"/>
            <wp:cNvGraphicFramePr>
              <a:graphicFrameLocks/>
            </wp:cNvGraphicFramePr>
            <a:graphic>
              <a:graphicData uri="http://schemas.openxmlformats.org/drawingml/2006/picture">
                <pic:pic>
                  <pic:nvPicPr>
                    <pic:cNvPr id="502" name="Image 502"/>
                    <pic:cNvPicPr/>
                  </pic:nvPicPr>
                  <pic:blipFill>
                    <a:blip r:embed="rId105" cstate="print"/>
                    <a:stretch>
                      <a:fillRect/>
                    </a:stretch>
                  </pic:blipFill>
                  <pic:spPr>
                    <a:xfrm>
                      <a:off x="0" y="0"/>
                      <a:ext cx="129539" cy="127000"/>
                    </a:xfrm>
                    <a:prstGeom prst="rect">
                      <a:avLst/>
                    </a:prstGeom>
                  </pic:spPr>
                </pic:pic>
              </a:graphicData>
            </a:graphic>
          </wp:anchor>
        </w:drawing>
      </w:r>
      <w:r>
        <w:rPr/>
        <w:t>Over</w:t>
      </w:r>
      <w:r>
        <w:rPr>
          <w:spacing w:val="-3"/>
        </w:rPr>
        <w:t> </w:t>
      </w:r>
      <w:r>
        <w:rPr/>
        <w:t>45</w:t>
      </w:r>
      <w:r>
        <w:rPr>
          <w:spacing w:val="1"/>
        </w:rPr>
        <w:t> </w:t>
      </w:r>
      <w:r>
        <w:rPr>
          <w:spacing w:val="-2"/>
        </w:rPr>
        <w:t>years</w:t>
      </w:r>
    </w:p>
    <w:p>
      <w:pPr>
        <w:pStyle w:val="BodyText"/>
      </w:pPr>
    </w:p>
    <w:p>
      <w:pPr>
        <w:pStyle w:val="BodyText"/>
        <w:spacing w:before="4"/>
      </w:pPr>
    </w:p>
    <w:p>
      <w:pPr>
        <w:pStyle w:val="ListParagraph"/>
        <w:numPr>
          <w:ilvl w:val="1"/>
          <w:numId w:val="58"/>
        </w:numPr>
        <w:tabs>
          <w:tab w:pos="1658" w:val="left" w:leader="none"/>
          <w:tab w:pos="2167" w:val="left" w:leader="none"/>
        </w:tabs>
        <w:spacing w:line="357" w:lineRule="auto" w:before="0" w:after="0"/>
        <w:ind w:left="2167" w:right="7199" w:hanging="749"/>
        <w:jc w:val="left"/>
        <w:rPr>
          <w:sz w:val="24"/>
        </w:rPr>
      </w:pPr>
      <w:r>
        <w:rPr>
          <w:sz w:val="24"/>
        </w:rPr>
        <w:drawing>
          <wp:anchor distT="0" distB="0" distL="0" distR="0" allowOverlap="1" layoutInCell="1" locked="0" behindDoc="0" simplePos="0" relativeHeight="15767040">
            <wp:simplePos x="0" y="0"/>
            <wp:positionH relativeFrom="page">
              <wp:posOffset>1135380</wp:posOffset>
            </wp:positionH>
            <wp:positionV relativeFrom="paragraph">
              <wp:posOffset>230433</wp:posOffset>
            </wp:positionV>
            <wp:extent cx="129539" cy="129539"/>
            <wp:effectExtent l="0" t="0" r="0" b="0"/>
            <wp:wrapNone/>
            <wp:docPr id="503" name="Image 503"/>
            <wp:cNvGraphicFramePr>
              <a:graphicFrameLocks/>
            </wp:cNvGraphicFramePr>
            <a:graphic>
              <a:graphicData uri="http://schemas.openxmlformats.org/drawingml/2006/picture">
                <pic:pic>
                  <pic:nvPicPr>
                    <pic:cNvPr id="503" name="Image 503"/>
                    <pic:cNvPicPr/>
                  </pic:nvPicPr>
                  <pic:blipFill>
                    <a:blip r:embed="rId106" cstate="print"/>
                    <a:stretch>
                      <a:fillRect/>
                    </a:stretch>
                  </pic:blipFill>
                  <pic:spPr>
                    <a:xfrm>
                      <a:off x="0" y="0"/>
                      <a:ext cx="129539" cy="129539"/>
                    </a:xfrm>
                    <a:prstGeom prst="rect">
                      <a:avLst/>
                    </a:prstGeom>
                  </pic:spPr>
                </pic:pic>
              </a:graphicData>
            </a:graphic>
          </wp:anchor>
        </w:drawing>
      </w:r>
      <w:r>
        <w:rPr>
          <w:sz w:val="24"/>
        </w:rPr>
        <w:drawing>
          <wp:anchor distT="0" distB="0" distL="0" distR="0" allowOverlap="1" layoutInCell="1" locked="0" behindDoc="0" simplePos="0" relativeHeight="15767552">
            <wp:simplePos x="0" y="0"/>
            <wp:positionH relativeFrom="page">
              <wp:posOffset>1135380</wp:posOffset>
            </wp:positionH>
            <wp:positionV relativeFrom="paragraph">
              <wp:posOffset>547933</wp:posOffset>
            </wp:positionV>
            <wp:extent cx="129539" cy="129539"/>
            <wp:effectExtent l="0" t="0" r="0" b="0"/>
            <wp:wrapNone/>
            <wp:docPr id="504" name="Image 504"/>
            <wp:cNvGraphicFramePr>
              <a:graphicFrameLocks/>
            </wp:cNvGraphicFramePr>
            <a:graphic>
              <a:graphicData uri="http://schemas.openxmlformats.org/drawingml/2006/picture">
                <pic:pic>
                  <pic:nvPicPr>
                    <pic:cNvPr id="504" name="Image 504"/>
                    <pic:cNvPicPr/>
                  </pic:nvPicPr>
                  <pic:blipFill>
                    <a:blip r:embed="rId107" cstate="print"/>
                    <a:stretch>
                      <a:fillRect/>
                    </a:stretch>
                  </pic:blipFill>
                  <pic:spPr>
                    <a:xfrm>
                      <a:off x="0" y="0"/>
                      <a:ext cx="129539" cy="129539"/>
                    </a:xfrm>
                    <a:prstGeom prst="rect">
                      <a:avLst/>
                    </a:prstGeom>
                  </pic:spPr>
                </pic:pic>
              </a:graphicData>
            </a:graphic>
          </wp:anchor>
        </w:drawing>
      </w:r>
      <w:r>
        <w:rPr>
          <w:sz w:val="24"/>
        </w:rPr>
        <w:drawing>
          <wp:anchor distT="0" distB="0" distL="0" distR="0" allowOverlap="1" layoutInCell="1" locked="0" behindDoc="0" simplePos="0" relativeHeight="15768064">
            <wp:simplePos x="0" y="0"/>
            <wp:positionH relativeFrom="page">
              <wp:posOffset>1135380</wp:posOffset>
            </wp:positionH>
            <wp:positionV relativeFrom="paragraph">
              <wp:posOffset>865433</wp:posOffset>
            </wp:positionV>
            <wp:extent cx="129539" cy="129539"/>
            <wp:effectExtent l="0" t="0" r="0" b="0"/>
            <wp:wrapNone/>
            <wp:docPr id="505" name="Image 505"/>
            <wp:cNvGraphicFramePr>
              <a:graphicFrameLocks/>
            </wp:cNvGraphicFramePr>
            <a:graphic>
              <a:graphicData uri="http://schemas.openxmlformats.org/drawingml/2006/picture">
                <pic:pic>
                  <pic:nvPicPr>
                    <pic:cNvPr id="505" name="Image 505"/>
                    <pic:cNvPicPr/>
                  </pic:nvPicPr>
                  <pic:blipFill>
                    <a:blip r:embed="rId107" cstate="print"/>
                    <a:stretch>
                      <a:fillRect/>
                    </a:stretch>
                  </pic:blipFill>
                  <pic:spPr>
                    <a:xfrm>
                      <a:off x="0" y="0"/>
                      <a:ext cx="129539" cy="129539"/>
                    </a:xfrm>
                    <a:prstGeom prst="rect">
                      <a:avLst/>
                    </a:prstGeom>
                  </pic:spPr>
                </pic:pic>
              </a:graphicData>
            </a:graphic>
          </wp:anchor>
        </w:drawing>
      </w:r>
      <w:r>
        <w:rPr>
          <w:b/>
          <w:sz w:val="24"/>
        </w:rPr>
        <w:t>Level</w:t>
      </w:r>
      <w:r>
        <w:rPr>
          <w:b/>
          <w:spacing w:val="-13"/>
          <w:sz w:val="24"/>
        </w:rPr>
        <w:t> </w:t>
      </w:r>
      <w:r>
        <w:rPr>
          <w:b/>
          <w:sz w:val="24"/>
        </w:rPr>
        <w:t>of</w:t>
      </w:r>
      <w:r>
        <w:rPr>
          <w:b/>
          <w:spacing w:val="-13"/>
          <w:sz w:val="24"/>
        </w:rPr>
        <w:t> </w:t>
      </w:r>
      <w:r>
        <w:rPr>
          <w:b/>
          <w:sz w:val="24"/>
        </w:rPr>
        <w:t>education</w:t>
      </w:r>
      <w:r>
        <w:rPr>
          <w:b/>
          <w:spacing w:val="-13"/>
          <w:sz w:val="24"/>
        </w:rPr>
        <w:t> </w:t>
      </w:r>
      <w:r>
        <w:rPr>
          <w:b/>
          <w:color w:val="AD1515"/>
          <w:sz w:val="24"/>
        </w:rPr>
        <w:t>* </w:t>
      </w:r>
      <w:r>
        <w:rPr>
          <w:spacing w:val="-2"/>
          <w:sz w:val="24"/>
        </w:rPr>
        <w:t>Primary Secondary University</w:t>
      </w:r>
    </w:p>
    <w:p>
      <w:pPr>
        <w:pStyle w:val="BodyText"/>
        <w:spacing w:before="8"/>
        <w:ind w:left="2167"/>
      </w:pPr>
      <w:r>
        <w:rPr/>
        <w:drawing>
          <wp:anchor distT="0" distB="0" distL="0" distR="0" allowOverlap="1" layoutInCell="1" locked="0" behindDoc="0" simplePos="0" relativeHeight="15768576">
            <wp:simplePos x="0" y="0"/>
            <wp:positionH relativeFrom="page">
              <wp:posOffset>1135380</wp:posOffset>
            </wp:positionH>
            <wp:positionV relativeFrom="paragraph">
              <wp:posOffset>138472</wp:posOffset>
            </wp:positionV>
            <wp:extent cx="129539" cy="129539"/>
            <wp:effectExtent l="0" t="0" r="0" b="0"/>
            <wp:wrapNone/>
            <wp:docPr id="506" name="Image 506"/>
            <wp:cNvGraphicFramePr>
              <a:graphicFrameLocks/>
            </wp:cNvGraphicFramePr>
            <a:graphic>
              <a:graphicData uri="http://schemas.openxmlformats.org/drawingml/2006/picture">
                <pic:pic>
                  <pic:nvPicPr>
                    <pic:cNvPr id="506" name="Image 506"/>
                    <pic:cNvPicPr/>
                  </pic:nvPicPr>
                  <pic:blipFill>
                    <a:blip r:embed="rId106" cstate="print"/>
                    <a:stretch>
                      <a:fillRect/>
                    </a:stretch>
                  </pic:blipFill>
                  <pic:spPr>
                    <a:xfrm>
                      <a:off x="0" y="0"/>
                      <a:ext cx="129539" cy="129539"/>
                    </a:xfrm>
                    <a:prstGeom prst="rect">
                      <a:avLst/>
                    </a:prstGeom>
                  </pic:spPr>
                </pic:pic>
              </a:graphicData>
            </a:graphic>
          </wp:anchor>
        </w:drawing>
      </w:r>
      <w:r>
        <w:rPr>
          <w:spacing w:val="-2"/>
        </w:rPr>
        <w:t>Post-graduate</w:t>
      </w:r>
    </w:p>
    <w:p>
      <w:pPr>
        <w:pStyle w:val="BodyText"/>
      </w:pPr>
    </w:p>
    <w:p>
      <w:pPr>
        <w:pStyle w:val="BodyText"/>
        <w:spacing w:before="4"/>
      </w:pPr>
    </w:p>
    <w:p>
      <w:pPr>
        <w:pStyle w:val="ListParagraph"/>
        <w:numPr>
          <w:ilvl w:val="1"/>
          <w:numId w:val="58"/>
        </w:numPr>
        <w:tabs>
          <w:tab w:pos="1658" w:val="left" w:leader="none"/>
        </w:tabs>
        <w:spacing w:line="240" w:lineRule="auto" w:before="0" w:after="0"/>
        <w:ind w:left="1658" w:right="0" w:hanging="240"/>
        <w:jc w:val="left"/>
        <w:rPr>
          <w:b/>
          <w:sz w:val="24"/>
        </w:rPr>
      </w:pPr>
      <w:r>
        <w:rPr>
          <w:b/>
          <w:sz w:val="24"/>
        </w:rPr>
        <w:t>Profession</w:t>
      </w:r>
      <w:r>
        <w:rPr>
          <w:b/>
          <w:spacing w:val="-6"/>
          <w:sz w:val="24"/>
        </w:rPr>
        <w:t> </w:t>
      </w:r>
      <w:r>
        <w:rPr>
          <w:b/>
          <w:color w:val="AD1515"/>
          <w:spacing w:val="-10"/>
          <w:sz w:val="24"/>
        </w:rPr>
        <w:t>*</w:t>
      </w:r>
    </w:p>
    <w:p>
      <w:pPr>
        <w:pStyle w:val="BodyText"/>
        <w:spacing w:line="360" w:lineRule="auto" w:before="132"/>
        <w:ind w:left="2167" w:right="7512" w:firstLine="44"/>
      </w:pPr>
      <w:r>
        <w:rPr/>
        <w:drawing>
          <wp:anchor distT="0" distB="0" distL="0" distR="0" allowOverlap="1" layoutInCell="1" locked="0" behindDoc="0" simplePos="0" relativeHeight="15769088">
            <wp:simplePos x="0" y="0"/>
            <wp:positionH relativeFrom="page">
              <wp:posOffset>1135380</wp:posOffset>
            </wp:positionH>
            <wp:positionV relativeFrom="paragraph">
              <wp:posOffset>105511</wp:posOffset>
            </wp:positionV>
            <wp:extent cx="129539" cy="127000"/>
            <wp:effectExtent l="0" t="0" r="0" b="0"/>
            <wp:wrapNone/>
            <wp:docPr id="507" name="Image 507"/>
            <wp:cNvGraphicFramePr>
              <a:graphicFrameLocks/>
            </wp:cNvGraphicFramePr>
            <a:graphic>
              <a:graphicData uri="http://schemas.openxmlformats.org/drawingml/2006/picture">
                <pic:pic>
                  <pic:nvPicPr>
                    <pic:cNvPr id="507" name="Image 507"/>
                    <pic:cNvPicPr/>
                  </pic:nvPicPr>
                  <pic:blipFill>
                    <a:blip r:embed="rId108"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769600">
            <wp:simplePos x="0" y="0"/>
            <wp:positionH relativeFrom="page">
              <wp:posOffset>1135380</wp:posOffset>
            </wp:positionH>
            <wp:positionV relativeFrom="paragraph">
              <wp:posOffset>423011</wp:posOffset>
            </wp:positionV>
            <wp:extent cx="129539" cy="127000"/>
            <wp:effectExtent l="0" t="0" r="0" b="0"/>
            <wp:wrapNone/>
            <wp:docPr id="508" name="Image 508"/>
            <wp:cNvGraphicFramePr>
              <a:graphicFrameLocks/>
            </wp:cNvGraphicFramePr>
            <a:graphic>
              <a:graphicData uri="http://schemas.openxmlformats.org/drawingml/2006/picture">
                <pic:pic>
                  <pic:nvPicPr>
                    <pic:cNvPr id="508" name="Image 508"/>
                    <pic:cNvPicPr/>
                  </pic:nvPicPr>
                  <pic:blipFill>
                    <a:blip r:embed="rId108"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770112">
            <wp:simplePos x="0" y="0"/>
            <wp:positionH relativeFrom="page">
              <wp:posOffset>1135380</wp:posOffset>
            </wp:positionH>
            <wp:positionV relativeFrom="paragraph">
              <wp:posOffset>740511</wp:posOffset>
            </wp:positionV>
            <wp:extent cx="129539" cy="127000"/>
            <wp:effectExtent l="0" t="0" r="0" b="0"/>
            <wp:wrapNone/>
            <wp:docPr id="509" name="Image 509"/>
            <wp:cNvGraphicFramePr>
              <a:graphicFrameLocks/>
            </wp:cNvGraphicFramePr>
            <a:graphic>
              <a:graphicData uri="http://schemas.openxmlformats.org/drawingml/2006/picture">
                <pic:pic>
                  <pic:nvPicPr>
                    <pic:cNvPr id="509" name="Image 509"/>
                    <pic:cNvPicPr/>
                  </pic:nvPicPr>
                  <pic:blipFill>
                    <a:blip r:embed="rId109"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770624">
            <wp:simplePos x="0" y="0"/>
            <wp:positionH relativeFrom="page">
              <wp:posOffset>1135380</wp:posOffset>
            </wp:positionH>
            <wp:positionV relativeFrom="paragraph">
              <wp:posOffset>1058011</wp:posOffset>
            </wp:positionV>
            <wp:extent cx="129539" cy="127000"/>
            <wp:effectExtent l="0" t="0" r="0" b="0"/>
            <wp:wrapNone/>
            <wp:docPr id="510" name="Image 510"/>
            <wp:cNvGraphicFramePr>
              <a:graphicFrameLocks/>
            </wp:cNvGraphicFramePr>
            <a:graphic>
              <a:graphicData uri="http://schemas.openxmlformats.org/drawingml/2006/picture">
                <pic:pic>
                  <pic:nvPicPr>
                    <pic:cNvPr id="510" name="Image 510"/>
                    <pic:cNvPicPr/>
                  </pic:nvPicPr>
                  <pic:blipFill>
                    <a:blip r:embed="rId110" cstate="print"/>
                    <a:stretch>
                      <a:fillRect/>
                    </a:stretch>
                  </pic:blipFill>
                  <pic:spPr>
                    <a:xfrm>
                      <a:off x="0" y="0"/>
                      <a:ext cx="129539" cy="127000"/>
                    </a:xfrm>
                    <a:prstGeom prst="rect">
                      <a:avLst/>
                    </a:prstGeom>
                  </pic:spPr>
                </pic:pic>
              </a:graphicData>
            </a:graphic>
          </wp:anchor>
        </w:drawing>
      </w:r>
      <w:r>
        <w:rPr>
          <w:spacing w:val="-2"/>
        </w:rPr>
        <w:t>Employees Managers Unemployed Other</w:t>
      </w:r>
    </w:p>
    <w:p>
      <w:pPr>
        <w:pStyle w:val="BodyText"/>
        <w:spacing w:before="141"/>
      </w:pPr>
    </w:p>
    <w:p>
      <w:pPr>
        <w:pStyle w:val="ListParagraph"/>
        <w:numPr>
          <w:ilvl w:val="1"/>
          <w:numId w:val="58"/>
        </w:numPr>
        <w:tabs>
          <w:tab w:pos="1658" w:val="left" w:leader="none"/>
          <w:tab w:pos="2167" w:val="left" w:leader="none"/>
        </w:tabs>
        <w:spacing w:line="357" w:lineRule="auto" w:before="0" w:after="0"/>
        <w:ind w:left="2167" w:right="6363" w:hanging="749"/>
        <w:jc w:val="left"/>
        <w:rPr>
          <w:sz w:val="24"/>
        </w:rPr>
      </w:pPr>
      <w:r>
        <w:rPr>
          <w:sz w:val="24"/>
        </w:rPr>
        <w:drawing>
          <wp:anchor distT="0" distB="0" distL="0" distR="0" allowOverlap="1" layoutInCell="1" locked="0" behindDoc="0" simplePos="0" relativeHeight="15771136">
            <wp:simplePos x="0" y="0"/>
            <wp:positionH relativeFrom="page">
              <wp:posOffset>1135380</wp:posOffset>
            </wp:positionH>
            <wp:positionV relativeFrom="paragraph">
              <wp:posOffset>231980</wp:posOffset>
            </wp:positionV>
            <wp:extent cx="129539" cy="129540"/>
            <wp:effectExtent l="0" t="0" r="0" b="0"/>
            <wp:wrapNone/>
            <wp:docPr id="511" name="Image 511"/>
            <wp:cNvGraphicFramePr>
              <a:graphicFrameLocks/>
            </wp:cNvGraphicFramePr>
            <a:graphic>
              <a:graphicData uri="http://schemas.openxmlformats.org/drawingml/2006/picture">
                <pic:pic>
                  <pic:nvPicPr>
                    <pic:cNvPr id="511" name="Image 511"/>
                    <pic:cNvPicPr/>
                  </pic:nvPicPr>
                  <pic:blipFill>
                    <a:blip r:embed="rId107" cstate="print"/>
                    <a:stretch>
                      <a:fillRect/>
                    </a:stretch>
                  </pic:blipFill>
                  <pic:spPr>
                    <a:xfrm>
                      <a:off x="0" y="0"/>
                      <a:ext cx="129539" cy="129540"/>
                    </a:xfrm>
                    <a:prstGeom prst="rect">
                      <a:avLst/>
                    </a:prstGeom>
                  </pic:spPr>
                </pic:pic>
              </a:graphicData>
            </a:graphic>
          </wp:anchor>
        </w:drawing>
      </w:r>
      <w:r>
        <w:rPr>
          <w:b/>
          <w:sz w:val="24"/>
        </w:rPr>
        <w:t>Monthly</w:t>
      </w:r>
      <w:r>
        <w:rPr>
          <w:b/>
          <w:spacing w:val="-15"/>
          <w:sz w:val="24"/>
        </w:rPr>
        <w:t> </w:t>
      </w:r>
      <w:r>
        <w:rPr>
          <w:b/>
          <w:sz w:val="24"/>
        </w:rPr>
        <w:t>household</w:t>
      </w:r>
      <w:r>
        <w:rPr>
          <w:b/>
          <w:spacing w:val="-15"/>
          <w:sz w:val="24"/>
        </w:rPr>
        <w:t> </w:t>
      </w:r>
      <w:r>
        <w:rPr>
          <w:b/>
          <w:sz w:val="24"/>
        </w:rPr>
        <w:t>income</w:t>
      </w:r>
      <w:r>
        <w:rPr>
          <w:color w:val="AD1515"/>
          <w:sz w:val="24"/>
        </w:rPr>
        <w:t>* </w:t>
      </w:r>
      <w:r>
        <w:rPr>
          <w:sz w:val="24"/>
        </w:rPr>
        <w:t>Less than 20 000 DZD</w:t>
      </w:r>
    </w:p>
    <w:p>
      <w:pPr>
        <w:pStyle w:val="BodyText"/>
        <w:spacing w:before="6"/>
        <w:ind w:left="2167"/>
      </w:pPr>
      <w:r>
        <w:rPr/>
        <w:drawing>
          <wp:anchor distT="0" distB="0" distL="0" distR="0" allowOverlap="1" layoutInCell="1" locked="0" behindDoc="0" simplePos="0" relativeHeight="15771648">
            <wp:simplePos x="0" y="0"/>
            <wp:positionH relativeFrom="page">
              <wp:posOffset>1135380</wp:posOffset>
            </wp:positionH>
            <wp:positionV relativeFrom="paragraph">
              <wp:posOffset>27250</wp:posOffset>
            </wp:positionV>
            <wp:extent cx="129539" cy="129540"/>
            <wp:effectExtent l="0" t="0" r="0" b="0"/>
            <wp:wrapNone/>
            <wp:docPr id="512" name="Image 512"/>
            <wp:cNvGraphicFramePr>
              <a:graphicFrameLocks/>
            </wp:cNvGraphicFramePr>
            <a:graphic>
              <a:graphicData uri="http://schemas.openxmlformats.org/drawingml/2006/picture">
                <pic:pic>
                  <pic:nvPicPr>
                    <pic:cNvPr id="512" name="Image 512"/>
                    <pic:cNvPicPr/>
                  </pic:nvPicPr>
                  <pic:blipFill>
                    <a:blip r:embed="rId107" cstate="print"/>
                    <a:stretch>
                      <a:fillRect/>
                    </a:stretch>
                  </pic:blipFill>
                  <pic:spPr>
                    <a:xfrm>
                      <a:off x="0" y="0"/>
                      <a:ext cx="129539" cy="129540"/>
                    </a:xfrm>
                    <a:prstGeom prst="rect">
                      <a:avLst/>
                    </a:prstGeom>
                  </pic:spPr>
                </pic:pic>
              </a:graphicData>
            </a:graphic>
          </wp:anchor>
        </w:drawing>
      </w:r>
      <w:r>
        <w:rPr/>
        <w:t>20 000 – 60 000 </w:t>
      </w:r>
      <w:r>
        <w:rPr>
          <w:spacing w:val="-5"/>
        </w:rPr>
        <w:t>DZD</w:t>
      </w:r>
    </w:p>
    <w:p>
      <w:pPr>
        <w:pStyle w:val="BodyText"/>
        <w:spacing w:before="136"/>
        <w:ind w:left="2167"/>
      </w:pPr>
      <w:r>
        <w:rPr/>
        <w:drawing>
          <wp:anchor distT="0" distB="0" distL="0" distR="0" allowOverlap="1" layoutInCell="1" locked="0" behindDoc="0" simplePos="0" relativeHeight="15772160">
            <wp:simplePos x="0" y="0"/>
            <wp:positionH relativeFrom="page">
              <wp:posOffset>1135380</wp:posOffset>
            </wp:positionH>
            <wp:positionV relativeFrom="paragraph">
              <wp:posOffset>165695</wp:posOffset>
            </wp:positionV>
            <wp:extent cx="129539" cy="129540"/>
            <wp:effectExtent l="0" t="0" r="0" b="0"/>
            <wp:wrapNone/>
            <wp:docPr id="513" name="Image 513"/>
            <wp:cNvGraphicFramePr>
              <a:graphicFrameLocks/>
            </wp:cNvGraphicFramePr>
            <a:graphic>
              <a:graphicData uri="http://schemas.openxmlformats.org/drawingml/2006/picture">
                <pic:pic>
                  <pic:nvPicPr>
                    <pic:cNvPr id="513" name="Image 513"/>
                    <pic:cNvPicPr/>
                  </pic:nvPicPr>
                  <pic:blipFill>
                    <a:blip r:embed="rId107" cstate="print"/>
                    <a:stretch>
                      <a:fillRect/>
                    </a:stretch>
                  </pic:blipFill>
                  <pic:spPr>
                    <a:xfrm>
                      <a:off x="0" y="0"/>
                      <a:ext cx="129539" cy="129540"/>
                    </a:xfrm>
                    <a:prstGeom prst="rect">
                      <a:avLst/>
                    </a:prstGeom>
                  </pic:spPr>
                </pic:pic>
              </a:graphicData>
            </a:graphic>
          </wp:anchor>
        </w:drawing>
      </w:r>
      <w:r>
        <w:rPr/>
        <w:t>60 000 – 100 000 </w:t>
      </w:r>
      <w:r>
        <w:rPr>
          <w:spacing w:val="-5"/>
        </w:rPr>
        <w:t>DZD</w:t>
      </w:r>
    </w:p>
    <w:p>
      <w:pPr>
        <w:pStyle w:val="BodyText"/>
        <w:spacing w:before="140"/>
        <w:ind w:left="2167"/>
      </w:pPr>
      <w:r>
        <w:rPr/>
        <w:drawing>
          <wp:anchor distT="0" distB="0" distL="0" distR="0" allowOverlap="1" layoutInCell="1" locked="0" behindDoc="0" simplePos="0" relativeHeight="15772672">
            <wp:simplePos x="0" y="0"/>
            <wp:positionH relativeFrom="page">
              <wp:posOffset>1135380</wp:posOffset>
            </wp:positionH>
            <wp:positionV relativeFrom="paragraph">
              <wp:posOffset>221590</wp:posOffset>
            </wp:positionV>
            <wp:extent cx="129539" cy="129539"/>
            <wp:effectExtent l="0" t="0" r="0" b="0"/>
            <wp:wrapNone/>
            <wp:docPr id="514" name="Image 514"/>
            <wp:cNvGraphicFramePr>
              <a:graphicFrameLocks/>
            </wp:cNvGraphicFramePr>
            <a:graphic>
              <a:graphicData uri="http://schemas.openxmlformats.org/drawingml/2006/picture">
                <pic:pic>
                  <pic:nvPicPr>
                    <pic:cNvPr id="514" name="Image 514"/>
                    <pic:cNvPicPr/>
                  </pic:nvPicPr>
                  <pic:blipFill>
                    <a:blip r:embed="rId107" cstate="print"/>
                    <a:stretch>
                      <a:fillRect/>
                    </a:stretch>
                  </pic:blipFill>
                  <pic:spPr>
                    <a:xfrm>
                      <a:off x="0" y="0"/>
                      <a:ext cx="129539" cy="129539"/>
                    </a:xfrm>
                    <a:prstGeom prst="rect">
                      <a:avLst/>
                    </a:prstGeom>
                  </pic:spPr>
                </pic:pic>
              </a:graphicData>
            </a:graphic>
          </wp:anchor>
        </w:drawing>
      </w:r>
      <w:r>
        <w:rPr/>
        <w:t>More than</w:t>
      </w:r>
      <w:r>
        <w:rPr>
          <w:spacing w:val="1"/>
        </w:rPr>
        <w:t> </w:t>
      </w:r>
      <w:r>
        <w:rPr/>
        <w:t>100 000 </w:t>
      </w:r>
      <w:r>
        <w:rPr>
          <w:spacing w:val="-5"/>
        </w:rPr>
        <w:t>DZD</w:t>
      </w:r>
    </w:p>
    <w:p>
      <w:pPr>
        <w:pStyle w:val="BodyText"/>
      </w:pPr>
    </w:p>
    <w:p>
      <w:pPr>
        <w:pStyle w:val="BodyText"/>
        <w:spacing w:before="4"/>
      </w:pPr>
    </w:p>
    <w:p>
      <w:pPr>
        <w:pStyle w:val="ListParagraph"/>
        <w:numPr>
          <w:ilvl w:val="1"/>
          <w:numId w:val="58"/>
        </w:numPr>
        <w:tabs>
          <w:tab w:pos="1658" w:val="left" w:leader="none"/>
        </w:tabs>
        <w:spacing w:line="240" w:lineRule="auto" w:before="0" w:after="0"/>
        <w:ind w:left="1658" w:right="0" w:hanging="240"/>
        <w:jc w:val="left"/>
        <w:rPr>
          <w:b/>
          <w:sz w:val="24"/>
        </w:rPr>
      </w:pPr>
      <w:r>
        <w:rPr>
          <w:b/>
          <w:sz w:val="24"/>
        </w:rPr>
        <w:t>How</w:t>
      </w:r>
      <w:r>
        <w:rPr>
          <w:b/>
          <w:spacing w:val="2"/>
          <w:sz w:val="24"/>
        </w:rPr>
        <w:t> </w:t>
      </w:r>
      <w:r>
        <w:rPr>
          <w:b/>
          <w:sz w:val="24"/>
        </w:rPr>
        <w:t>many</w:t>
      </w:r>
      <w:r>
        <w:rPr>
          <w:b/>
          <w:spacing w:val="-1"/>
          <w:sz w:val="24"/>
        </w:rPr>
        <w:t> </w:t>
      </w:r>
      <w:r>
        <w:rPr>
          <w:b/>
          <w:sz w:val="24"/>
        </w:rPr>
        <w:t>children</w:t>
      </w:r>
      <w:r>
        <w:rPr>
          <w:b/>
          <w:spacing w:val="-1"/>
          <w:sz w:val="24"/>
        </w:rPr>
        <w:t> </w:t>
      </w:r>
      <w:r>
        <w:rPr>
          <w:b/>
          <w:sz w:val="24"/>
        </w:rPr>
        <w:t>do</w:t>
      </w:r>
      <w:r>
        <w:rPr>
          <w:b/>
          <w:spacing w:val="-9"/>
          <w:sz w:val="24"/>
        </w:rPr>
        <w:t> </w:t>
      </w:r>
      <w:r>
        <w:rPr>
          <w:b/>
          <w:sz w:val="24"/>
        </w:rPr>
        <w:t>you</w:t>
      </w:r>
      <w:r>
        <w:rPr>
          <w:b/>
          <w:spacing w:val="-1"/>
          <w:sz w:val="24"/>
        </w:rPr>
        <w:t> </w:t>
      </w:r>
      <w:r>
        <w:rPr>
          <w:b/>
          <w:sz w:val="24"/>
        </w:rPr>
        <w:t>have?</w:t>
      </w:r>
      <w:r>
        <w:rPr>
          <w:b/>
          <w:spacing w:val="-3"/>
          <w:sz w:val="24"/>
        </w:rPr>
        <w:t> </w:t>
      </w:r>
      <w:r>
        <w:rPr>
          <w:b/>
          <w:color w:val="AD1515"/>
          <w:spacing w:val="-10"/>
          <w:sz w:val="24"/>
        </w:rPr>
        <w:t>*</w:t>
      </w:r>
    </w:p>
    <w:p>
      <w:pPr>
        <w:pStyle w:val="ListParagraph"/>
        <w:spacing w:after="0" w:line="240" w:lineRule="auto"/>
        <w:jc w:val="left"/>
        <w:rPr>
          <w:b/>
          <w:sz w:val="24"/>
        </w:rPr>
        <w:sectPr>
          <w:headerReference w:type="default" r:id="rId97"/>
          <w:footerReference w:type="default" r:id="rId98"/>
          <w:pgSz w:w="11910" w:h="16840"/>
          <w:pgMar w:header="766" w:footer="0" w:top="1100" w:bottom="280" w:left="566" w:right="425"/>
        </w:sectPr>
      </w:pPr>
    </w:p>
    <w:p>
      <w:pPr>
        <w:pStyle w:val="BodyText"/>
        <w:spacing w:before="88"/>
        <w:rPr>
          <w:b/>
          <w:sz w:val="20"/>
        </w:rPr>
      </w:pPr>
    </w:p>
    <w:p>
      <w:pPr>
        <w:pStyle w:val="BodyText"/>
        <w:ind w:left="1420"/>
        <w:rPr>
          <w:sz w:val="20"/>
        </w:rPr>
      </w:pPr>
      <w:r>
        <w:rPr>
          <w:sz w:val="20"/>
        </w:rPr>
        <mc:AlternateContent>
          <mc:Choice Requires="wps">
            <w:drawing>
              <wp:inline distT="0" distB="0" distL="0" distR="0">
                <wp:extent cx="4605020" cy="256540"/>
                <wp:effectExtent l="9525" t="0" r="0" b="10160"/>
                <wp:docPr id="517" name="Group 517"/>
                <wp:cNvGraphicFramePr>
                  <a:graphicFrameLocks/>
                </wp:cNvGraphicFramePr>
                <a:graphic>
                  <a:graphicData uri="http://schemas.microsoft.com/office/word/2010/wordprocessingGroup">
                    <wpg:wgp>
                      <wpg:cNvPr id="517" name="Group 517"/>
                      <wpg:cNvGrpSpPr/>
                      <wpg:grpSpPr>
                        <a:xfrm>
                          <a:off x="0" y="0"/>
                          <a:ext cx="4605020" cy="256540"/>
                          <a:chExt cx="4605020" cy="256540"/>
                        </a:xfrm>
                      </wpg:grpSpPr>
                      <wps:wsp>
                        <wps:cNvPr id="518" name="Graphic 518"/>
                        <wps:cNvSpPr/>
                        <wps:spPr>
                          <a:xfrm>
                            <a:off x="3810" y="3810"/>
                            <a:ext cx="4597400" cy="248920"/>
                          </a:xfrm>
                          <a:custGeom>
                            <a:avLst/>
                            <a:gdLst/>
                            <a:ahLst/>
                            <a:cxnLst/>
                            <a:rect l="l" t="t" r="r" b="b"/>
                            <a:pathLst>
                              <a:path w="4597400" h="248920">
                                <a:moveTo>
                                  <a:pt x="0" y="226568"/>
                                </a:moveTo>
                                <a:lnTo>
                                  <a:pt x="0" y="22351"/>
                                </a:lnTo>
                                <a:lnTo>
                                  <a:pt x="0" y="19430"/>
                                </a:lnTo>
                                <a:lnTo>
                                  <a:pt x="558" y="16509"/>
                                </a:lnTo>
                                <a:lnTo>
                                  <a:pt x="1689" y="13843"/>
                                </a:lnTo>
                                <a:lnTo>
                                  <a:pt x="2819" y="11049"/>
                                </a:lnTo>
                                <a:lnTo>
                                  <a:pt x="4432" y="8635"/>
                                </a:lnTo>
                                <a:lnTo>
                                  <a:pt x="6515" y="6603"/>
                                </a:lnTo>
                                <a:lnTo>
                                  <a:pt x="8597" y="4445"/>
                                </a:lnTo>
                                <a:lnTo>
                                  <a:pt x="11049" y="2794"/>
                                </a:lnTo>
                                <a:lnTo>
                                  <a:pt x="13715" y="1650"/>
                                </a:lnTo>
                                <a:lnTo>
                                  <a:pt x="16383" y="507"/>
                                </a:lnTo>
                                <a:lnTo>
                                  <a:pt x="19303" y="0"/>
                                </a:lnTo>
                                <a:lnTo>
                                  <a:pt x="22225" y="0"/>
                                </a:lnTo>
                                <a:lnTo>
                                  <a:pt x="4575175" y="0"/>
                                </a:lnTo>
                                <a:lnTo>
                                  <a:pt x="4578095" y="0"/>
                                </a:lnTo>
                                <a:lnTo>
                                  <a:pt x="4581017" y="507"/>
                                </a:lnTo>
                                <a:lnTo>
                                  <a:pt x="4595749" y="13843"/>
                                </a:lnTo>
                                <a:lnTo>
                                  <a:pt x="4596892" y="16509"/>
                                </a:lnTo>
                                <a:lnTo>
                                  <a:pt x="4597400" y="19430"/>
                                </a:lnTo>
                                <a:lnTo>
                                  <a:pt x="4597400" y="22351"/>
                                </a:lnTo>
                                <a:lnTo>
                                  <a:pt x="4597400" y="226568"/>
                                </a:lnTo>
                                <a:lnTo>
                                  <a:pt x="4597400" y="229488"/>
                                </a:lnTo>
                                <a:lnTo>
                                  <a:pt x="4596892" y="232409"/>
                                </a:lnTo>
                                <a:lnTo>
                                  <a:pt x="4595749" y="235076"/>
                                </a:lnTo>
                                <a:lnTo>
                                  <a:pt x="4594606" y="237871"/>
                                </a:lnTo>
                                <a:lnTo>
                                  <a:pt x="4592955" y="240283"/>
                                </a:lnTo>
                                <a:lnTo>
                                  <a:pt x="4590923" y="242315"/>
                                </a:lnTo>
                                <a:lnTo>
                                  <a:pt x="4588764" y="244475"/>
                                </a:lnTo>
                                <a:lnTo>
                                  <a:pt x="4586351" y="246125"/>
                                </a:lnTo>
                                <a:lnTo>
                                  <a:pt x="4583684" y="247269"/>
                                </a:lnTo>
                                <a:lnTo>
                                  <a:pt x="4581017" y="248411"/>
                                </a:lnTo>
                                <a:lnTo>
                                  <a:pt x="4578095" y="248920"/>
                                </a:lnTo>
                                <a:lnTo>
                                  <a:pt x="4575175" y="248920"/>
                                </a:lnTo>
                                <a:lnTo>
                                  <a:pt x="22225" y="248920"/>
                                </a:lnTo>
                                <a:lnTo>
                                  <a:pt x="19303" y="248920"/>
                                </a:lnTo>
                                <a:lnTo>
                                  <a:pt x="16383" y="248411"/>
                                </a:lnTo>
                                <a:lnTo>
                                  <a:pt x="13715" y="247269"/>
                                </a:lnTo>
                                <a:lnTo>
                                  <a:pt x="11049" y="246125"/>
                                </a:lnTo>
                                <a:lnTo>
                                  <a:pt x="8597" y="244475"/>
                                </a:lnTo>
                                <a:lnTo>
                                  <a:pt x="6515" y="242315"/>
                                </a:lnTo>
                                <a:lnTo>
                                  <a:pt x="4432" y="240283"/>
                                </a:lnTo>
                                <a:lnTo>
                                  <a:pt x="2819" y="237871"/>
                                </a:lnTo>
                                <a:lnTo>
                                  <a:pt x="1689" y="235076"/>
                                </a:lnTo>
                                <a:lnTo>
                                  <a:pt x="558" y="232409"/>
                                </a:lnTo>
                                <a:lnTo>
                                  <a:pt x="0" y="229488"/>
                                </a:lnTo>
                                <a:lnTo>
                                  <a:pt x="0" y="226568"/>
                                </a:lnTo>
                                <a:close/>
                              </a:path>
                            </a:pathLst>
                          </a:custGeom>
                          <a:ln w="7620">
                            <a:solidFill>
                              <a:srgbClr val="C7C7C7"/>
                            </a:solidFill>
                            <a:prstDash val="solid"/>
                          </a:ln>
                        </wps:spPr>
                        <wps:bodyPr wrap="square" lIns="0" tIns="0" rIns="0" bIns="0" rtlCol="0">
                          <a:prstTxWarp prst="textNoShape">
                            <a:avLst/>
                          </a:prstTxWarp>
                          <a:noAutofit/>
                        </wps:bodyPr>
                      </wps:wsp>
                    </wpg:wgp>
                  </a:graphicData>
                </a:graphic>
              </wp:inline>
            </w:drawing>
          </mc:Choice>
          <mc:Fallback>
            <w:pict>
              <v:group style="width:362.6pt;height:20.2pt;mso-position-horizontal-relative:char;mso-position-vertical-relative:line" id="docshapegroup474" coordorigin="0,0" coordsize="7252,404">
                <v:shape style="position:absolute;left:6;top:6;width:7240;height:392" id="docshape475" coordorigin="6,6" coordsize="7240,392" path="m6,363l6,41,6,37,7,32,9,28,10,23,13,20,16,16,20,13,23,10,28,9,32,7,36,6,41,6,7211,6,7216,6,7220,7,7243,28,7245,32,7246,37,7246,41,7246,363,7246,367,7245,372,7243,376,7242,381,7239,384,7236,388,7232,391,7229,394,7224,395,7220,397,7216,398,7211,398,41,398,36,398,32,397,28,395,23,394,20,391,16,388,13,384,10,381,9,376,7,372,6,367,6,363xe" filled="false" stroked="true" strokeweight=".6pt" strokecolor="#c7c7c7">
                  <v:path arrowok="t"/>
                  <v:stroke dashstyle="solid"/>
                </v:shape>
              </v:group>
            </w:pict>
          </mc:Fallback>
        </mc:AlternateContent>
      </w:r>
      <w:r>
        <w:rPr>
          <w:sz w:val="20"/>
        </w:rPr>
      </w:r>
    </w:p>
    <w:p>
      <w:pPr>
        <w:pStyle w:val="BodyText"/>
        <w:spacing w:before="242"/>
        <w:rPr>
          <w:b/>
        </w:rPr>
      </w:pPr>
    </w:p>
    <w:p>
      <w:pPr>
        <w:pStyle w:val="ListParagraph"/>
        <w:numPr>
          <w:ilvl w:val="1"/>
          <w:numId w:val="58"/>
        </w:numPr>
        <w:tabs>
          <w:tab w:pos="1658" w:val="left" w:leader="none"/>
          <w:tab w:pos="2167" w:val="left" w:leader="none"/>
        </w:tabs>
        <w:spacing w:line="357" w:lineRule="auto" w:before="0" w:after="0"/>
        <w:ind w:left="2167" w:right="4799" w:hanging="749"/>
        <w:jc w:val="left"/>
        <w:rPr>
          <w:sz w:val="24"/>
        </w:rPr>
      </w:pPr>
      <w:r>
        <w:rPr>
          <w:sz w:val="24"/>
        </w:rPr>
        <w:drawing>
          <wp:anchor distT="0" distB="0" distL="0" distR="0" allowOverlap="1" layoutInCell="1" locked="0" behindDoc="0" simplePos="0" relativeHeight="15773696">
            <wp:simplePos x="0" y="0"/>
            <wp:positionH relativeFrom="page">
              <wp:posOffset>1135380</wp:posOffset>
            </wp:positionH>
            <wp:positionV relativeFrom="paragraph">
              <wp:posOffset>236234</wp:posOffset>
            </wp:positionV>
            <wp:extent cx="129539" cy="127000"/>
            <wp:effectExtent l="0" t="0" r="0" b="0"/>
            <wp:wrapNone/>
            <wp:docPr id="519" name="Image 519"/>
            <wp:cNvGraphicFramePr>
              <a:graphicFrameLocks/>
            </wp:cNvGraphicFramePr>
            <a:graphic>
              <a:graphicData uri="http://schemas.openxmlformats.org/drawingml/2006/picture">
                <pic:pic>
                  <pic:nvPicPr>
                    <pic:cNvPr id="519" name="Image 519"/>
                    <pic:cNvPicPr/>
                  </pic:nvPicPr>
                  <pic:blipFill>
                    <a:blip r:embed="rId113" cstate="print"/>
                    <a:stretch>
                      <a:fillRect/>
                    </a:stretch>
                  </pic:blipFill>
                  <pic:spPr>
                    <a:xfrm>
                      <a:off x="0" y="0"/>
                      <a:ext cx="129539" cy="127000"/>
                    </a:xfrm>
                    <a:prstGeom prst="rect">
                      <a:avLst/>
                    </a:prstGeom>
                  </pic:spPr>
                </pic:pic>
              </a:graphicData>
            </a:graphic>
          </wp:anchor>
        </w:drawing>
      </w:r>
      <w:r>
        <w:rPr>
          <w:b/>
          <w:sz w:val="24"/>
        </w:rPr>
        <w:t>What</w:t>
      </w:r>
      <w:r>
        <w:rPr>
          <w:b/>
          <w:spacing w:val="-5"/>
          <w:sz w:val="24"/>
        </w:rPr>
        <w:t> </w:t>
      </w:r>
      <w:r>
        <w:rPr>
          <w:b/>
          <w:sz w:val="24"/>
        </w:rPr>
        <w:t>is</w:t>
      </w:r>
      <w:r>
        <w:rPr>
          <w:b/>
          <w:spacing w:val="-7"/>
          <w:sz w:val="24"/>
        </w:rPr>
        <w:t> </w:t>
      </w:r>
      <w:r>
        <w:rPr>
          <w:b/>
          <w:sz w:val="24"/>
        </w:rPr>
        <w:t>the</w:t>
      </w:r>
      <w:r>
        <w:rPr>
          <w:b/>
          <w:spacing w:val="-3"/>
          <w:sz w:val="24"/>
        </w:rPr>
        <w:t> </w:t>
      </w:r>
      <w:r>
        <w:rPr>
          <w:b/>
          <w:sz w:val="24"/>
        </w:rPr>
        <w:t>average</w:t>
      </w:r>
      <w:r>
        <w:rPr>
          <w:b/>
          <w:spacing w:val="-4"/>
          <w:sz w:val="24"/>
        </w:rPr>
        <w:t> </w:t>
      </w:r>
      <w:r>
        <w:rPr>
          <w:b/>
          <w:sz w:val="24"/>
        </w:rPr>
        <w:t>age</w:t>
      </w:r>
      <w:r>
        <w:rPr>
          <w:b/>
          <w:spacing w:val="-4"/>
          <w:sz w:val="24"/>
        </w:rPr>
        <w:t> </w:t>
      </w:r>
      <w:r>
        <w:rPr>
          <w:b/>
          <w:sz w:val="24"/>
        </w:rPr>
        <w:t>of</w:t>
      </w:r>
      <w:r>
        <w:rPr>
          <w:b/>
          <w:spacing w:val="-5"/>
          <w:sz w:val="24"/>
        </w:rPr>
        <w:t> </w:t>
      </w:r>
      <w:r>
        <w:rPr>
          <w:b/>
          <w:sz w:val="24"/>
        </w:rPr>
        <w:t>your</w:t>
      </w:r>
      <w:r>
        <w:rPr>
          <w:b/>
          <w:spacing w:val="-2"/>
          <w:sz w:val="24"/>
        </w:rPr>
        <w:t> </w:t>
      </w:r>
      <w:r>
        <w:rPr>
          <w:b/>
          <w:sz w:val="24"/>
        </w:rPr>
        <w:t>children?</w:t>
      </w:r>
      <w:r>
        <w:rPr>
          <w:b/>
          <w:spacing w:val="-3"/>
          <w:sz w:val="24"/>
        </w:rPr>
        <w:t> </w:t>
      </w:r>
      <w:r>
        <w:rPr>
          <w:color w:val="AD1515"/>
          <w:sz w:val="24"/>
        </w:rPr>
        <w:t>* </w:t>
      </w:r>
      <w:r>
        <w:rPr>
          <w:sz w:val="24"/>
        </w:rPr>
        <w:t>0-6 months</w:t>
      </w:r>
    </w:p>
    <w:p>
      <w:pPr>
        <w:pStyle w:val="BodyText"/>
        <w:spacing w:before="6"/>
        <w:ind w:left="2167"/>
      </w:pPr>
      <w:r>
        <w:rPr/>
        <w:drawing>
          <wp:anchor distT="0" distB="0" distL="0" distR="0" allowOverlap="1" layoutInCell="1" locked="0" behindDoc="0" simplePos="0" relativeHeight="15774208">
            <wp:simplePos x="0" y="0"/>
            <wp:positionH relativeFrom="page">
              <wp:posOffset>1135380</wp:posOffset>
            </wp:positionH>
            <wp:positionV relativeFrom="paragraph">
              <wp:posOffset>31504</wp:posOffset>
            </wp:positionV>
            <wp:extent cx="129539" cy="127000"/>
            <wp:effectExtent l="0" t="0" r="0" b="0"/>
            <wp:wrapNone/>
            <wp:docPr id="520" name="Image 520"/>
            <wp:cNvGraphicFramePr>
              <a:graphicFrameLocks/>
            </wp:cNvGraphicFramePr>
            <a:graphic>
              <a:graphicData uri="http://schemas.openxmlformats.org/drawingml/2006/picture">
                <pic:pic>
                  <pic:nvPicPr>
                    <pic:cNvPr id="520" name="Image 520"/>
                    <pic:cNvPicPr/>
                  </pic:nvPicPr>
                  <pic:blipFill>
                    <a:blip r:embed="rId114" cstate="print"/>
                    <a:stretch>
                      <a:fillRect/>
                    </a:stretch>
                  </pic:blipFill>
                  <pic:spPr>
                    <a:xfrm>
                      <a:off x="0" y="0"/>
                      <a:ext cx="129539" cy="127000"/>
                    </a:xfrm>
                    <a:prstGeom prst="rect">
                      <a:avLst/>
                    </a:prstGeom>
                  </pic:spPr>
                </pic:pic>
              </a:graphicData>
            </a:graphic>
          </wp:anchor>
        </w:drawing>
      </w:r>
      <w:r>
        <w:rPr/>
        <w:t>6-12</w:t>
      </w:r>
      <w:r>
        <w:rPr>
          <w:spacing w:val="-4"/>
        </w:rPr>
        <w:t> </w:t>
      </w:r>
      <w:r>
        <w:rPr>
          <w:spacing w:val="-2"/>
        </w:rPr>
        <w:t>mnths</w:t>
      </w:r>
    </w:p>
    <w:p>
      <w:pPr>
        <w:pStyle w:val="BodyText"/>
        <w:spacing w:before="136"/>
        <w:ind w:left="2167"/>
      </w:pPr>
      <w:r>
        <w:rPr/>
        <w:drawing>
          <wp:anchor distT="0" distB="0" distL="0" distR="0" allowOverlap="1" layoutInCell="1" locked="0" behindDoc="0" simplePos="0" relativeHeight="15774720">
            <wp:simplePos x="0" y="0"/>
            <wp:positionH relativeFrom="page">
              <wp:posOffset>1135380</wp:posOffset>
            </wp:positionH>
            <wp:positionV relativeFrom="paragraph">
              <wp:posOffset>169949</wp:posOffset>
            </wp:positionV>
            <wp:extent cx="129539" cy="127000"/>
            <wp:effectExtent l="0" t="0" r="0" b="0"/>
            <wp:wrapNone/>
            <wp:docPr id="521" name="Image 521"/>
            <wp:cNvGraphicFramePr>
              <a:graphicFrameLocks/>
            </wp:cNvGraphicFramePr>
            <a:graphic>
              <a:graphicData uri="http://schemas.openxmlformats.org/drawingml/2006/picture">
                <pic:pic>
                  <pic:nvPicPr>
                    <pic:cNvPr id="521" name="Image 521"/>
                    <pic:cNvPicPr/>
                  </pic:nvPicPr>
                  <pic:blipFill>
                    <a:blip r:embed="rId113" cstate="print"/>
                    <a:stretch>
                      <a:fillRect/>
                    </a:stretch>
                  </pic:blipFill>
                  <pic:spPr>
                    <a:xfrm>
                      <a:off x="0" y="0"/>
                      <a:ext cx="129539" cy="127000"/>
                    </a:xfrm>
                    <a:prstGeom prst="rect">
                      <a:avLst/>
                    </a:prstGeom>
                  </pic:spPr>
                </pic:pic>
              </a:graphicData>
            </a:graphic>
          </wp:anchor>
        </w:drawing>
      </w:r>
      <w:r>
        <w:rPr/>
        <w:t>1-3 </w:t>
      </w:r>
      <w:r>
        <w:rPr>
          <w:spacing w:val="-2"/>
        </w:rPr>
        <w:t>years</w:t>
      </w:r>
    </w:p>
    <w:p>
      <w:pPr>
        <w:pStyle w:val="BodyText"/>
      </w:pPr>
    </w:p>
    <w:p>
      <w:pPr>
        <w:pStyle w:val="BodyText"/>
        <w:spacing w:before="4"/>
      </w:pPr>
    </w:p>
    <w:p>
      <w:pPr>
        <w:pStyle w:val="ListParagraph"/>
        <w:numPr>
          <w:ilvl w:val="1"/>
          <w:numId w:val="58"/>
        </w:numPr>
        <w:tabs>
          <w:tab w:pos="1658" w:val="left" w:leader="none"/>
        </w:tabs>
        <w:spacing w:line="240" w:lineRule="auto" w:before="0" w:after="0"/>
        <w:ind w:left="1658" w:right="0" w:hanging="240"/>
        <w:jc w:val="left"/>
        <w:rPr>
          <w:sz w:val="17"/>
        </w:rPr>
      </w:pPr>
      <w:r>
        <w:rPr>
          <w:b/>
          <w:sz w:val="24"/>
        </w:rPr>
        <w:t>Are</w:t>
      </w:r>
      <w:r>
        <w:rPr>
          <w:b/>
          <w:spacing w:val="-6"/>
          <w:sz w:val="24"/>
        </w:rPr>
        <w:t> </w:t>
      </w:r>
      <w:r>
        <w:rPr>
          <w:b/>
          <w:sz w:val="24"/>
        </w:rPr>
        <w:t>you</w:t>
      </w:r>
      <w:r>
        <w:rPr>
          <w:b/>
          <w:spacing w:val="-4"/>
          <w:sz w:val="24"/>
        </w:rPr>
        <w:t> </w:t>
      </w:r>
      <w:r>
        <w:rPr>
          <w:b/>
          <w:sz w:val="24"/>
        </w:rPr>
        <w:t>in</w:t>
      </w:r>
      <w:r>
        <w:rPr>
          <w:b/>
          <w:spacing w:val="-5"/>
          <w:sz w:val="24"/>
        </w:rPr>
        <w:t> </w:t>
      </w:r>
      <w:r>
        <w:rPr>
          <w:b/>
          <w:sz w:val="24"/>
        </w:rPr>
        <w:t>favor</w:t>
      </w:r>
      <w:r>
        <w:rPr>
          <w:b/>
          <w:spacing w:val="4"/>
          <w:sz w:val="24"/>
        </w:rPr>
        <w:t> </w:t>
      </w:r>
      <w:r>
        <w:rPr>
          <w:b/>
          <w:sz w:val="24"/>
        </w:rPr>
        <w:t>of:</w:t>
      </w:r>
      <w:r>
        <w:rPr>
          <w:b/>
          <w:spacing w:val="-16"/>
          <w:sz w:val="24"/>
        </w:rPr>
        <w:t> </w:t>
      </w:r>
      <w:r>
        <w:rPr>
          <w:color w:val="AD1515"/>
          <w:spacing w:val="-10"/>
          <w:sz w:val="17"/>
        </w:rPr>
        <w:t>*</w:t>
      </w:r>
    </w:p>
    <w:p>
      <w:pPr>
        <w:pStyle w:val="BodyText"/>
        <w:spacing w:line="360" w:lineRule="auto" w:before="136"/>
        <w:ind w:left="2167" w:right="6651"/>
      </w:pPr>
      <w:r>
        <w:rPr/>
        <w:drawing>
          <wp:anchor distT="0" distB="0" distL="0" distR="0" allowOverlap="1" layoutInCell="1" locked="0" behindDoc="0" simplePos="0" relativeHeight="15775232">
            <wp:simplePos x="0" y="0"/>
            <wp:positionH relativeFrom="page">
              <wp:posOffset>1135380</wp:posOffset>
            </wp:positionH>
            <wp:positionV relativeFrom="paragraph">
              <wp:posOffset>106508</wp:posOffset>
            </wp:positionV>
            <wp:extent cx="129539" cy="129539"/>
            <wp:effectExtent l="0" t="0" r="0" b="0"/>
            <wp:wrapNone/>
            <wp:docPr id="522" name="Image 522"/>
            <wp:cNvGraphicFramePr>
              <a:graphicFrameLocks/>
            </wp:cNvGraphicFramePr>
            <a:graphic>
              <a:graphicData uri="http://schemas.openxmlformats.org/drawingml/2006/picture">
                <pic:pic>
                  <pic:nvPicPr>
                    <pic:cNvPr id="522" name="Image 522"/>
                    <pic:cNvPicPr/>
                  </pic:nvPicPr>
                  <pic:blipFill>
                    <a:blip r:embed="rId115"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75744">
            <wp:simplePos x="0" y="0"/>
            <wp:positionH relativeFrom="page">
              <wp:posOffset>1135380</wp:posOffset>
            </wp:positionH>
            <wp:positionV relativeFrom="paragraph">
              <wp:posOffset>424008</wp:posOffset>
            </wp:positionV>
            <wp:extent cx="129539" cy="129539"/>
            <wp:effectExtent l="0" t="0" r="0" b="0"/>
            <wp:wrapNone/>
            <wp:docPr id="523" name="Image 523"/>
            <wp:cNvGraphicFramePr>
              <a:graphicFrameLocks/>
            </wp:cNvGraphicFramePr>
            <a:graphic>
              <a:graphicData uri="http://schemas.openxmlformats.org/drawingml/2006/picture">
                <pic:pic>
                  <pic:nvPicPr>
                    <pic:cNvPr id="523" name="Image 523"/>
                    <pic:cNvPicPr/>
                  </pic:nvPicPr>
                  <pic:blipFill>
                    <a:blip r:embed="rId116"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76256">
            <wp:simplePos x="0" y="0"/>
            <wp:positionH relativeFrom="page">
              <wp:posOffset>1135380</wp:posOffset>
            </wp:positionH>
            <wp:positionV relativeFrom="paragraph">
              <wp:posOffset>741508</wp:posOffset>
            </wp:positionV>
            <wp:extent cx="129539" cy="129539"/>
            <wp:effectExtent l="0" t="0" r="0" b="0"/>
            <wp:wrapNone/>
            <wp:docPr id="524" name="Image 524"/>
            <wp:cNvGraphicFramePr>
              <a:graphicFrameLocks/>
            </wp:cNvGraphicFramePr>
            <a:graphic>
              <a:graphicData uri="http://schemas.openxmlformats.org/drawingml/2006/picture">
                <pic:pic>
                  <pic:nvPicPr>
                    <pic:cNvPr id="524" name="Image 524"/>
                    <pic:cNvPicPr/>
                  </pic:nvPicPr>
                  <pic:blipFill>
                    <a:blip r:embed="rId117" cstate="print"/>
                    <a:stretch>
                      <a:fillRect/>
                    </a:stretch>
                  </pic:blipFill>
                  <pic:spPr>
                    <a:xfrm>
                      <a:off x="0" y="0"/>
                      <a:ext cx="129539" cy="129539"/>
                    </a:xfrm>
                    <a:prstGeom prst="rect">
                      <a:avLst/>
                    </a:prstGeom>
                  </pic:spPr>
                </pic:pic>
              </a:graphicData>
            </a:graphic>
          </wp:anchor>
        </w:drawing>
      </w:r>
      <w:r>
        <w:rPr>
          <w:spacing w:val="-2"/>
        </w:rPr>
        <w:t>Breastfeeding </w:t>
      </w:r>
      <w:r>
        <w:rPr/>
        <w:t>Formula</w:t>
      </w:r>
      <w:r>
        <w:rPr>
          <w:spacing w:val="-15"/>
        </w:rPr>
        <w:t> </w:t>
      </w:r>
      <w:r>
        <w:rPr/>
        <w:t>feeding Mixed feeding</w:t>
      </w:r>
    </w:p>
    <w:p>
      <w:pPr>
        <w:pStyle w:val="BodyText"/>
        <w:spacing w:before="139"/>
      </w:pPr>
    </w:p>
    <w:p>
      <w:pPr>
        <w:pStyle w:val="ListParagraph"/>
        <w:numPr>
          <w:ilvl w:val="1"/>
          <w:numId w:val="58"/>
        </w:numPr>
        <w:tabs>
          <w:tab w:pos="1658" w:val="left" w:leader="none"/>
          <w:tab w:pos="2167" w:val="left" w:leader="none"/>
        </w:tabs>
        <w:spacing w:line="357" w:lineRule="auto" w:before="0" w:after="0"/>
        <w:ind w:left="2167" w:right="1610" w:hanging="749"/>
        <w:jc w:val="left"/>
        <w:rPr>
          <w:sz w:val="24"/>
        </w:rPr>
      </w:pPr>
      <w:r>
        <w:rPr>
          <w:sz w:val="24"/>
        </w:rPr>
        <w:drawing>
          <wp:anchor distT="0" distB="0" distL="0" distR="0" allowOverlap="1" layoutInCell="1" locked="0" behindDoc="0" simplePos="0" relativeHeight="15777280">
            <wp:simplePos x="0" y="0"/>
            <wp:positionH relativeFrom="page">
              <wp:posOffset>1135380</wp:posOffset>
            </wp:positionH>
            <wp:positionV relativeFrom="paragraph">
              <wp:posOffset>235495</wp:posOffset>
            </wp:positionV>
            <wp:extent cx="129539" cy="127000"/>
            <wp:effectExtent l="0" t="0" r="0" b="0"/>
            <wp:wrapNone/>
            <wp:docPr id="525" name="Image 525"/>
            <wp:cNvGraphicFramePr>
              <a:graphicFrameLocks/>
            </wp:cNvGraphicFramePr>
            <a:graphic>
              <a:graphicData uri="http://schemas.openxmlformats.org/drawingml/2006/picture">
                <pic:pic>
                  <pic:nvPicPr>
                    <pic:cNvPr id="525" name="Image 525"/>
                    <pic:cNvPicPr/>
                  </pic:nvPicPr>
                  <pic:blipFill>
                    <a:blip r:embed="rId118" cstate="print"/>
                    <a:stretch>
                      <a:fillRect/>
                    </a:stretch>
                  </pic:blipFill>
                  <pic:spPr>
                    <a:xfrm>
                      <a:off x="0" y="0"/>
                      <a:ext cx="129539" cy="127000"/>
                    </a:xfrm>
                    <a:prstGeom prst="rect">
                      <a:avLst/>
                    </a:prstGeom>
                  </pic:spPr>
                </pic:pic>
              </a:graphicData>
            </a:graphic>
          </wp:anchor>
        </w:drawing>
      </w:r>
      <w:r>
        <w:rPr>
          <w:b/>
          <w:sz w:val="24"/>
        </w:rPr>
        <w:t>For</w:t>
      </w:r>
      <w:r>
        <w:rPr>
          <w:b/>
          <w:spacing w:val="-3"/>
          <w:sz w:val="24"/>
        </w:rPr>
        <w:t> </w:t>
      </w:r>
      <w:r>
        <w:rPr>
          <w:b/>
          <w:sz w:val="24"/>
        </w:rPr>
        <w:t>non-natural</w:t>
      </w:r>
      <w:r>
        <w:rPr>
          <w:b/>
          <w:spacing w:val="-4"/>
          <w:sz w:val="24"/>
        </w:rPr>
        <w:t> </w:t>
      </w:r>
      <w:r>
        <w:rPr>
          <w:b/>
          <w:sz w:val="24"/>
        </w:rPr>
        <w:t>breastfeeding,</w:t>
      </w:r>
      <w:r>
        <w:rPr>
          <w:b/>
          <w:spacing w:val="-4"/>
          <w:sz w:val="24"/>
        </w:rPr>
        <w:t> </w:t>
      </w:r>
      <w:r>
        <w:rPr>
          <w:b/>
          <w:sz w:val="24"/>
        </w:rPr>
        <w:t>what</w:t>
      </w:r>
      <w:r>
        <w:rPr>
          <w:b/>
          <w:spacing w:val="-8"/>
          <w:sz w:val="24"/>
        </w:rPr>
        <w:t> </w:t>
      </w:r>
      <w:r>
        <w:rPr>
          <w:b/>
          <w:sz w:val="24"/>
        </w:rPr>
        <w:t>type</w:t>
      </w:r>
      <w:r>
        <w:rPr>
          <w:b/>
          <w:spacing w:val="-3"/>
          <w:sz w:val="24"/>
        </w:rPr>
        <w:t> </w:t>
      </w:r>
      <w:r>
        <w:rPr>
          <w:b/>
          <w:sz w:val="24"/>
        </w:rPr>
        <w:t>of</w:t>
      </w:r>
      <w:r>
        <w:rPr>
          <w:b/>
          <w:spacing w:val="-1"/>
          <w:sz w:val="24"/>
        </w:rPr>
        <w:t> </w:t>
      </w:r>
      <w:r>
        <w:rPr>
          <w:b/>
          <w:sz w:val="24"/>
        </w:rPr>
        <w:t>milk</w:t>
      </w:r>
      <w:r>
        <w:rPr>
          <w:b/>
          <w:spacing w:val="-6"/>
          <w:sz w:val="24"/>
        </w:rPr>
        <w:t> </w:t>
      </w:r>
      <w:r>
        <w:rPr>
          <w:b/>
          <w:sz w:val="24"/>
        </w:rPr>
        <w:t>do</w:t>
      </w:r>
      <w:r>
        <w:rPr>
          <w:b/>
          <w:spacing w:val="-9"/>
          <w:sz w:val="24"/>
        </w:rPr>
        <w:t> </w:t>
      </w:r>
      <w:r>
        <w:rPr>
          <w:b/>
          <w:sz w:val="24"/>
        </w:rPr>
        <w:t>you</w:t>
      </w:r>
      <w:r>
        <w:rPr>
          <w:b/>
          <w:spacing w:val="-6"/>
          <w:sz w:val="24"/>
        </w:rPr>
        <w:t> </w:t>
      </w:r>
      <w:r>
        <w:rPr>
          <w:b/>
          <w:sz w:val="24"/>
        </w:rPr>
        <w:t>give</w:t>
      </w:r>
      <w:r>
        <w:rPr>
          <w:b/>
          <w:spacing w:val="-3"/>
          <w:sz w:val="24"/>
        </w:rPr>
        <w:t> </w:t>
      </w:r>
      <w:r>
        <w:rPr>
          <w:b/>
          <w:sz w:val="24"/>
        </w:rPr>
        <w:t>your</w:t>
      </w:r>
      <w:r>
        <w:rPr>
          <w:b/>
          <w:spacing w:val="-3"/>
          <w:sz w:val="24"/>
        </w:rPr>
        <w:t> </w:t>
      </w:r>
      <w:r>
        <w:rPr>
          <w:b/>
          <w:sz w:val="24"/>
        </w:rPr>
        <w:t>child? </w:t>
      </w:r>
      <w:r>
        <w:rPr>
          <w:color w:val="AD1515"/>
          <w:sz w:val="24"/>
        </w:rPr>
        <w:t>* </w:t>
      </w:r>
      <w:r>
        <w:rPr>
          <w:sz w:val="24"/>
        </w:rPr>
        <w:t>Infant milk</w:t>
      </w:r>
    </w:p>
    <w:p>
      <w:pPr>
        <w:pStyle w:val="BodyText"/>
        <w:spacing w:before="6"/>
        <w:ind w:left="2167"/>
      </w:pPr>
      <w:r>
        <w:rPr/>
        <w:drawing>
          <wp:anchor distT="0" distB="0" distL="0" distR="0" allowOverlap="1" layoutInCell="1" locked="0" behindDoc="0" simplePos="0" relativeHeight="15776768">
            <wp:simplePos x="0" y="0"/>
            <wp:positionH relativeFrom="page">
              <wp:posOffset>1135380</wp:posOffset>
            </wp:positionH>
            <wp:positionV relativeFrom="paragraph">
              <wp:posOffset>30765</wp:posOffset>
            </wp:positionV>
            <wp:extent cx="129539" cy="127000"/>
            <wp:effectExtent l="0" t="0" r="0" b="0"/>
            <wp:wrapNone/>
            <wp:docPr id="526" name="Image 526"/>
            <wp:cNvGraphicFramePr>
              <a:graphicFrameLocks/>
            </wp:cNvGraphicFramePr>
            <a:graphic>
              <a:graphicData uri="http://schemas.openxmlformats.org/drawingml/2006/picture">
                <pic:pic>
                  <pic:nvPicPr>
                    <pic:cNvPr id="526" name="Image 526"/>
                    <pic:cNvPicPr/>
                  </pic:nvPicPr>
                  <pic:blipFill>
                    <a:blip r:embed="rId119" cstate="print"/>
                    <a:stretch>
                      <a:fillRect/>
                    </a:stretch>
                  </pic:blipFill>
                  <pic:spPr>
                    <a:xfrm>
                      <a:off x="0" y="0"/>
                      <a:ext cx="129539" cy="127000"/>
                    </a:xfrm>
                    <a:prstGeom prst="rect">
                      <a:avLst/>
                    </a:prstGeom>
                  </pic:spPr>
                </pic:pic>
              </a:graphicData>
            </a:graphic>
          </wp:anchor>
        </w:drawing>
      </w:r>
      <w:r>
        <w:rPr/>
        <w:t>Regular</w:t>
      </w:r>
      <w:r>
        <w:rPr>
          <w:spacing w:val="-5"/>
        </w:rPr>
        <w:t> </w:t>
      </w:r>
      <w:r>
        <w:rPr/>
        <w:t>milk</w:t>
      </w:r>
      <w:r>
        <w:rPr>
          <w:spacing w:val="-4"/>
        </w:rPr>
        <w:t> </w:t>
      </w:r>
      <w:r>
        <w:rPr/>
        <w:t>(cow's,</w:t>
      </w:r>
      <w:r>
        <w:rPr>
          <w:spacing w:val="-2"/>
        </w:rPr>
        <w:t> </w:t>
      </w:r>
      <w:r>
        <w:rPr/>
        <w:t>goat's,</w:t>
      </w:r>
      <w:r>
        <w:rPr>
          <w:spacing w:val="-4"/>
        </w:rPr>
        <w:t> </w:t>
      </w:r>
      <w:r>
        <w:rPr>
          <w:spacing w:val="-2"/>
        </w:rPr>
        <w:t>packaged)</w:t>
      </w:r>
    </w:p>
    <w:p>
      <w:pPr>
        <w:pStyle w:val="BodyText"/>
      </w:pPr>
    </w:p>
    <w:p>
      <w:pPr>
        <w:pStyle w:val="BodyText"/>
      </w:pPr>
    </w:p>
    <w:p>
      <w:pPr>
        <w:pStyle w:val="ListParagraph"/>
        <w:numPr>
          <w:ilvl w:val="1"/>
          <w:numId w:val="58"/>
        </w:numPr>
        <w:tabs>
          <w:tab w:pos="1777" w:val="left" w:leader="none"/>
          <w:tab w:pos="2167" w:val="left" w:leader="none"/>
        </w:tabs>
        <w:spacing w:line="357" w:lineRule="auto" w:before="0" w:after="0"/>
        <w:ind w:left="2167" w:right="3774" w:hanging="749"/>
        <w:jc w:val="left"/>
        <w:rPr>
          <w:sz w:val="24"/>
        </w:rPr>
      </w:pPr>
      <w:r>
        <w:rPr>
          <w:sz w:val="24"/>
        </w:rPr>
        <w:drawing>
          <wp:anchor distT="0" distB="0" distL="0" distR="0" allowOverlap="1" layoutInCell="1" locked="0" behindDoc="0" simplePos="0" relativeHeight="15777792">
            <wp:simplePos x="0" y="0"/>
            <wp:positionH relativeFrom="page">
              <wp:posOffset>1135380</wp:posOffset>
            </wp:positionH>
            <wp:positionV relativeFrom="paragraph">
              <wp:posOffset>232739</wp:posOffset>
            </wp:positionV>
            <wp:extent cx="129539" cy="129540"/>
            <wp:effectExtent l="0" t="0" r="0" b="0"/>
            <wp:wrapNone/>
            <wp:docPr id="527" name="Image 527"/>
            <wp:cNvGraphicFramePr>
              <a:graphicFrameLocks/>
            </wp:cNvGraphicFramePr>
            <a:graphic>
              <a:graphicData uri="http://schemas.openxmlformats.org/drawingml/2006/picture">
                <pic:pic>
                  <pic:nvPicPr>
                    <pic:cNvPr id="527" name="Image 527"/>
                    <pic:cNvPicPr/>
                  </pic:nvPicPr>
                  <pic:blipFill>
                    <a:blip r:embed="rId120" cstate="print"/>
                    <a:stretch>
                      <a:fillRect/>
                    </a:stretch>
                  </pic:blipFill>
                  <pic:spPr>
                    <a:xfrm>
                      <a:off x="0" y="0"/>
                      <a:ext cx="129539" cy="129540"/>
                    </a:xfrm>
                    <a:prstGeom prst="rect">
                      <a:avLst/>
                    </a:prstGeom>
                  </pic:spPr>
                </pic:pic>
              </a:graphicData>
            </a:graphic>
          </wp:anchor>
        </w:drawing>
      </w:r>
      <w:r>
        <w:rPr>
          <w:b/>
          <w:sz w:val="24"/>
        </w:rPr>
        <w:t>What</w:t>
      </w:r>
      <w:r>
        <w:rPr>
          <w:b/>
          <w:spacing w:val="-5"/>
          <w:sz w:val="24"/>
        </w:rPr>
        <w:t> </w:t>
      </w:r>
      <w:r>
        <w:rPr>
          <w:b/>
          <w:sz w:val="24"/>
        </w:rPr>
        <w:t>type</w:t>
      </w:r>
      <w:r>
        <w:rPr>
          <w:b/>
          <w:spacing w:val="-4"/>
          <w:sz w:val="24"/>
        </w:rPr>
        <w:t> </w:t>
      </w:r>
      <w:r>
        <w:rPr>
          <w:b/>
          <w:sz w:val="24"/>
        </w:rPr>
        <w:t>of</w:t>
      </w:r>
      <w:r>
        <w:rPr>
          <w:b/>
          <w:spacing w:val="-5"/>
          <w:sz w:val="24"/>
        </w:rPr>
        <w:t> </w:t>
      </w:r>
      <w:r>
        <w:rPr>
          <w:b/>
          <w:sz w:val="24"/>
        </w:rPr>
        <w:t>industrial</w:t>
      </w:r>
      <w:r>
        <w:rPr>
          <w:b/>
          <w:spacing w:val="-2"/>
          <w:sz w:val="24"/>
        </w:rPr>
        <w:t> </w:t>
      </w:r>
      <w:r>
        <w:rPr>
          <w:b/>
          <w:sz w:val="24"/>
        </w:rPr>
        <w:t>products</w:t>
      </w:r>
      <w:r>
        <w:rPr>
          <w:b/>
          <w:spacing w:val="-4"/>
          <w:sz w:val="24"/>
        </w:rPr>
        <w:t> </w:t>
      </w:r>
      <w:r>
        <w:rPr>
          <w:b/>
          <w:sz w:val="24"/>
        </w:rPr>
        <w:t>do</w:t>
      </w:r>
      <w:r>
        <w:rPr>
          <w:b/>
          <w:spacing w:val="-6"/>
          <w:sz w:val="24"/>
        </w:rPr>
        <w:t> </w:t>
      </w:r>
      <w:r>
        <w:rPr>
          <w:b/>
          <w:sz w:val="24"/>
        </w:rPr>
        <w:t>you</w:t>
      </w:r>
      <w:r>
        <w:rPr>
          <w:b/>
          <w:spacing w:val="-7"/>
          <w:sz w:val="24"/>
        </w:rPr>
        <w:t> </w:t>
      </w:r>
      <w:r>
        <w:rPr>
          <w:b/>
          <w:sz w:val="24"/>
        </w:rPr>
        <w:t>consume?</w:t>
      </w:r>
      <w:r>
        <w:rPr>
          <w:b/>
          <w:spacing w:val="-3"/>
          <w:sz w:val="24"/>
        </w:rPr>
        <w:t> </w:t>
      </w:r>
      <w:r>
        <w:rPr>
          <w:color w:val="AD1515"/>
          <w:sz w:val="24"/>
        </w:rPr>
        <w:t>* </w:t>
      </w:r>
      <w:r>
        <w:rPr>
          <w:sz w:val="24"/>
        </w:rPr>
        <w:t>Baby food (purées, compotes)</w:t>
      </w:r>
    </w:p>
    <w:p>
      <w:pPr>
        <w:pStyle w:val="BodyText"/>
        <w:spacing w:line="357" w:lineRule="auto" w:before="6"/>
        <w:ind w:left="2167" w:right="6651"/>
      </w:pPr>
      <w:r>
        <w:rPr/>
        <w:drawing>
          <wp:anchor distT="0" distB="0" distL="0" distR="0" allowOverlap="1" layoutInCell="1" locked="0" behindDoc="0" simplePos="0" relativeHeight="15778304">
            <wp:simplePos x="0" y="0"/>
            <wp:positionH relativeFrom="page">
              <wp:posOffset>1135380</wp:posOffset>
            </wp:positionH>
            <wp:positionV relativeFrom="paragraph">
              <wp:posOffset>345509</wp:posOffset>
            </wp:positionV>
            <wp:extent cx="129539" cy="129540"/>
            <wp:effectExtent l="0" t="0" r="0" b="0"/>
            <wp:wrapNone/>
            <wp:docPr id="528" name="Image 528"/>
            <wp:cNvGraphicFramePr>
              <a:graphicFrameLocks/>
            </wp:cNvGraphicFramePr>
            <a:graphic>
              <a:graphicData uri="http://schemas.openxmlformats.org/drawingml/2006/picture">
                <pic:pic>
                  <pic:nvPicPr>
                    <pic:cNvPr id="528" name="Image 528"/>
                    <pic:cNvPicPr/>
                  </pic:nvPicPr>
                  <pic:blipFill>
                    <a:blip r:embed="rId120" cstate="print"/>
                    <a:stretch>
                      <a:fillRect/>
                    </a:stretch>
                  </pic:blipFill>
                  <pic:spPr>
                    <a:xfrm>
                      <a:off x="0" y="0"/>
                      <a:ext cx="129539" cy="129540"/>
                    </a:xfrm>
                    <a:prstGeom prst="rect">
                      <a:avLst/>
                    </a:prstGeom>
                  </pic:spPr>
                </pic:pic>
              </a:graphicData>
            </a:graphic>
          </wp:anchor>
        </w:drawing>
      </w:r>
      <w:r>
        <w:rPr/>
        <w:drawing>
          <wp:anchor distT="0" distB="0" distL="0" distR="0" allowOverlap="1" layoutInCell="1" locked="0" behindDoc="0" simplePos="0" relativeHeight="15778816">
            <wp:simplePos x="0" y="0"/>
            <wp:positionH relativeFrom="page">
              <wp:posOffset>1135380</wp:posOffset>
            </wp:positionH>
            <wp:positionV relativeFrom="paragraph">
              <wp:posOffset>28009</wp:posOffset>
            </wp:positionV>
            <wp:extent cx="129539" cy="129540"/>
            <wp:effectExtent l="0" t="0" r="0" b="0"/>
            <wp:wrapNone/>
            <wp:docPr id="529" name="Image 529"/>
            <wp:cNvGraphicFramePr>
              <a:graphicFrameLocks/>
            </wp:cNvGraphicFramePr>
            <a:graphic>
              <a:graphicData uri="http://schemas.openxmlformats.org/drawingml/2006/picture">
                <pic:pic>
                  <pic:nvPicPr>
                    <pic:cNvPr id="529" name="Image 529"/>
                    <pic:cNvPicPr/>
                  </pic:nvPicPr>
                  <pic:blipFill>
                    <a:blip r:embed="rId121" cstate="print"/>
                    <a:stretch>
                      <a:fillRect/>
                    </a:stretch>
                  </pic:blipFill>
                  <pic:spPr>
                    <a:xfrm>
                      <a:off x="0" y="0"/>
                      <a:ext cx="129539" cy="129540"/>
                    </a:xfrm>
                    <a:prstGeom prst="rect">
                      <a:avLst/>
                    </a:prstGeom>
                  </pic:spPr>
                </pic:pic>
              </a:graphicData>
            </a:graphic>
          </wp:anchor>
        </w:drawing>
      </w:r>
      <w:r>
        <w:rPr>
          <w:spacing w:val="-2"/>
        </w:rPr>
        <w:t>Biscuits/boudoirs </w:t>
      </w:r>
      <w:r>
        <w:rPr/>
        <w:t>Baby cereals</w:t>
      </w:r>
    </w:p>
    <w:p>
      <w:pPr>
        <w:pStyle w:val="BodyText"/>
        <w:spacing w:line="357" w:lineRule="auto" w:before="5"/>
        <w:ind w:left="2167" w:right="6194"/>
      </w:pPr>
      <w:r>
        <w:rPr/>
        <w:drawing>
          <wp:anchor distT="0" distB="0" distL="0" distR="0" allowOverlap="1" layoutInCell="1" locked="0" behindDoc="0" simplePos="0" relativeHeight="15779328">
            <wp:simplePos x="0" y="0"/>
            <wp:positionH relativeFrom="page">
              <wp:posOffset>1135380</wp:posOffset>
            </wp:positionH>
            <wp:positionV relativeFrom="paragraph">
              <wp:posOffset>454469</wp:posOffset>
            </wp:positionV>
            <wp:extent cx="129539" cy="129540"/>
            <wp:effectExtent l="0" t="0" r="0" b="0"/>
            <wp:wrapNone/>
            <wp:docPr id="530" name="Image 530"/>
            <wp:cNvGraphicFramePr>
              <a:graphicFrameLocks/>
            </wp:cNvGraphicFramePr>
            <a:graphic>
              <a:graphicData uri="http://schemas.openxmlformats.org/drawingml/2006/picture">
                <pic:pic>
                  <pic:nvPicPr>
                    <pic:cNvPr id="530" name="Image 530"/>
                    <pic:cNvPicPr/>
                  </pic:nvPicPr>
                  <pic:blipFill>
                    <a:blip r:embed="rId120" cstate="print"/>
                    <a:stretch>
                      <a:fillRect/>
                    </a:stretch>
                  </pic:blipFill>
                  <pic:spPr>
                    <a:xfrm>
                      <a:off x="0" y="0"/>
                      <a:ext cx="129539" cy="129540"/>
                    </a:xfrm>
                    <a:prstGeom prst="rect">
                      <a:avLst/>
                    </a:prstGeom>
                  </pic:spPr>
                </pic:pic>
              </a:graphicData>
            </a:graphic>
          </wp:anchor>
        </w:drawing>
      </w:r>
      <w:r>
        <w:rPr/>
        <w:drawing>
          <wp:anchor distT="0" distB="0" distL="0" distR="0" allowOverlap="1" layoutInCell="1" locked="0" behindDoc="0" simplePos="0" relativeHeight="15779840">
            <wp:simplePos x="0" y="0"/>
            <wp:positionH relativeFrom="page">
              <wp:posOffset>1135380</wp:posOffset>
            </wp:positionH>
            <wp:positionV relativeFrom="paragraph">
              <wp:posOffset>136969</wp:posOffset>
            </wp:positionV>
            <wp:extent cx="129539" cy="129540"/>
            <wp:effectExtent l="0" t="0" r="0" b="0"/>
            <wp:wrapNone/>
            <wp:docPr id="531" name="Image 531"/>
            <wp:cNvGraphicFramePr>
              <a:graphicFrameLocks/>
            </wp:cNvGraphicFramePr>
            <a:graphic>
              <a:graphicData uri="http://schemas.openxmlformats.org/drawingml/2006/picture">
                <pic:pic>
                  <pic:nvPicPr>
                    <pic:cNvPr id="531" name="Image 531"/>
                    <pic:cNvPicPr/>
                  </pic:nvPicPr>
                  <pic:blipFill>
                    <a:blip r:embed="rId120" cstate="print"/>
                    <a:stretch>
                      <a:fillRect/>
                    </a:stretch>
                  </pic:blipFill>
                  <pic:spPr>
                    <a:xfrm>
                      <a:off x="0" y="0"/>
                      <a:ext cx="129539" cy="129540"/>
                    </a:xfrm>
                    <a:prstGeom prst="rect">
                      <a:avLst/>
                    </a:prstGeom>
                  </pic:spPr>
                </pic:pic>
              </a:graphicData>
            </a:graphic>
          </wp:anchor>
        </w:drawing>
      </w:r>
      <w:r>
        <w:rPr/>
        <w:t>Prepared</w:t>
      </w:r>
      <w:r>
        <w:rPr>
          <w:spacing w:val="-12"/>
        </w:rPr>
        <w:t> </w:t>
      </w:r>
      <w:r>
        <w:rPr/>
        <w:t>meals</w:t>
      </w:r>
      <w:r>
        <w:rPr>
          <w:spacing w:val="-13"/>
        </w:rPr>
        <w:t> </w:t>
      </w:r>
      <w:r>
        <w:rPr/>
        <w:t>and</w:t>
      </w:r>
      <w:r>
        <w:rPr>
          <w:spacing w:val="-12"/>
        </w:rPr>
        <w:t> </w:t>
      </w:r>
      <w:r>
        <w:rPr/>
        <w:t>soups </w:t>
      </w:r>
      <w:r>
        <w:rPr>
          <w:spacing w:val="-2"/>
        </w:rPr>
        <w:t>Other</w:t>
      </w:r>
    </w:p>
    <w:p>
      <w:pPr>
        <w:pStyle w:val="BodyText"/>
        <w:spacing w:before="142"/>
      </w:pPr>
    </w:p>
    <w:p>
      <w:pPr>
        <w:pStyle w:val="ListParagraph"/>
        <w:numPr>
          <w:ilvl w:val="1"/>
          <w:numId w:val="58"/>
        </w:numPr>
        <w:tabs>
          <w:tab w:pos="1777" w:val="left" w:leader="none"/>
          <w:tab w:pos="2227" w:val="left" w:leader="none"/>
        </w:tabs>
        <w:spacing w:line="362" w:lineRule="auto" w:before="1" w:after="0"/>
        <w:ind w:left="2227" w:right="5035" w:hanging="809"/>
        <w:jc w:val="left"/>
        <w:rPr>
          <w:sz w:val="24"/>
        </w:rPr>
      </w:pPr>
      <w:r>
        <w:rPr>
          <w:sz w:val="24"/>
        </w:rPr>
        <w:drawing>
          <wp:anchor distT="0" distB="0" distL="0" distR="0" allowOverlap="1" layoutInCell="1" locked="0" behindDoc="0" simplePos="0" relativeHeight="15780352">
            <wp:simplePos x="0" y="0"/>
            <wp:positionH relativeFrom="page">
              <wp:posOffset>1135380</wp:posOffset>
            </wp:positionH>
            <wp:positionV relativeFrom="paragraph">
              <wp:posOffset>235148</wp:posOffset>
            </wp:positionV>
            <wp:extent cx="129539" cy="127000"/>
            <wp:effectExtent l="0" t="0" r="0" b="0"/>
            <wp:wrapNone/>
            <wp:docPr id="532" name="Image 532"/>
            <wp:cNvGraphicFramePr>
              <a:graphicFrameLocks/>
            </wp:cNvGraphicFramePr>
            <a:graphic>
              <a:graphicData uri="http://schemas.openxmlformats.org/drawingml/2006/picture">
                <pic:pic>
                  <pic:nvPicPr>
                    <pic:cNvPr id="532" name="Image 532"/>
                    <pic:cNvPicPr/>
                  </pic:nvPicPr>
                  <pic:blipFill>
                    <a:blip r:embed="rId122" cstate="print"/>
                    <a:stretch>
                      <a:fillRect/>
                    </a:stretch>
                  </pic:blipFill>
                  <pic:spPr>
                    <a:xfrm>
                      <a:off x="0" y="0"/>
                      <a:ext cx="129539" cy="127000"/>
                    </a:xfrm>
                    <a:prstGeom prst="rect">
                      <a:avLst/>
                    </a:prstGeom>
                  </pic:spPr>
                </pic:pic>
              </a:graphicData>
            </a:graphic>
          </wp:anchor>
        </w:drawing>
      </w:r>
      <w:r>
        <w:rPr>
          <w:b/>
          <w:sz w:val="24"/>
        </w:rPr>
        <w:t>How</w:t>
      </w:r>
      <w:r>
        <w:rPr>
          <w:b/>
          <w:spacing w:val="-2"/>
          <w:sz w:val="24"/>
        </w:rPr>
        <w:t> </w:t>
      </w:r>
      <w:r>
        <w:rPr>
          <w:b/>
          <w:sz w:val="24"/>
        </w:rPr>
        <w:t>often</w:t>
      </w:r>
      <w:r>
        <w:rPr>
          <w:b/>
          <w:spacing w:val="-9"/>
          <w:sz w:val="24"/>
        </w:rPr>
        <w:t> </w:t>
      </w:r>
      <w:r>
        <w:rPr>
          <w:b/>
          <w:sz w:val="24"/>
        </w:rPr>
        <w:t>do</w:t>
      </w:r>
      <w:r>
        <w:rPr>
          <w:b/>
          <w:spacing w:val="-11"/>
          <w:sz w:val="24"/>
        </w:rPr>
        <w:t> </w:t>
      </w:r>
      <w:r>
        <w:rPr>
          <w:b/>
          <w:sz w:val="24"/>
        </w:rPr>
        <w:t>you</w:t>
      </w:r>
      <w:r>
        <w:rPr>
          <w:b/>
          <w:spacing w:val="-5"/>
          <w:sz w:val="24"/>
        </w:rPr>
        <w:t> </w:t>
      </w:r>
      <w:r>
        <w:rPr>
          <w:b/>
          <w:sz w:val="24"/>
        </w:rPr>
        <w:t>buy</w:t>
      </w:r>
      <w:r>
        <w:rPr>
          <w:b/>
          <w:spacing w:val="-4"/>
          <w:sz w:val="24"/>
        </w:rPr>
        <w:t> </w:t>
      </w:r>
      <w:r>
        <w:rPr>
          <w:b/>
          <w:sz w:val="24"/>
        </w:rPr>
        <w:t>these</w:t>
      </w:r>
      <w:r>
        <w:rPr>
          <w:b/>
          <w:spacing w:val="-2"/>
          <w:sz w:val="24"/>
        </w:rPr>
        <w:t> </w:t>
      </w:r>
      <w:r>
        <w:rPr>
          <w:b/>
          <w:sz w:val="24"/>
        </w:rPr>
        <w:t>products?</w:t>
      </w:r>
      <w:r>
        <w:rPr>
          <w:b/>
          <w:spacing w:val="-3"/>
          <w:sz w:val="24"/>
        </w:rPr>
        <w:t> </w:t>
      </w:r>
      <w:r>
        <w:rPr>
          <w:color w:val="AD1515"/>
          <w:sz w:val="24"/>
        </w:rPr>
        <w:t>* </w:t>
      </w:r>
      <w:r>
        <w:rPr>
          <w:sz w:val="24"/>
        </w:rPr>
        <w:t>Several times a week</w:t>
      </w:r>
    </w:p>
    <w:p>
      <w:pPr>
        <w:pStyle w:val="BodyText"/>
        <w:spacing w:line="271" w:lineRule="exact"/>
        <w:ind w:left="2167"/>
      </w:pPr>
      <w:r>
        <w:rPr/>
        <w:drawing>
          <wp:anchor distT="0" distB="0" distL="0" distR="0" allowOverlap="1" layoutInCell="1" locked="0" behindDoc="0" simplePos="0" relativeHeight="15781376">
            <wp:simplePos x="0" y="0"/>
            <wp:positionH relativeFrom="page">
              <wp:posOffset>1135380</wp:posOffset>
            </wp:positionH>
            <wp:positionV relativeFrom="paragraph">
              <wp:posOffset>22773</wp:posOffset>
            </wp:positionV>
            <wp:extent cx="129539" cy="127000"/>
            <wp:effectExtent l="0" t="0" r="0" b="0"/>
            <wp:wrapNone/>
            <wp:docPr id="533" name="Image 533"/>
            <wp:cNvGraphicFramePr>
              <a:graphicFrameLocks/>
            </wp:cNvGraphicFramePr>
            <a:graphic>
              <a:graphicData uri="http://schemas.openxmlformats.org/drawingml/2006/picture">
                <pic:pic>
                  <pic:nvPicPr>
                    <pic:cNvPr id="533" name="Image 533"/>
                    <pic:cNvPicPr/>
                  </pic:nvPicPr>
                  <pic:blipFill>
                    <a:blip r:embed="rId123" cstate="print"/>
                    <a:stretch>
                      <a:fillRect/>
                    </a:stretch>
                  </pic:blipFill>
                  <pic:spPr>
                    <a:xfrm>
                      <a:off x="0" y="0"/>
                      <a:ext cx="129539" cy="127000"/>
                    </a:xfrm>
                    <a:prstGeom prst="rect">
                      <a:avLst/>
                    </a:prstGeom>
                  </pic:spPr>
                </pic:pic>
              </a:graphicData>
            </a:graphic>
          </wp:anchor>
        </w:drawing>
      </w:r>
      <w:r>
        <w:rPr/>
        <w:t>Once</w:t>
      </w:r>
      <w:r>
        <w:rPr>
          <w:spacing w:val="-2"/>
        </w:rPr>
        <w:t> </w:t>
      </w:r>
      <w:r>
        <w:rPr/>
        <w:t>a</w:t>
      </w:r>
      <w:r>
        <w:rPr>
          <w:spacing w:val="1"/>
        </w:rPr>
        <w:t> </w:t>
      </w:r>
      <w:r>
        <w:rPr>
          <w:spacing w:val="-4"/>
        </w:rPr>
        <w:t>week</w:t>
      </w:r>
    </w:p>
    <w:p>
      <w:pPr>
        <w:pStyle w:val="BodyText"/>
        <w:spacing w:line="357" w:lineRule="auto" w:before="140"/>
        <w:ind w:left="2167" w:right="6651"/>
      </w:pPr>
      <w:r>
        <w:rPr/>
        <w:drawing>
          <wp:anchor distT="0" distB="0" distL="0" distR="0" allowOverlap="1" layoutInCell="1" locked="0" behindDoc="0" simplePos="0" relativeHeight="15780864">
            <wp:simplePos x="0" y="0"/>
            <wp:positionH relativeFrom="page">
              <wp:posOffset>1135380</wp:posOffset>
            </wp:positionH>
            <wp:positionV relativeFrom="paragraph">
              <wp:posOffset>168488</wp:posOffset>
            </wp:positionV>
            <wp:extent cx="129539" cy="127000"/>
            <wp:effectExtent l="0" t="0" r="0" b="0"/>
            <wp:wrapNone/>
            <wp:docPr id="534" name="Image 534"/>
            <wp:cNvGraphicFramePr>
              <a:graphicFrameLocks/>
            </wp:cNvGraphicFramePr>
            <a:graphic>
              <a:graphicData uri="http://schemas.openxmlformats.org/drawingml/2006/picture">
                <pic:pic>
                  <pic:nvPicPr>
                    <pic:cNvPr id="534" name="Image 534"/>
                    <pic:cNvPicPr/>
                  </pic:nvPicPr>
                  <pic:blipFill>
                    <a:blip r:embed="rId124"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781888">
            <wp:simplePos x="0" y="0"/>
            <wp:positionH relativeFrom="page">
              <wp:posOffset>1135380</wp:posOffset>
            </wp:positionH>
            <wp:positionV relativeFrom="paragraph">
              <wp:posOffset>485988</wp:posOffset>
            </wp:positionV>
            <wp:extent cx="129539" cy="127000"/>
            <wp:effectExtent l="0" t="0" r="0" b="0"/>
            <wp:wrapNone/>
            <wp:docPr id="535" name="Image 535"/>
            <wp:cNvGraphicFramePr>
              <a:graphicFrameLocks/>
            </wp:cNvGraphicFramePr>
            <a:graphic>
              <a:graphicData uri="http://schemas.openxmlformats.org/drawingml/2006/picture">
                <pic:pic>
                  <pic:nvPicPr>
                    <pic:cNvPr id="535" name="Image 535"/>
                    <pic:cNvPicPr/>
                  </pic:nvPicPr>
                  <pic:blipFill>
                    <a:blip r:embed="rId125" cstate="print"/>
                    <a:stretch>
                      <a:fillRect/>
                    </a:stretch>
                  </pic:blipFill>
                  <pic:spPr>
                    <a:xfrm>
                      <a:off x="0" y="0"/>
                      <a:ext cx="129539" cy="127000"/>
                    </a:xfrm>
                    <a:prstGeom prst="rect">
                      <a:avLst/>
                    </a:prstGeom>
                  </pic:spPr>
                </pic:pic>
              </a:graphicData>
            </a:graphic>
          </wp:anchor>
        </w:drawing>
      </w:r>
      <w:r>
        <w:rPr/>
        <w:t>1-2</w:t>
      </w:r>
      <w:r>
        <w:rPr>
          <w:spacing w:val="-12"/>
        </w:rPr>
        <w:t> </w:t>
      </w:r>
      <w:r>
        <w:rPr/>
        <w:t>times</w:t>
      </w:r>
      <w:r>
        <w:rPr>
          <w:spacing w:val="-13"/>
        </w:rPr>
        <w:t> </w:t>
      </w:r>
      <w:r>
        <w:rPr/>
        <w:t>a</w:t>
      </w:r>
      <w:r>
        <w:rPr>
          <w:spacing w:val="-11"/>
        </w:rPr>
        <w:t> </w:t>
      </w:r>
      <w:r>
        <w:rPr/>
        <w:t>month Less often</w:t>
      </w:r>
    </w:p>
    <w:p>
      <w:pPr>
        <w:pStyle w:val="BodyText"/>
        <w:spacing w:before="141"/>
      </w:pPr>
    </w:p>
    <w:p>
      <w:pPr>
        <w:pStyle w:val="ListParagraph"/>
        <w:numPr>
          <w:ilvl w:val="1"/>
          <w:numId w:val="58"/>
        </w:numPr>
        <w:tabs>
          <w:tab w:pos="1777" w:val="left" w:leader="none"/>
        </w:tabs>
        <w:spacing w:line="240" w:lineRule="auto" w:before="1" w:after="0"/>
        <w:ind w:left="1777" w:right="0" w:hanging="359"/>
        <w:jc w:val="left"/>
        <w:rPr>
          <w:sz w:val="24"/>
        </w:rPr>
      </w:pPr>
      <w:r>
        <w:rPr>
          <w:b/>
          <w:sz w:val="24"/>
        </w:rPr>
        <w:t>Which</w:t>
      </w:r>
      <w:r>
        <w:rPr>
          <w:b/>
          <w:spacing w:val="-4"/>
          <w:sz w:val="24"/>
        </w:rPr>
        <w:t> </w:t>
      </w:r>
      <w:r>
        <w:rPr>
          <w:b/>
          <w:sz w:val="24"/>
        </w:rPr>
        <w:t>brand</w:t>
      </w:r>
      <w:r>
        <w:rPr>
          <w:b/>
          <w:spacing w:val="1"/>
          <w:sz w:val="24"/>
        </w:rPr>
        <w:t> </w:t>
      </w:r>
      <w:r>
        <w:rPr>
          <w:b/>
          <w:sz w:val="24"/>
        </w:rPr>
        <w:t>do</w:t>
      </w:r>
      <w:r>
        <w:rPr>
          <w:b/>
          <w:spacing w:val="-6"/>
          <w:sz w:val="24"/>
        </w:rPr>
        <w:t> </w:t>
      </w:r>
      <w:r>
        <w:rPr>
          <w:b/>
          <w:sz w:val="24"/>
        </w:rPr>
        <w:t>you</w:t>
      </w:r>
      <w:r>
        <w:rPr>
          <w:b/>
          <w:spacing w:val="-3"/>
          <w:sz w:val="24"/>
        </w:rPr>
        <w:t> </w:t>
      </w:r>
      <w:r>
        <w:rPr>
          <w:b/>
          <w:sz w:val="24"/>
        </w:rPr>
        <w:t>currently</w:t>
      </w:r>
      <w:r>
        <w:rPr>
          <w:b/>
          <w:spacing w:val="1"/>
          <w:sz w:val="24"/>
        </w:rPr>
        <w:t> </w:t>
      </w:r>
      <w:r>
        <w:rPr>
          <w:b/>
          <w:sz w:val="24"/>
        </w:rPr>
        <w:t>use?</w:t>
      </w:r>
      <w:r>
        <w:rPr>
          <w:b/>
          <w:spacing w:val="62"/>
          <w:sz w:val="24"/>
        </w:rPr>
        <w:t> </w:t>
      </w:r>
      <w:r>
        <w:rPr>
          <w:color w:val="AD1515"/>
          <w:spacing w:val="-10"/>
          <w:sz w:val="24"/>
        </w:rPr>
        <w:t>*</w:t>
      </w:r>
    </w:p>
    <w:p>
      <w:pPr>
        <w:pStyle w:val="ListParagraph"/>
        <w:spacing w:after="0" w:line="240" w:lineRule="auto"/>
        <w:jc w:val="left"/>
        <w:rPr>
          <w:sz w:val="24"/>
        </w:rPr>
        <w:sectPr>
          <w:headerReference w:type="default" r:id="rId111"/>
          <w:footerReference w:type="default" r:id="rId112"/>
          <w:pgSz w:w="11910" w:h="16840"/>
          <w:pgMar w:header="766" w:footer="0" w:top="1100" w:bottom="280" w:left="566" w:right="425"/>
        </w:sectPr>
      </w:pPr>
    </w:p>
    <w:p>
      <w:pPr>
        <w:pStyle w:val="BodyText"/>
        <w:spacing w:before="36"/>
      </w:pPr>
    </w:p>
    <w:p>
      <w:pPr>
        <w:pStyle w:val="BodyText"/>
        <w:spacing w:line="360" w:lineRule="auto"/>
        <w:ind w:left="2167" w:right="7647"/>
      </w:pPr>
      <w:r>
        <w:rPr/>
        <w:drawing>
          <wp:anchor distT="0" distB="0" distL="0" distR="0" allowOverlap="1" layoutInCell="1" locked="0" behindDoc="0" simplePos="0" relativeHeight="15782400">
            <wp:simplePos x="0" y="0"/>
            <wp:positionH relativeFrom="page">
              <wp:posOffset>1135380</wp:posOffset>
            </wp:positionH>
            <wp:positionV relativeFrom="paragraph">
              <wp:posOffset>14</wp:posOffset>
            </wp:positionV>
            <wp:extent cx="129539" cy="129539"/>
            <wp:effectExtent l="0" t="0" r="0" b="0"/>
            <wp:wrapNone/>
            <wp:docPr id="538" name="Image 538"/>
            <wp:cNvGraphicFramePr>
              <a:graphicFrameLocks/>
            </wp:cNvGraphicFramePr>
            <a:graphic>
              <a:graphicData uri="http://schemas.openxmlformats.org/drawingml/2006/picture">
                <pic:pic>
                  <pic:nvPicPr>
                    <pic:cNvPr id="538" name="Image 538"/>
                    <pic:cNvPicPr/>
                  </pic:nvPicPr>
                  <pic:blipFill>
                    <a:blip r:embed="rId128"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82912">
            <wp:simplePos x="0" y="0"/>
            <wp:positionH relativeFrom="page">
              <wp:posOffset>1135380</wp:posOffset>
            </wp:positionH>
            <wp:positionV relativeFrom="paragraph">
              <wp:posOffset>317514</wp:posOffset>
            </wp:positionV>
            <wp:extent cx="129539" cy="129539"/>
            <wp:effectExtent l="0" t="0" r="0" b="0"/>
            <wp:wrapNone/>
            <wp:docPr id="539" name="Image 539"/>
            <wp:cNvGraphicFramePr>
              <a:graphicFrameLocks/>
            </wp:cNvGraphicFramePr>
            <a:graphic>
              <a:graphicData uri="http://schemas.openxmlformats.org/drawingml/2006/picture">
                <pic:pic>
                  <pic:nvPicPr>
                    <pic:cNvPr id="539" name="Image 539"/>
                    <pic:cNvPicPr/>
                  </pic:nvPicPr>
                  <pic:blipFill>
                    <a:blip r:embed="rId129"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83424">
            <wp:simplePos x="0" y="0"/>
            <wp:positionH relativeFrom="page">
              <wp:posOffset>1135380</wp:posOffset>
            </wp:positionH>
            <wp:positionV relativeFrom="paragraph">
              <wp:posOffset>952514</wp:posOffset>
            </wp:positionV>
            <wp:extent cx="129539" cy="129539"/>
            <wp:effectExtent l="0" t="0" r="0" b="0"/>
            <wp:wrapNone/>
            <wp:docPr id="540" name="Image 540"/>
            <wp:cNvGraphicFramePr>
              <a:graphicFrameLocks/>
            </wp:cNvGraphicFramePr>
            <a:graphic>
              <a:graphicData uri="http://schemas.openxmlformats.org/drawingml/2006/picture">
                <pic:pic>
                  <pic:nvPicPr>
                    <pic:cNvPr id="540" name="Image 540"/>
                    <pic:cNvPicPr/>
                  </pic:nvPicPr>
                  <pic:blipFill>
                    <a:blip r:embed="rId130"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83936">
            <wp:simplePos x="0" y="0"/>
            <wp:positionH relativeFrom="page">
              <wp:posOffset>1135380</wp:posOffset>
            </wp:positionH>
            <wp:positionV relativeFrom="paragraph">
              <wp:posOffset>635014</wp:posOffset>
            </wp:positionV>
            <wp:extent cx="129539" cy="129539"/>
            <wp:effectExtent l="0" t="0" r="0" b="0"/>
            <wp:wrapNone/>
            <wp:docPr id="541" name="Image 541"/>
            <wp:cNvGraphicFramePr>
              <a:graphicFrameLocks/>
            </wp:cNvGraphicFramePr>
            <a:graphic>
              <a:graphicData uri="http://schemas.openxmlformats.org/drawingml/2006/picture">
                <pic:pic>
                  <pic:nvPicPr>
                    <pic:cNvPr id="541" name="Image 541"/>
                    <pic:cNvPicPr/>
                  </pic:nvPicPr>
                  <pic:blipFill>
                    <a:blip r:embed="rId131" cstate="print"/>
                    <a:stretch>
                      <a:fillRect/>
                    </a:stretch>
                  </pic:blipFill>
                  <pic:spPr>
                    <a:xfrm>
                      <a:off x="0" y="0"/>
                      <a:ext cx="129539" cy="129539"/>
                    </a:xfrm>
                    <a:prstGeom prst="rect">
                      <a:avLst/>
                    </a:prstGeom>
                  </pic:spPr>
                </pic:pic>
              </a:graphicData>
            </a:graphic>
          </wp:anchor>
        </w:drawing>
      </w:r>
      <w:r>
        <w:rPr>
          <w:spacing w:val="-2"/>
        </w:rPr>
        <w:t>Bledina </w:t>
      </w:r>
      <w:r>
        <w:rPr/>
        <w:t>France</w:t>
      </w:r>
      <w:r>
        <w:rPr>
          <w:spacing w:val="-15"/>
        </w:rPr>
        <w:t> </w:t>
      </w:r>
      <w:r>
        <w:rPr/>
        <w:t>Lait </w:t>
      </w:r>
      <w:r>
        <w:rPr>
          <w:spacing w:val="-2"/>
        </w:rPr>
        <w:t>Novalac Primalac</w:t>
      </w:r>
    </w:p>
    <w:p>
      <w:pPr>
        <w:pStyle w:val="BodyText"/>
        <w:spacing w:before="141"/>
      </w:pPr>
    </w:p>
    <w:p>
      <w:pPr>
        <w:pStyle w:val="BodyText"/>
        <w:spacing w:line="357" w:lineRule="auto"/>
        <w:ind w:left="2167" w:right="8077"/>
      </w:pPr>
      <w:r>
        <w:rPr/>
        <w:drawing>
          <wp:anchor distT="0" distB="0" distL="0" distR="0" allowOverlap="1" layoutInCell="1" locked="0" behindDoc="0" simplePos="0" relativeHeight="15784448">
            <wp:simplePos x="0" y="0"/>
            <wp:positionH relativeFrom="page">
              <wp:posOffset>1135380</wp:posOffset>
            </wp:positionH>
            <wp:positionV relativeFrom="paragraph">
              <wp:posOffset>-46235</wp:posOffset>
            </wp:positionV>
            <wp:extent cx="129539" cy="129539"/>
            <wp:effectExtent l="0" t="0" r="0" b="0"/>
            <wp:wrapNone/>
            <wp:docPr id="542" name="Image 542"/>
            <wp:cNvGraphicFramePr>
              <a:graphicFrameLocks/>
            </wp:cNvGraphicFramePr>
            <a:graphic>
              <a:graphicData uri="http://schemas.openxmlformats.org/drawingml/2006/picture">
                <pic:pic>
                  <pic:nvPicPr>
                    <pic:cNvPr id="542" name="Image 542"/>
                    <pic:cNvPicPr/>
                  </pic:nvPicPr>
                  <pic:blipFill>
                    <a:blip r:embed="rId129"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84960">
            <wp:simplePos x="0" y="0"/>
            <wp:positionH relativeFrom="page">
              <wp:posOffset>1135380</wp:posOffset>
            </wp:positionH>
            <wp:positionV relativeFrom="paragraph">
              <wp:posOffset>271264</wp:posOffset>
            </wp:positionV>
            <wp:extent cx="129539" cy="129539"/>
            <wp:effectExtent l="0" t="0" r="0" b="0"/>
            <wp:wrapNone/>
            <wp:docPr id="543" name="Image 543"/>
            <wp:cNvGraphicFramePr>
              <a:graphicFrameLocks/>
            </wp:cNvGraphicFramePr>
            <a:graphic>
              <a:graphicData uri="http://schemas.openxmlformats.org/drawingml/2006/picture">
                <pic:pic>
                  <pic:nvPicPr>
                    <pic:cNvPr id="543" name="Image 543"/>
                    <pic:cNvPicPr/>
                  </pic:nvPicPr>
                  <pic:blipFill>
                    <a:blip r:embed="rId131" cstate="print"/>
                    <a:stretch>
                      <a:fillRect/>
                    </a:stretch>
                  </pic:blipFill>
                  <pic:spPr>
                    <a:xfrm>
                      <a:off x="0" y="0"/>
                      <a:ext cx="129539" cy="129539"/>
                    </a:xfrm>
                    <a:prstGeom prst="rect">
                      <a:avLst/>
                    </a:prstGeom>
                  </pic:spPr>
                </pic:pic>
              </a:graphicData>
            </a:graphic>
          </wp:anchor>
        </w:drawing>
      </w:r>
      <w:r>
        <w:rPr>
          <w:spacing w:val="-2"/>
        </w:rPr>
        <w:t>Biomil </w:t>
      </w:r>
      <w:r>
        <w:rPr>
          <w:spacing w:val="-4"/>
        </w:rPr>
        <w:t>NAN</w:t>
      </w:r>
    </w:p>
    <w:p>
      <w:pPr>
        <w:pStyle w:val="BodyText"/>
        <w:spacing w:before="5"/>
        <w:ind w:left="2167"/>
      </w:pPr>
      <w:r>
        <w:rPr/>
        <w:drawing>
          <wp:anchor distT="0" distB="0" distL="0" distR="0" allowOverlap="1" layoutInCell="1" locked="0" behindDoc="0" simplePos="0" relativeHeight="15785472">
            <wp:simplePos x="0" y="0"/>
            <wp:positionH relativeFrom="page">
              <wp:posOffset>1135380</wp:posOffset>
            </wp:positionH>
            <wp:positionV relativeFrom="paragraph">
              <wp:posOffset>66533</wp:posOffset>
            </wp:positionV>
            <wp:extent cx="129539" cy="129539"/>
            <wp:effectExtent l="0" t="0" r="0" b="0"/>
            <wp:wrapNone/>
            <wp:docPr id="544" name="Image 544"/>
            <wp:cNvGraphicFramePr>
              <a:graphicFrameLocks/>
            </wp:cNvGraphicFramePr>
            <a:graphic>
              <a:graphicData uri="http://schemas.openxmlformats.org/drawingml/2006/picture">
                <pic:pic>
                  <pic:nvPicPr>
                    <pic:cNvPr id="544" name="Image 544"/>
                    <pic:cNvPicPr/>
                  </pic:nvPicPr>
                  <pic:blipFill>
                    <a:blip r:embed="rId132" cstate="print"/>
                    <a:stretch>
                      <a:fillRect/>
                    </a:stretch>
                  </pic:blipFill>
                  <pic:spPr>
                    <a:xfrm>
                      <a:off x="0" y="0"/>
                      <a:ext cx="129539" cy="129539"/>
                    </a:xfrm>
                    <a:prstGeom prst="rect">
                      <a:avLst/>
                    </a:prstGeom>
                  </pic:spPr>
                </pic:pic>
              </a:graphicData>
            </a:graphic>
          </wp:anchor>
        </w:drawing>
      </w:r>
      <w:r>
        <w:rPr>
          <w:spacing w:val="-2"/>
        </w:rPr>
        <w:t>Aptamil</w:t>
      </w:r>
    </w:p>
    <w:p>
      <w:pPr>
        <w:pStyle w:val="BodyText"/>
      </w:pPr>
    </w:p>
    <w:p>
      <w:pPr>
        <w:pStyle w:val="BodyText"/>
      </w:pPr>
    </w:p>
    <w:p>
      <w:pPr>
        <w:pStyle w:val="ListParagraph"/>
        <w:numPr>
          <w:ilvl w:val="1"/>
          <w:numId w:val="58"/>
        </w:numPr>
        <w:tabs>
          <w:tab w:pos="1777" w:val="left" w:leader="none"/>
          <w:tab w:pos="2167" w:val="left" w:leader="none"/>
        </w:tabs>
        <w:spacing w:line="360" w:lineRule="auto" w:before="0" w:after="0"/>
        <w:ind w:left="2167" w:right="5920" w:hanging="749"/>
        <w:jc w:val="left"/>
        <w:rPr>
          <w:sz w:val="24"/>
        </w:rPr>
      </w:pPr>
      <w:r>
        <w:rPr>
          <w:sz w:val="24"/>
        </w:rPr>
        <w:drawing>
          <wp:anchor distT="0" distB="0" distL="0" distR="0" allowOverlap="1" layoutInCell="1" locked="0" behindDoc="0" simplePos="0" relativeHeight="15785984">
            <wp:simplePos x="0" y="0"/>
            <wp:positionH relativeFrom="page">
              <wp:posOffset>1135380</wp:posOffset>
            </wp:positionH>
            <wp:positionV relativeFrom="paragraph">
              <wp:posOffset>233583</wp:posOffset>
            </wp:positionV>
            <wp:extent cx="129539" cy="129539"/>
            <wp:effectExtent l="0" t="0" r="0" b="0"/>
            <wp:wrapNone/>
            <wp:docPr id="545" name="Image 545"/>
            <wp:cNvGraphicFramePr>
              <a:graphicFrameLocks/>
            </wp:cNvGraphicFramePr>
            <a:graphic>
              <a:graphicData uri="http://schemas.openxmlformats.org/drawingml/2006/picture">
                <pic:pic>
                  <pic:nvPicPr>
                    <pic:cNvPr id="545" name="Image 545"/>
                    <pic:cNvPicPr/>
                  </pic:nvPicPr>
                  <pic:blipFill>
                    <a:blip r:embed="rId116" cstate="print"/>
                    <a:stretch>
                      <a:fillRect/>
                    </a:stretch>
                  </pic:blipFill>
                  <pic:spPr>
                    <a:xfrm>
                      <a:off x="0" y="0"/>
                      <a:ext cx="129539" cy="129539"/>
                    </a:xfrm>
                    <a:prstGeom prst="rect">
                      <a:avLst/>
                    </a:prstGeom>
                  </pic:spPr>
                </pic:pic>
              </a:graphicData>
            </a:graphic>
          </wp:anchor>
        </w:drawing>
      </w:r>
      <w:r>
        <w:rPr>
          <w:b/>
          <w:sz w:val="24"/>
        </w:rPr>
        <w:t>What formula do you use? </w:t>
      </w:r>
      <w:r>
        <w:rPr>
          <w:color w:val="AD1515"/>
          <w:sz w:val="24"/>
        </w:rPr>
        <w:t>* </w:t>
      </w:r>
      <w:r>
        <w:rPr>
          <w:sz w:val="24"/>
        </w:rPr>
        <w:t>Standard</w:t>
      </w:r>
      <w:r>
        <w:rPr>
          <w:spacing w:val="-15"/>
          <w:sz w:val="24"/>
        </w:rPr>
        <w:t> </w:t>
      </w:r>
      <w:r>
        <w:rPr>
          <w:sz w:val="24"/>
        </w:rPr>
        <w:t>first-intention</w:t>
      </w:r>
      <w:r>
        <w:rPr>
          <w:spacing w:val="-15"/>
          <w:sz w:val="24"/>
        </w:rPr>
        <w:t> </w:t>
      </w:r>
      <w:r>
        <w:rPr>
          <w:sz w:val="24"/>
        </w:rPr>
        <w:t>milks</w:t>
      </w:r>
    </w:p>
    <w:p>
      <w:pPr>
        <w:pStyle w:val="BodyText"/>
        <w:spacing w:before="1"/>
        <w:ind w:left="2167"/>
      </w:pPr>
      <w:r>
        <w:rPr/>
        <w:drawing>
          <wp:anchor distT="0" distB="0" distL="0" distR="0" allowOverlap="1" layoutInCell="1" locked="0" behindDoc="0" simplePos="0" relativeHeight="15786496">
            <wp:simplePos x="0" y="0"/>
            <wp:positionH relativeFrom="page">
              <wp:posOffset>1135380</wp:posOffset>
            </wp:positionH>
            <wp:positionV relativeFrom="paragraph">
              <wp:posOffset>25347</wp:posOffset>
            </wp:positionV>
            <wp:extent cx="129539" cy="129539"/>
            <wp:effectExtent l="0" t="0" r="0" b="0"/>
            <wp:wrapNone/>
            <wp:docPr id="546" name="Image 546"/>
            <wp:cNvGraphicFramePr>
              <a:graphicFrameLocks/>
            </wp:cNvGraphicFramePr>
            <a:graphic>
              <a:graphicData uri="http://schemas.openxmlformats.org/drawingml/2006/picture">
                <pic:pic>
                  <pic:nvPicPr>
                    <pic:cNvPr id="546" name="Image 546"/>
                    <pic:cNvPicPr/>
                  </pic:nvPicPr>
                  <pic:blipFill>
                    <a:blip r:embed="rId117" cstate="print"/>
                    <a:stretch>
                      <a:fillRect/>
                    </a:stretch>
                  </pic:blipFill>
                  <pic:spPr>
                    <a:xfrm>
                      <a:off x="0" y="0"/>
                      <a:ext cx="129539" cy="129539"/>
                    </a:xfrm>
                    <a:prstGeom prst="rect">
                      <a:avLst/>
                    </a:prstGeom>
                  </pic:spPr>
                </pic:pic>
              </a:graphicData>
            </a:graphic>
          </wp:anchor>
        </w:drawing>
      </w:r>
      <w:r>
        <w:rPr/>
        <w:t>&lt;comfort&gt;</w:t>
      </w:r>
      <w:r>
        <w:rPr>
          <w:spacing w:val="-1"/>
        </w:rPr>
        <w:t> </w:t>
      </w:r>
      <w:r>
        <w:rPr/>
        <w:t>or</w:t>
      </w:r>
      <w:r>
        <w:rPr>
          <w:spacing w:val="-5"/>
        </w:rPr>
        <w:t> </w:t>
      </w:r>
      <w:r>
        <w:rPr/>
        <w:t>&lt;AC&gt;</w:t>
      </w:r>
      <w:r>
        <w:rPr>
          <w:spacing w:val="-1"/>
        </w:rPr>
        <w:t> </w:t>
      </w:r>
      <w:r>
        <w:rPr/>
        <w:t>and</w:t>
      </w:r>
      <w:r>
        <w:rPr>
          <w:spacing w:val="-1"/>
        </w:rPr>
        <w:t> </w:t>
      </w:r>
      <w:r>
        <w:rPr/>
        <w:t>anti-reflux</w:t>
      </w:r>
      <w:r>
        <w:rPr>
          <w:spacing w:val="-1"/>
        </w:rPr>
        <w:t> </w:t>
      </w:r>
      <w:r>
        <w:rPr/>
        <w:t>(AR)</w:t>
      </w:r>
      <w:r>
        <w:rPr>
          <w:spacing w:val="2"/>
        </w:rPr>
        <w:t> </w:t>
      </w:r>
      <w:r>
        <w:rPr>
          <w:spacing w:val="-2"/>
        </w:rPr>
        <w:t>milks</w:t>
      </w:r>
    </w:p>
    <w:p>
      <w:pPr>
        <w:pStyle w:val="BodyText"/>
        <w:spacing w:before="136"/>
        <w:ind w:left="2167"/>
      </w:pPr>
      <w:r>
        <w:rPr/>
        <w:drawing>
          <wp:anchor distT="0" distB="0" distL="0" distR="0" allowOverlap="1" layoutInCell="1" locked="0" behindDoc="0" simplePos="0" relativeHeight="15787008">
            <wp:simplePos x="0" y="0"/>
            <wp:positionH relativeFrom="page">
              <wp:posOffset>1135380</wp:posOffset>
            </wp:positionH>
            <wp:positionV relativeFrom="paragraph">
              <wp:posOffset>166967</wp:posOffset>
            </wp:positionV>
            <wp:extent cx="129539" cy="129539"/>
            <wp:effectExtent l="0" t="0" r="0" b="0"/>
            <wp:wrapNone/>
            <wp:docPr id="547" name="Image 547"/>
            <wp:cNvGraphicFramePr>
              <a:graphicFrameLocks/>
            </wp:cNvGraphicFramePr>
            <a:graphic>
              <a:graphicData uri="http://schemas.openxmlformats.org/drawingml/2006/picture">
                <pic:pic>
                  <pic:nvPicPr>
                    <pic:cNvPr id="547" name="Image 547"/>
                    <pic:cNvPicPr/>
                  </pic:nvPicPr>
                  <pic:blipFill>
                    <a:blip r:embed="rId133" cstate="print"/>
                    <a:stretch>
                      <a:fillRect/>
                    </a:stretch>
                  </pic:blipFill>
                  <pic:spPr>
                    <a:xfrm>
                      <a:off x="0" y="0"/>
                      <a:ext cx="129539" cy="129539"/>
                    </a:xfrm>
                    <a:prstGeom prst="rect">
                      <a:avLst/>
                    </a:prstGeom>
                  </pic:spPr>
                </pic:pic>
              </a:graphicData>
            </a:graphic>
          </wp:anchor>
        </w:drawing>
      </w:r>
      <w:r>
        <w:rPr/>
        <w:t>&lt;pre&gt;</w:t>
      </w:r>
      <w:r>
        <w:rPr>
          <w:spacing w:val="-2"/>
        </w:rPr>
        <w:t> </w:t>
      </w:r>
      <w:r>
        <w:rPr/>
        <w:t>premature baby</w:t>
      </w:r>
      <w:r>
        <w:rPr>
          <w:spacing w:val="-8"/>
        </w:rPr>
        <w:t> </w:t>
      </w:r>
      <w:r>
        <w:rPr>
          <w:spacing w:val="-2"/>
        </w:rPr>
        <w:t>milks</w:t>
      </w:r>
    </w:p>
    <w:p>
      <w:pPr>
        <w:pStyle w:val="BodyText"/>
        <w:spacing w:line="357" w:lineRule="auto" w:before="140"/>
        <w:ind w:left="2167" w:right="4403"/>
      </w:pPr>
      <w:r>
        <w:rPr/>
        <w:drawing>
          <wp:anchor distT="0" distB="0" distL="0" distR="0" allowOverlap="1" layoutInCell="1" locked="0" behindDoc="0" simplePos="0" relativeHeight="15787520">
            <wp:simplePos x="0" y="0"/>
            <wp:positionH relativeFrom="page">
              <wp:posOffset>1135380</wp:posOffset>
            </wp:positionH>
            <wp:positionV relativeFrom="paragraph">
              <wp:posOffset>222862</wp:posOffset>
            </wp:positionV>
            <wp:extent cx="129539" cy="129540"/>
            <wp:effectExtent l="0" t="0" r="0" b="0"/>
            <wp:wrapNone/>
            <wp:docPr id="548" name="Image 548"/>
            <wp:cNvGraphicFramePr>
              <a:graphicFrameLocks/>
            </wp:cNvGraphicFramePr>
            <a:graphic>
              <a:graphicData uri="http://schemas.openxmlformats.org/drawingml/2006/picture">
                <pic:pic>
                  <pic:nvPicPr>
                    <pic:cNvPr id="548" name="Image 548"/>
                    <pic:cNvPicPr/>
                  </pic:nvPicPr>
                  <pic:blipFill>
                    <a:blip r:embed="rId115" cstate="print"/>
                    <a:stretch>
                      <a:fillRect/>
                    </a:stretch>
                  </pic:blipFill>
                  <pic:spPr>
                    <a:xfrm>
                      <a:off x="0" y="0"/>
                      <a:ext cx="129539" cy="129540"/>
                    </a:xfrm>
                    <a:prstGeom prst="rect">
                      <a:avLst/>
                    </a:prstGeom>
                  </pic:spPr>
                </pic:pic>
              </a:graphicData>
            </a:graphic>
          </wp:anchor>
        </w:drawing>
      </w:r>
      <w:r>
        <w:rPr/>
        <w:drawing>
          <wp:anchor distT="0" distB="0" distL="0" distR="0" allowOverlap="1" layoutInCell="1" locked="0" behindDoc="0" simplePos="0" relativeHeight="15788032">
            <wp:simplePos x="0" y="0"/>
            <wp:positionH relativeFrom="page">
              <wp:posOffset>1135380</wp:posOffset>
            </wp:positionH>
            <wp:positionV relativeFrom="paragraph">
              <wp:posOffset>540362</wp:posOffset>
            </wp:positionV>
            <wp:extent cx="129539" cy="129540"/>
            <wp:effectExtent l="0" t="0" r="0" b="0"/>
            <wp:wrapNone/>
            <wp:docPr id="549" name="Image 549"/>
            <wp:cNvGraphicFramePr>
              <a:graphicFrameLocks/>
            </wp:cNvGraphicFramePr>
            <a:graphic>
              <a:graphicData uri="http://schemas.openxmlformats.org/drawingml/2006/picture">
                <pic:pic>
                  <pic:nvPicPr>
                    <pic:cNvPr id="549" name="Image 549"/>
                    <pic:cNvPicPr/>
                  </pic:nvPicPr>
                  <pic:blipFill>
                    <a:blip r:embed="rId121" cstate="print"/>
                    <a:stretch>
                      <a:fillRect/>
                    </a:stretch>
                  </pic:blipFill>
                  <pic:spPr>
                    <a:xfrm>
                      <a:off x="0" y="0"/>
                      <a:ext cx="129539" cy="129540"/>
                    </a:xfrm>
                    <a:prstGeom prst="rect">
                      <a:avLst/>
                    </a:prstGeom>
                  </pic:spPr>
                </pic:pic>
              </a:graphicData>
            </a:graphic>
          </wp:anchor>
        </w:drawing>
      </w:r>
      <w:r>
        <w:rPr/>
        <w:t>Milks for cow's milk protein allergies Regular</w:t>
      </w:r>
      <w:r>
        <w:rPr>
          <w:spacing w:val="-7"/>
        </w:rPr>
        <w:t> </w:t>
      </w:r>
      <w:r>
        <w:rPr/>
        <w:t>milk</w:t>
      </w:r>
      <w:r>
        <w:rPr>
          <w:spacing w:val="-7"/>
        </w:rPr>
        <w:t> </w:t>
      </w:r>
      <w:r>
        <w:rPr/>
        <w:t>(cow,</w:t>
      </w:r>
      <w:r>
        <w:rPr>
          <w:spacing w:val="-7"/>
        </w:rPr>
        <w:t> </w:t>
      </w:r>
      <w:r>
        <w:rPr/>
        <w:t>goat,</w:t>
      </w:r>
      <w:r>
        <w:rPr>
          <w:spacing w:val="-7"/>
        </w:rPr>
        <w:t> </w:t>
      </w:r>
      <w:r>
        <w:rPr/>
        <w:t>Candia,</w:t>
      </w:r>
      <w:r>
        <w:rPr>
          <w:spacing w:val="-7"/>
        </w:rPr>
        <w:t> </w:t>
      </w:r>
      <w:r>
        <w:rPr/>
        <w:t>sachet</w:t>
      </w:r>
      <w:r>
        <w:rPr>
          <w:spacing w:val="-7"/>
        </w:rPr>
        <w:t> </w:t>
      </w:r>
      <w:r>
        <w:rPr/>
        <w:t>...)</w:t>
      </w:r>
    </w:p>
    <w:p>
      <w:pPr>
        <w:pStyle w:val="BodyText"/>
        <w:spacing w:before="142"/>
      </w:pPr>
    </w:p>
    <w:p>
      <w:pPr>
        <w:pStyle w:val="ListParagraph"/>
        <w:numPr>
          <w:ilvl w:val="1"/>
          <w:numId w:val="58"/>
        </w:numPr>
        <w:tabs>
          <w:tab w:pos="1769" w:val="left" w:leader="none"/>
          <w:tab w:pos="2167" w:val="left" w:leader="none"/>
        </w:tabs>
        <w:spacing w:line="362" w:lineRule="auto" w:before="0" w:after="0"/>
        <w:ind w:left="2167" w:right="989" w:hanging="749"/>
        <w:jc w:val="left"/>
        <w:rPr>
          <w:sz w:val="24"/>
        </w:rPr>
      </w:pPr>
      <w:r>
        <w:rPr>
          <w:sz w:val="24"/>
        </w:rPr>
        <w:drawing>
          <wp:anchor distT="0" distB="0" distL="0" distR="0" allowOverlap="1" layoutInCell="1" locked="0" behindDoc="0" simplePos="0" relativeHeight="15788544">
            <wp:simplePos x="0" y="0"/>
            <wp:positionH relativeFrom="page">
              <wp:posOffset>1135380</wp:posOffset>
            </wp:positionH>
            <wp:positionV relativeFrom="paragraph">
              <wp:posOffset>235317</wp:posOffset>
            </wp:positionV>
            <wp:extent cx="129539" cy="127000"/>
            <wp:effectExtent l="0" t="0" r="0" b="0"/>
            <wp:wrapNone/>
            <wp:docPr id="550" name="Image 550"/>
            <wp:cNvGraphicFramePr>
              <a:graphicFrameLocks/>
            </wp:cNvGraphicFramePr>
            <a:graphic>
              <a:graphicData uri="http://schemas.openxmlformats.org/drawingml/2006/picture">
                <pic:pic>
                  <pic:nvPicPr>
                    <pic:cNvPr id="550" name="Image 550"/>
                    <pic:cNvPicPr/>
                  </pic:nvPicPr>
                  <pic:blipFill>
                    <a:blip r:embed="rId134" cstate="print"/>
                    <a:stretch>
                      <a:fillRect/>
                    </a:stretch>
                  </pic:blipFill>
                  <pic:spPr>
                    <a:xfrm>
                      <a:off x="0" y="0"/>
                      <a:ext cx="129539" cy="127000"/>
                    </a:xfrm>
                    <a:prstGeom prst="rect">
                      <a:avLst/>
                    </a:prstGeom>
                  </pic:spPr>
                </pic:pic>
              </a:graphicData>
            </a:graphic>
          </wp:anchor>
        </w:drawing>
      </w:r>
      <w:r>
        <w:rPr>
          <w:b/>
          <w:sz w:val="24"/>
        </w:rPr>
        <w:t>Do</w:t>
      </w:r>
      <w:r>
        <w:rPr>
          <w:b/>
          <w:spacing w:val="-13"/>
          <w:sz w:val="24"/>
        </w:rPr>
        <w:t> </w:t>
      </w:r>
      <w:r>
        <w:rPr>
          <w:b/>
          <w:sz w:val="24"/>
        </w:rPr>
        <w:t>you</w:t>
      </w:r>
      <w:r>
        <w:rPr>
          <w:b/>
          <w:spacing w:val="-15"/>
          <w:sz w:val="24"/>
        </w:rPr>
        <w:t> </w:t>
      </w:r>
      <w:r>
        <w:rPr>
          <w:b/>
          <w:sz w:val="24"/>
        </w:rPr>
        <w:t>consult</w:t>
      </w:r>
      <w:r>
        <w:rPr>
          <w:b/>
          <w:spacing w:val="-13"/>
          <w:sz w:val="24"/>
        </w:rPr>
        <w:t> </w:t>
      </w:r>
      <w:r>
        <w:rPr>
          <w:b/>
          <w:sz w:val="24"/>
        </w:rPr>
        <w:t>a</w:t>
      </w:r>
      <w:r>
        <w:rPr>
          <w:b/>
          <w:spacing w:val="-13"/>
          <w:sz w:val="24"/>
        </w:rPr>
        <w:t> </w:t>
      </w:r>
      <w:r>
        <w:rPr>
          <w:b/>
          <w:sz w:val="24"/>
        </w:rPr>
        <w:t>health</w:t>
      </w:r>
      <w:r>
        <w:rPr>
          <w:b/>
          <w:spacing w:val="-11"/>
          <w:sz w:val="24"/>
        </w:rPr>
        <w:t> </w:t>
      </w:r>
      <w:r>
        <w:rPr>
          <w:b/>
          <w:sz w:val="24"/>
        </w:rPr>
        <w:t>professional</w:t>
      </w:r>
      <w:r>
        <w:rPr>
          <w:b/>
          <w:spacing w:val="-10"/>
          <w:sz w:val="24"/>
        </w:rPr>
        <w:t> </w:t>
      </w:r>
      <w:r>
        <w:rPr>
          <w:b/>
          <w:sz w:val="24"/>
        </w:rPr>
        <w:t>before</w:t>
      </w:r>
      <w:r>
        <w:rPr>
          <w:b/>
          <w:spacing w:val="-12"/>
          <w:sz w:val="24"/>
        </w:rPr>
        <w:t> </w:t>
      </w:r>
      <w:r>
        <w:rPr>
          <w:b/>
          <w:sz w:val="24"/>
        </w:rPr>
        <w:t>choosing</w:t>
      </w:r>
      <w:r>
        <w:rPr>
          <w:b/>
          <w:spacing w:val="-13"/>
          <w:sz w:val="24"/>
        </w:rPr>
        <w:t> </w:t>
      </w:r>
      <w:r>
        <w:rPr>
          <w:b/>
          <w:sz w:val="24"/>
        </w:rPr>
        <w:t>infant</w:t>
      </w:r>
      <w:r>
        <w:rPr>
          <w:b/>
          <w:spacing w:val="-10"/>
          <w:sz w:val="24"/>
        </w:rPr>
        <w:t> </w:t>
      </w:r>
      <w:r>
        <w:rPr>
          <w:b/>
          <w:sz w:val="24"/>
        </w:rPr>
        <w:t>nutrition</w:t>
      </w:r>
      <w:r>
        <w:rPr>
          <w:b/>
          <w:spacing w:val="-1"/>
          <w:sz w:val="24"/>
        </w:rPr>
        <w:t> </w:t>
      </w:r>
      <w:r>
        <w:rPr>
          <w:b/>
          <w:sz w:val="24"/>
        </w:rPr>
        <w:t>products?</w:t>
      </w:r>
      <w:r>
        <w:rPr>
          <w:color w:val="AD1515"/>
          <w:sz w:val="24"/>
        </w:rPr>
        <w:t>* </w:t>
      </w:r>
      <w:r>
        <w:rPr>
          <w:sz w:val="24"/>
        </w:rPr>
        <w:t>Yes, always.</w:t>
      </w:r>
    </w:p>
    <w:p>
      <w:pPr>
        <w:pStyle w:val="BodyText"/>
        <w:spacing w:line="362" w:lineRule="auto"/>
        <w:ind w:left="2167" w:right="3791"/>
      </w:pPr>
      <w:r>
        <w:rPr/>
        <w:drawing>
          <wp:anchor distT="0" distB="0" distL="0" distR="0" allowOverlap="1" layoutInCell="1" locked="0" behindDoc="0" simplePos="0" relativeHeight="15789056">
            <wp:simplePos x="0" y="0"/>
            <wp:positionH relativeFrom="page">
              <wp:posOffset>1135380</wp:posOffset>
            </wp:positionH>
            <wp:positionV relativeFrom="paragraph">
              <wp:posOffset>23576</wp:posOffset>
            </wp:positionV>
            <wp:extent cx="129539" cy="127000"/>
            <wp:effectExtent l="0" t="0" r="0" b="0"/>
            <wp:wrapNone/>
            <wp:docPr id="551" name="Image 551"/>
            <wp:cNvGraphicFramePr>
              <a:graphicFrameLocks/>
            </wp:cNvGraphicFramePr>
            <a:graphic>
              <a:graphicData uri="http://schemas.openxmlformats.org/drawingml/2006/picture">
                <pic:pic>
                  <pic:nvPicPr>
                    <pic:cNvPr id="551" name="Image 551"/>
                    <pic:cNvPicPr/>
                  </pic:nvPicPr>
                  <pic:blipFill>
                    <a:blip r:embed="rId135"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789568">
            <wp:simplePos x="0" y="0"/>
            <wp:positionH relativeFrom="page">
              <wp:posOffset>1135380</wp:posOffset>
            </wp:positionH>
            <wp:positionV relativeFrom="paragraph">
              <wp:posOffset>341076</wp:posOffset>
            </wp:positionV>
            <wp:extent cx="129539" cy="127000"/>
            <wp:effectExtent l="0" t="0" r="0" b="0"/>
            <wp:wrapNone/>
            <wp:docPr id="552" name="Image 552"/>
            <wp:cNvGraphicFramePr>
              <a:graphicFrameLocks/>
            </wp:cNvGraphicFramePr>
            <a:graphic>
              <a:graphicData uri="http://schemas.openxmlformats.org/drawingml/2006/picture">
                <pic:pic>
                  <pic:nvPicPr>
                    <pic:cNvPr id="552" name="Image 552"/>
                    <pic:cNvPicPr/>
                  </pic:nvPicPr>
                  <pic:blipFill>
                    <a:blip r:embed="rId136" cstate="print"/>
                    <a:stretch>
                      <a:fillRect/>
                    </a:stretch>
                  </pic:blipFill>
                  <pic:spPr>
                    <a:xfrm>
                      <a:off x="0" y="0"/>
                      <a:ext cx="129539" cy="127000"/>
                    </a:xfrm>
                    <a:prstGeom prst="rect">
                      <a:avLst/>
                    </a:prstGeom>
                  </pic:spPr>
                </pic:pic>
              </a:graphicData>
            </a:graphic>
          </wp:anchor>
        </w:drawing>
      </w:r>
      <w:r>
        <w:rPr/>
        <w:t>Only</w:t>
      </w:r>
      <w:r>
        <w:rPr>
          <w:spacing w:val="-12"/>
        </w:rPr>
        <w:t> </w:t>
      </w:r>
      <w:r>
        <w:rPr/>
        <w:t>at</w:t>
      </w:r>
      <w:r>
        <w:rPr>
          <w:spacing w:val="-4"/>
        </w:rPr>
        <w:t> </w:t>
      </w:r>
      <w:r>
        <w:rPr/>
        <w:t>birth</w:t>
      </w:r>
      <w:r>
        <w:rPr>
          <w:spacing w:val="-4"/>
        </w:rPr>
        <w:t> </w:t>
      </w:r>
      <w:r>
        <w:rPr/>
        <w:t>and/or</w:t>
      </w:r>
      <w:r>
        <w:rPr>
          <w:spacing w:val="-4"/>
        </w:rPr>
        <w:t> </w:t>
      </w:r>
      <w:r>
        <w:rPr/>
        <w:t>at</w:t>
      </w:r>
      <w:r>
        <w:rPr>
          <w:spacing w:val="-4"/>
        </w:rPr>
        <w:t> </w:t>
      </w:r>
      <w:r>
        <w:rPr/>
        <w:t>the</w:t>
      </w:r>
      <w:r>
        <w:rPr>
          <w:spacing w:val="-3"/>
        </w:rPr>
        <w:t> </w:t>
      </w:r>
      <w:r>
        <w:rPr/>
        <w:t>start</w:t>
      </w:r>
      <w:r>
        <w:rPr>
          <w:spacing w:val="-3"/>
        </w:rPr>
        <w:t> </w:t>
      </w:r>
      <w:r>
        <w:rPr/>
        <w:t>of</w:t>
      </w:r>
      <w:r>
        <w:rPr>
          <w:spacing w:val="-4"/>
        </w:rPr>
        <w:t> </w:t>
      </w:r>
      <w:r>
        <w:rPr/>
        <w:t>diversification No, never</w:t>
      </w:r>
    </w:p>
    <w:p>
      <w:pPr>
        <w:pStyle w:val="BodyText"/>
        <w:spacing w:before="130"/>
      </w:pPr>
    </w:p>
    <w:p>
      <w:pPr>
        <w:pStyle w:val="ListParagraph"/>
        <w:numPr>
          <w:ilvl w:val="1"/>
          <w:numId w:val="58"/>
        </w:numPr>
        <w:tabs>
          <w:tab w:pos="1777" w:val="left" w:leader="none"/>
          <w:tab w:pos="2167" w:val="left" w:leader="none"/>
        </w:tabs>
        <w:spacing w:line="357" w:lineRule="auto" w:before="0" w:after="0"/>
        <w:ind w:left="2167" w:right="3598" w:hanging="749"/>
        <w:jc w:val="left"/>
        <w:rPr>
          <w:sz w:val="24"/>
        </w:rPr>
      </w:pPr>
      <w:r>
        <w:rPr>
          <w:sz w:val="24"/>
        </w:rPr>
        <w:drawing>
          <wp:anchor distT="0" distB="0" distL="0" distR="0" allowOverlap="1" layoutInCell="1" locked="0" behindDoc="0" simplePos="0" relativeHeight="15790080">
            <wp:simplePos x="0" y="0"/>
            <wp:positionH relativeFrom="page">
              <wp:posOffset>1135380</wp:posOffset>
            </wp:positionH>
            <wp:positionV relativeFrom="paragraph">
              <wp:posOffset>232221</wp:posOffset>
            </wp:positionV>
            <wp:extent cx="129539" cy="129539"/>
            <wp:effectExtent l="0" t="0" r="0" b="0"/>
            <wp:wrapNone/>
            <wp:docPr id="553" name="Image 553"/>
            <wp:cNvGraphicFramePr>
              <a:graphicFrameLocks/>
            </wp:cNvGraphicFramePr>
            <a:graphic>
              <a:graphicData uri="http://schemas.openxmlformats.org/drawingml/2006/picture">
                <pic:pic>
                  <pic:nvPicPr>
                    <pic:cNvPr id="553" name="Image 553"/>
                    <pic:cNvPicPr/>
                  </pic:nvPicPr>
                  <pic:blipFill>
                    <a:blip r:embed="rId137" cstate="print"/>
                    <a:stretch>
                      <a:fillRect/>
                    </a:stretch>
                  </pic:blipFill>
                  <pic:spPr>
                    <a:xfrm>
                      <a:off x="0" y="0"/>
                      <a:ext cx="129539" cy="129539"/>
                    </a:xfrm>
                    <a:prstGeom prst="rect">
                      <a:avLst/>
                    </a:prstGeom>
                  </pic:spPr>
                </pic:pic>
              </a:graphicData>
            </a:graphic>
          </wp:anchor>
        </w:drawing>
      </w:r>
      <w:r>
        <w:rPr>
          <w:b/>
          <w:sz w:val="24"/>
        </w:rPr>
        <w:t>If</w:t>
      </w:r>
      <w:r>
        <w:rPr>
          <w:b/>
          <w:spacing w:val="-3"/>
          <w:sz w:val="24"/>
        </w:rPr>
        <w:t> </w:t>
      </w:r>
      <w:r>
        <w:rPr>
          <w:b/>
          <w:sz w:val="24"/>
        </w:rPr>
        <w:t>yes,</w:t>
      </w:r>
      <w:r>
        <w:rPr>
          <w:b/>
          <w:spacing w:val="-3"/>
          <w:sz w:val="24"/>
        </w:rPr>
        <w:t> </w:t>
      </w:r>
      <w:r>
        <w:rPr>
          <w:b/>
          <w:sz w:val="24"/>
        </w:rPr>
        <w:t>to</w:t>
      </w:r>
      <w:r>
        <w:rPr>
          <w:b/>
          <w:spacing w:val="-7"/>
          <w:sz w:val="24"/>
        </w:rPr>
        <w:t> </w:t>
      </w:r>
      <w:r>
        <w:rPr>
          <w:b/>
          <w:sz w:val="24"/>
        </w:rPr>
        <w:t>which</w:t>
      </w:r>
      <w:r>
        <w:rPr>
          <w:b/>
          <w:spacing w:val="-5"/>
          <w:sz w:val="24"/>
        </w:rPr>
        <w:t> </w:t>
      </w:r>
      <w:r>
        <w:rPr>
          <w:b/>
          <w:sz w:val="24"/>
        </w:rPr>
        <w:t>health</w:t>
      </w:r>
      <w:r>
        <w:rPr>
          <w:b/>
          <w:spacing w:val="-5"/>
          <w:sz w:val="24"/>
        </w:rPr>
        <w:t> </w:t>
      </w:r>
      <w:r>
        <w:rPr>
          <w:b/>
          <w:sz w:val="24"/>
        </w:rPr>
        <w:t>professional would</w:t>
      </w:r>
      <w:r>
        <w:rPr>
          <w:b/>
          <w:spacing w:val="-9"/>
          <w:sz w:val="24"/>
        </w:rPr>
        <w:t> </w:t>
      </w:r>
      <w:r>
        <w:rPr>
          <w:b/>
          <w:sz w:val="24"/>
        </w:rPr>
        <w:t>you</w:t>
      </w:r>
      <w:r>
        <w:rPr>
          <w:b/>
          <w:spacing w:val="-5"/>
          <w:sz w:val="24"/>
        </w:rPr>
        <w:t> </w:t>
      </w:r>
      <w:r>
        <w:rPr>
          <w:b/>
          <w:sz w:val="24"/>
        </w:rPr>
        <w:t>refer? </w:t>
      </w:r>
      <w:r>
        <w:rPr>
          <w:color w:val="AD1515"/>
          <w:sz w:val="24"/>
        </w:rPr>
        <w:t>* </w:t>
      </w:r>
      <w:r>
        <w:rPr>
          <w:spacing w:val="-2"/>
          <w:sz w:val="24"/>
        </w:rPr>
        <w:t>Pediatrician</w:t>
      </w:r>
    </w:p>
    <w:p>
      <w:pPr>
        <w:pStyle w:val="BodyText"/>
        <w:spacing w:line="360" w:lineRule="auto" w:before="6"/>
        <w:ind w:left="2167" w:right="7512"/>
      </w:pPr>
      <w:r>
        <w:rPr/>
        <w:drawing>
          <wp:anchor distT="0" distB="0" distL="0" distR="0" allowOverlap="1" layoutInCell="1" locked="0" behindDoc="0" simplePos="0" relativeHeight="15790592">
            <wp:simplePos x="0" y="0"/>
            <wp:positionH relativeFrom="page">
              <wp:posOffset>1135380</wp:posOffset>
            </wp:positionH>
            <wp:positionV relativeFrom="paragraph">
              <wp:posOffset>27491</wp:posOffset>
            </wp:positionV>
            <wp:extent cx="129539" cy="129539"/>
            <wp:effectExtent l="0" t="0" r="0" b="0"/>
            <wp:wrapNone/>
            <wp:docPr id="554" name="Image 554"/>
            <wp:cNvGraphicFramePr>
              <a:graphicFrameLocks/>
            </wp:cNvGraphicFramePr>
            <a:graphic>
              <a:graphicData uri="http://schemas.openxmlformats.org/drawingml/2006/picture">
                <pic:pic>
                  <pic:nvPicPr>
                    <pic:cNvPr id="554" name="Image 554"/>
                    <pic:cNvPicPr/>
                  </pic:nvPicPr>
                  <pic:blipFill>
                    <a:blip r:embed="rId137"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1104">
            <wp:simplePos x="0" y="0"/>
            <wp:positionH relativeFrom="page">
              <wp:posOffset>1135380</wp:posOffset>
            </wp:positionH>
            <wp:positionV relativeFrom="paragraph">
              <wp:posOffset>344991</wp:posOffset>
            </wp:positionV>
            <wp:extent cx="129539" cy="129539"/>
            <wp:effectExtent l="0" t="0" r="0" b="0"/>
            <wp:wrapNone/>
            <wp:docPr id="555" name="Image 555"/>
            <wp:cNvGraphicFramePr>
              <a:graphicFrameLocks/>
            </wp:cNvGraphicFramePr>
            <a:graphic>
              <a:graphicData uri="http://schemas.openxmlformats.org/drawingml/2006/picture">
                <pic:pic>
                  <pic:nvPicPr>
                    <pic:cNvPr id="555" name="Image 555"/>
                    <pic:cNvPicPr/>
                  </pic:nvPicPr>
                  <pic:blipFill>
                    <a:blip r:embed="rId128"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2128">
            <wp:simplePos x="0" y="0"/>
            <wp:positionH relativeFrom="page">
              <wp:posOffset>1135380</wp:posOffset>
            </wp:positionH>
            <wp:positionV relativeFrom="paragraph">
              <wp:posOffset>662491</wp:posOffset>
            </wp:positionV>
            <wp:extent cx="129539" cy="129540"/>
            <wp:effectExtent l="0" t="0" r="0" b="0"/>
            <wp:wrapNone/>
            <wp:docPr id="556" name="Image 556"/>
            <wp:cNvGraphicFramePr>
              <a:graphicFrameLocks/>
            </wp:cNvGraphicFramePr>
            <a:graphic>
              <a:graphicData uri="http://schemas.openxmlformats.org/drawingml/2006/picture">
                <pic:pic>
                  <pic:nvPicPr>
                    <pic:cNvPr id="556" name="Image 556"/>
                    <pic:cNvPicPr/>
                  </pic:nvPicPr>
                  <pic:blipFill>
                    <a:blip r:embed="rId137" cstate="print"/>
                    <a:stretch>
                      <a:fillRect/>
                    </a:stretch>
                  </pic:blipFill>
                  <pic:spPr>
                    <a:xfrm>
                      <a:off x="0" y="0"/>
                      <a:ext cx="129539" cy="129540"/>
                    </a:xfrm>
                    <a:prstGeom prst="rect">
                      <a:avLst/>
                    </a:prstGeom>
                  </pic:spPr>
                </pic:pic>
              </a:graphicData>
            </a:graphic>
          </wp:anchor>
        </w:drawing>
      </w:r>
      <w:r>
        <w:rPr>
          <w:spacing w:val="-2"/>
        </w:rPr>
        <w:t>Paramedical Pharmacist Other</w:t>
      </w:r>
    </w:p>
    <w:p>
      <w:pPr>
        <w:pStyle w:val="BodyText"/>
        <w:spacing w:before="142"/>
      </w:pPr>
    </w:p>
    <w:p>
      <w:pPr>
        <w:pStyle w:val="ListParagraph"/>
        <w:numPr>
          <w:ilvl w:val="1"/>
          <w:numId w:val="58"/>
        </w:numPr>
        <w:tabs>
          <w:tab w:pos="1777" w:val="left" w:leader="none"/>
        </w:tabs>
        <w:spacing w:line="240" w:lineRule="auto" w:before="0" w:after="0"/>
        <w:ind w:left="1777" w:right="0" w:hanging="359"/>
        <w:jc w:val="left"/>
        <w:rPr>
          <w:b/>
          <w:sz w:val="24"/>
        </w:rPr>
      </w:pPr>
      <w:r>
        <w:rPr>
          <w:b/>
          <w:sz w:val="24"/>
        </w:rPr>
        <w:t>Who</w:t>
      </w:r>
      <w:r>
        <w:rPr>
          <w:b/>
          <w:spacing w:val="-8"/>
          <w:sz w:val="24"/>
        </w:rPr>
        <w:t> </w:t>
      </w:r>
      <w:r>
        <w:rPr>
          <w:b/>
          <w:sz w:val="24"/>
        </w:rPr>
        <w:t>usually</w:t>
      </w:r>
      <w:r>
        <w:rPr>
          <w:b/>
          <w:spacing w:val="2"/>
          <w:sz w:val="24"/>
        </w:rPr>
        <w:t> </w:t>
      </w:r>
      <w:r>
        <w:rPr>
          <w:b/>
          <w:sz w:val="24"/>
        </w:rPr>
        <w:t>makes</w:t>
      </w:r>
      <w:r>
        <w:rPr>
          <w:b/>
          <w:spacing w:val="-6"/>
          <w:sz w:val="24"/>
        </w:rPr>
        <w:t> </w:t>
      </w:r>
      <w:r>
        <w:rPr>
          <w:b/>
          <w:sz w:val="24"/>
        </w:rPr>
        <w:t>the decision</w:t>
      </w:r>
      <w:r>
        <w:rPr>
          <w:b/>
          <w:spacing w:val="-7"/>
          <w:sz w:val="24"/>
        </w:rPr>
        <w:t> </w:t>
      </w:r>
      <w:r>
        <w:rPr>
          <w:b/>
          <w:sz w:val="24"/>
        </w:rPr>
        <w:t>to</w:t>
      </w:r>
      <w:r>
        <w:rPr>
          <w:b/>
          <w:spacing w:val="-5"/>
          <w:sz w:val="24"/>
        </w:rPr>
        <w:t> </w:t>
      </w:r>
      <w:r>
        <w:rPr>
          <w:b/>
          <w:sz w:val="24"/>
        </w:rPr>
        <w:t>buy</w:t>
      </w:r>
      <w:r>
        <w:rPr>
          <w:b/>
          <w:spacing w:val="-2"/>
          <w:sz w:val="24"/>
        </w:rPr>
        <w:t> </w:t>
      </w:r>
      <w:r>
        <w:rPr>
          <w:b/>
          <w:sz w:val="24"/>
        </w:rPr>
        <w:t>baby</w:t>
      </w:r>
      <w:r>
        <w:rPr>
          <w:b/>
          <w:spacing w:val="-2"/>
          <w:sz w:val="24"/>
        </w:rPr>
        <w:t> </w:t>
      </w:r>
      <w:r>
        <w:rPr>
          <w:b/>
          <w:sz w:val="24"/>
        </w:rPr>
        <w:t>products?</w:t>
      </w:r>
      <w:r>
        <w:rPr>
          <w:b/>
          <w:spacing w:val="2"/>
          <w:sz w:val="24"/>
        </w:rPr>
        <w:t> </w:t>
      </w:r>
      <w:r>
        <w:rPr>
          <w:b/>
          <w:color w:val="AD1515"/>
          <w:spacing w:val="-10"/>
          <w:sz w:val="24"/>
        </w:rPr>
        <w:t>*</w:t>
      </w:r>
    </w:p>
    <w:p>
      <w:pPr>
        <w:pStyle w:val="BodyText"/>
        <w:spacing w:line="360" w:lineRule="auto" w:before="132"/>
        <w:ind w:left="2167" w:right="8037"/>
      </w:pPr>
      <w:r>
        <w:rPr/>
        <w:drawing>
          <wp:anchor distT="0" distB="0" distL="0" distR="0" allowOverlap="1" layoutInCell="1" locked="0" behindDoc="0" simplePos="0" relativeHeight="15791616">
            <wp:simplePos x="0" y="0"/>
            <wp:positionH relativeFrom="page">
              <wp:posOffset>1135380</wp:posOffset>
            </wp:positionH>
            <wp:positionV relativeFrom="paragraph">
              <wp:posOffset>54257</wp:posOffset>
            </wp:positionV>
            <wp:extent cx="129539" cy="129540"/>
            <wp:effectExtent l="0" t="0" r="0" b="0"/>
            <wp:wrapNone/>
            <wp:docPr id="557" name="Image 557"/>
            <wp:cNvGraphicFramePr>
              <a:graphicFrameLocks/>
            </wp:cNvGraphicFramePr>
            <a:graphic>
              <a:graphicData uri="http://schemas.openxmlformats.org/drawingml/2006/picture">
                <pic:pic>
                  <pic:nvPicPr>
                    <pic:cNvPr id="557" name="Image 557"/>
                    <pic:cNvPicPr/>
                  </pic:nvPicPr>
                  <pic:blipFill>
                    <a:blip r:embed="rId107" cstate="print"/>
                    <a:stretch>
                      <a:fillRect/>
                    </a:stretch>
                  </pic:blipFill>
                  <pic:spPr>
                    <a:xfrm>
                      <a:off x="0" y="0"/>
                      <a:ext cx="129539" cy="129540"/>
                    </a:xfrm>
                    <a:prstGeom prst="rect">
                      <a:avLst/>
                    </a:prstGeom>
                  </pic:spPr>
                </pic:pic>
              </a:graphicData>
            </a:graphic>
          </wp:anchor>
        </w:drawing>
      </w:r>
      <w:r>
        <w:rPr/>
        <w:drawing>
          <wp:anchor distT="0" distB="0" distL="0" distR="0" allowOverlap="1" layoutInCell="1" locked="0" behindDoc="0" simplePos="0" relativeHeight="15792640">
            <wp:simplePos x="0" y="0"/>
            <wp:positionH relativeFrom="page">
              <wp:posOffset>1135380</wp:posOffset>
            </wp:positionH>
            <wp:positionV relativeFrom="paragraph">
              <wp:posOffset>689257</wp:posOffset>
            </wp:positionV>
            <wp:extent cx="129539" cy="129540"/>
            <wp:effectExtent l="0" t="0" r="0" b="0"/>
            <wp:wrapNone/>
            <wp:docPr id="558" name="Image 558"/>
            <wp:cNvGraphicFramePr>
              <a:graphicFrameLocks/>
            </wp:cNvGraphicFramePr>
            <a:graphic>
              <a:graphicData uri="http://schemas.openxmlformats.org/drawingml/2006/picture">
                <pic:pic>
                  <pic:nvPicPr>
                    <pic:cNvPr id="558" name="Image 558"/>
                    <pic:cNvPicPr/>
                  </pic:nvPicPr>
                  <pic:blipFill>
                    <a:blip r:embed="rId107" cstate="print"/>
                    <a:stretch>
                      <a:fillRect/>
                    </a:stretch>
                  </pic:blipFill>
                  <pic:spPr>
                    <a:xfrm>
                      <a:off x="0" y="0"/>
                      <a:ext cx="129539" cy="129540"/>
                    </a:xfrm>
                    <a:prstGeom prst="rect">
                      <a:avLst/>
                    </a:prstGeom>
                  </pic:spPr>
                </pic:pic>
              </a:graphicData>
            </a:graphic>
          </wp:anchor>
        </w:drawing>
      </w:r>
      <w:r>
        <w:rPr/>
        <w:drawing>
          <wp:anchor distT="0" distB="0" distL="0" distR="0" allowOverlap="1" layoutInCell="1" locked="0" behindDoc="0" simplePos="0" relativeHeight="15793152">
            <wp:simplePos x="0" y="0"/>
            <wp:positionH relativeFrom="page">
              <wp:posOffset>1135380</wp:posOffset>
            </wp:positionH>
            <wp:positionV relativeFrom="paragraph">
              <wp:posOffset>371757</wp:posOffset>
            </wp:positionV>
            <wp:extent cx="129539" cy="129540"/>
            <wp:effectExtent l="0" t="0" r="0" b="0"/>
            <wp:wrapNone/>
            <wp:docPr id="559" name="Image 559"/>
            <wp:cNvGraphicFramePr>
              <a:graphicFrameLocks/>
            </wp:cNvGraphicFramePr>
            <a:graphic>
              <a:graphicData uri="http://schemas.openxmlformats.org/drawingml/2006/picture">
                <pic:pic>
                  <pic:nvPicPr>
                    <pic:cNvPr id="559" name="Image 559"/>
                    <pic:cNvPicPr/>
                  </pic:nvPicPr>
                  <pic:blipFill>
                    <a:blip r:embed="rId107" cstate="print"/>
                    <a:stretch>
                      <a:fillRect/>
                    </a:stretch>
                  </pic:blipFill>
                  <pic:spPr>
                    <a:xfrm>
                      <a:off x="0" y="0"/>
                      <a:ext cx="129539" cy="129540"/>
                    </a:xfrm>
                    <a:prstGeom prst="rect">
                      <a:avLst/>
                    </a:prstGeom>
                  </pic:spPr>
                </pic:pic>
              </a:graphicData>
            </a:graphic>
          </wp:anchor>
        </w:drawing>
      </w:r>
      <w:r>
        <w:rPr>
          <w:spacing w:val="-2"/>
        </w:rPr>
        <w:t>Mother Father </w:t>
      </w:r>
      <w:r>
        <w:rPr>
          <w:spacing w:val="-4"/>
        </w:rPr>
        <w:t>Both</w:t>
      </w:r>
    </w:p>
    <w:p>
      <w:pPr>
        <w:pStyle w:val="BodyText"/>
        <w:spacing w:before="143"/>
      </w:pPr>
    </w:p>
    <w:p>
      <w:pPr>
        <w:pStyle w:val="ListParagraph"/>
        <w:numPr>
          <w:ilvl w:val="1"/>
          <w:numId w:val="58"/>
        </w:numPr>
        <w:tabs>
          <w:tab w:pos="1777" w:val="left" w:leader="none"/>
        </w:tabs>
        <w:spacing w:line="240" w:lineRule="auto" w:before="0" w:after="0"/>
        <w:ind w:left="1777" w:right="0" w:hanging="359"/>
        <w:jc w:val="left"/>
        <w:rPr>
          <w:b/>
          <w:sz w:val="24"/>
        </w:rPr>
      </w:pPr>
      <w:r>
        <w:rPr>
          <w:b/>
          <w:sz w:val="24"/>
        </w:rPr>
        <w:t>What</w:t>
      </w:r>
      <w:r>
        <w:rPr>
          <w:b/>
          <w:spacing w:val="-3"/>
          <w:sz w:val="24"/>
        </w:rPr>
        <w:t> </w:t>
      </w:r>
      <w:r>
        <w:rPr>
          <w:b/>
          <w:sz w:val="24"/>
        </w:rPr>
        <w:t>are</w:t>
      </w:r>
      <w:r>
        <w:rPr>
          <w:b/>
          <w:spacing w:val="-2"/>
          <w:sz w:val="24"/>
        </w:rPr>
        <w:t> </w:t>
      </w:r>
      <w:r>
        <w:rPr>
          <w:b/>
          <w:sz w:val="24"/>
        </w:rPr>
        <w:t>your</w:t>
      </w:r>
      <w:r>
        <w:rPr>
          <w:b/>
          <w:spacing w:val="-1"/>
          <w:sz w:val="24"/>
        </w:rPr>
        <w:t> </w:t>
      </w:r>
      <w:r>
        <w:rPr>
          <w:b/>
          <w:sz w:val="24"/>
        </w:rPr>
        <w:t>selection</w:t>
      </w:r>
      <w:r>
        <w:rPr>
          <w:b/>
          <w:spacing w:val="-5"/>
          <w:sz w:val="24"/>
        </w:rPr>
        <w:t> </w:t>
      </w:r>
      <w:r>
        <w:rPr>
          <w:b/>
          <w:sz w:val="24"/>
        </w:rPr>
        <w:t>criteria?</w:t>
      </w:r>
      <w:r>
        <w:rPr>
          <w:b/>
          <w:spacing w:val="3"/>
          <w:sz w:val="24"/>
        </w:rPr>
        <w:t> </w:t>
      </w:r>
      <w:r>
        <w:rPr>
          <w:b/>
          <w:color w:val="AD1515"/>
          <w:spacing w:val="-10"/>
          <w:sz w:val="24"/>
        </w:rPr>
        <w:t>*</w:t>
      </w:r>
    </w:p>
    <w:p>
      <w:pPr>
        <w:pStyle w:val="ListParagraph"/>
        <w:spacing w:after="0" w:line="240" w:lineRule="auto"/>
        <w:jc w:val="left"/>
        <w:rPr>
          <w:b/>
          <w:sz w:val="24"/>
        </w:rPr>
        <w:sectPr>
          <w:headerReference w:type="default" r:id="rId126"/>
          <w:footerReference w:type="default" r:id="rId127"/>
          <w:pgSz w:w="11910" w:h="16840"/>
          <w:pgMar w:header="766" w:footer="0" w:top="1100" w:bottom="280" w:left="566" w:right="425"/>
        </w:sectPr>
      </w:pPr>
    </w:p>
    <w:p>
      <w:pPr>
        <w:pStyle w:val="BodyText"/>
        <w:spacing w:before="36"/>
        <w:rPr>
          <w:b/>
        </w:rPr>
      </w:pPr>
    </w:p>
    <w:p>
      <w:pPr>
        <w:pStyle w:val="BodyText"/>
        <w:ind w:left="2167"/>
      </w:pPr>
      <w:r>
        <w:rPr/>
        <w:drawing>
          <wp:anchor distT="0" distB="0" distL="0" distR="0" allowOverlap="1" layoutInCell="1" locked="0" behindDoc="0" simplePos="0" relativeHeight="15793664">
            <wp:simplePos x="0" y="0"/>
            <wp:positionH relativeFrom="page">
              <wp:posOffset>1135380</wp:posOffset>
            </wp:positionH>
            <wp:positionV relativeFrom="paragraph">
              <wp:posOffset>14</wp:posOffset>
            </wp:positionV>
            <wp:extent cx="129539" cy="129539"/>
            <wp:effectExtent l="0" t="0" r="0" b="0"/>
            <wp:wrapNone/>
            <wp:docPr id="562" name="Image 562"/>
            <wp:cNvGraphicFramePr>
              <a:graphicFrameLocks/>
            </wp:cNvGraphicFramePr>
            <a:graphic>
              <a:graphicData uri="http://schemas.openxmlformats.org/drawingml/2006/picture">
                <pic:pic>
                  <pic:nvPicPr>
                    <pic:cNvPr id="562" name="Image 562"/>
                    <pic:cNvPicPr/>
                  </pic:nvPicPr>
                  <pic:blipFill>
                    <a:blip r:embed="rId128" cstate="print"/>
                    <a:stretch>
                      <a:fillRect/>
                    </a:stretch>
                  </pic:blipFill>
                  <pic:spPr>
                    <a:xfrm>
                      <a:off x="0" y="0"/>
                      <a:ext cx="129539" cy="129539"/>
                    </a:xfrm>
                    <a:prstGeom prst="rect">
                      <a:avLst/>
                    </a:prstGeom>
                  </pic:spPr>
                </pic:pic>
              </a:graphicData>
            </a:graphic>
          </wp:anchor>
        </w:drawing>
      </w:r>
      <w:r>
        <w:rPr>
          <w:spacing w:val="-2"/>
        </w:rPr>
        <w:t>Price</w:t>
      </w:r>
    </w:p>
    <w:p>
      <w:pPr>
        <w:pStyle w:val="BodyText"/>
        <w:spacing w:line="357" w:lineRule="auto" w:before="140"/>
        <w:ind w:left="2167" w:right="6441"/>
      </w:pPr>
      <w:r>
        <w:rPr/>
        <w:drawing>
          <wp:anchor distT="0" distB="0" distL="0" distR="0" allowOverlap="1" layoutInCell="1" locked="0" behindDoc="0" simplePos="0" relativeHeight="15794176">
            <wp:simplePos x="0" y="0"/>
            <wp:positionH relativeFrom="page">
              <wp:posOffset>1135380</wp:posOffset>
            </wp:positionH>
            <wp:positionV relativeFrom="paragraph">
              <wp:posOffset>142269</wp:posOffset>
            </wp:positionV>
            <wp:extent cx="129539" cy="129539"/>
            <wp:effectExtent l="0" t="0" r="0" b="0"/>
            <wp:wrapNone/>
            <wp:docPr id="563" name="Image 563"/>
            <wp:cNvGraphicFramePr>
              <a:graphicFrameLocks/>
            </wp:cNvGraphicFramePr>
            <a:graphic>
              <a:graphicData uri="http://schemas.openxmlformats.org/drawingml/2006/picture">
                <pic:pic>
                  <pic:nvPicPr>
                    <pic:cNvPr id="563" name="Image 563"/>
                    <pic:cNvPicPr/>
                  </pic:nvPicPr>
                  <pic:blipFill>
                    <a:blip r:embed="rId129"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4688">
            <wp:simplePos x="0" y="0"/>
            <wp:positionH relativeFrom="page">
              <wp:posOffset>1135380</wp:posOffset>
            </wp:positionH>
            <wp:positionV relativeFrom="paragraph">
              <wp:posOffset>459769</wp:posOffset>
            </wp:positionV>
            <wp:extent cx="129539" cy="129539"/>
            <wp:effectExtent l="0" t="0" r="0" b="0"/>
            <wp:wrapNone/>
            <wp:docPr id="564" name="Image 564"/>
            <wp:cNvGraphicFramePr>
              <a:graphicFrameLocks/>
            </wp:cNvGraphicFramePr>
            <a:graphic>
              <a:graphicData uri="http://schemas.openxmlformats.org/drawingml/2006/picture">
                <pic:pic>
                  <pic:nvPicPr>
                    <pic:cNvPr id="564" name="Image 564"/>
                    <pic:cNvPicPr/>
                  </pic:nvPicPr>
                  <pic:blipFill>
                    <a:blip r:embed="rId131" cstate="print"/>
                    <a:stretch>
                      <a:fillRect/>
                    </a:stretch>
                  </pic:blipFill>
                  <pic:spPr>
                    <a:xfrm>
                      <a:off x="0" y="0"/>
                      <a:ext cx="129539" cy="129539"/>
                    </a:xfrm>
                    <a:prstGeom prst="rect">
                      <a:avLst/>
                    </a:prstGeom>
                  </pic:spPr>
                </pic:pic>
              </a:graphicData>
            </a:graphic>
          </wp:anchor>
        </w:drawing>
      </w:r>
      <w:r>
        <w:rPr/>
        <w:t>Nutritional</w:t>
      </w:r>
      <w:r>
        <w:rPr>
          <w:spacing w:val="-15"/>
        </w:rPr>
        <w:t> </w:t>
      </w:r>
      <w:r>
        <w:rPr/>
        <w:t>quality </w:t>
      </w:r>
      <w:r>
        <w:rPr>
          <w:spacing w:val="-4"/>
        </w:rPr>
        <w:t>Brand</w:t>
      </w:r>
    </w:p>
    <w:p>
      <w:pPr>
        <w:pStyle w:val="BodyText"/>
        <w:spacing w:before="6"/>
        <w:ind w:left="2167"/>
      </w:pPr>
      <w:r>
        <w:rPr/>
        <w:drawing>
          <wp:anchor distT="0" distB="0" distL="0" distR="0" allowOverlap="1" layoutInCell="1" locked="0" behindDoc="0" simplePos="0" relativeHeight="15795200">
            <wp:simplePos x="0" y="0"/>
            <wp:positionH relativeFrom="page">
              <wp:posOffset>1135380</wp:posOffset>
            </wp:positionH>
            <wp:positionV relativeFrom="paragraph">
              <wp:posOffset>166139</wp:posOffset>
            </wp:positionV>
            <wp:extent cx="129539" cy="129539"/>
            <wp:effectExtent l="0" t="0" r="0" b="0"/>
            <wp:wrapNone/>
            <wp:docPr id="565" name="Image 565"/>
            <wp:cNvGraphicFramePr>
              <a:graphicFrameLocks/>
            </wp:cNvGraphicFramePr>
            <a:graphic>
              <a:graphicData uri="http://schemas.openxmlformats.org/drawingml/2006/picture">
                <pic:pic>
                  <pic:nvPicPr>
                    <pic:cNvPr id="565" name="Image 565"/>
                    <pic:cNvPicPr/>
                  </pic:nvPicPr>
                  <pic:blipFill>
                    <a:blip r:embed="rId130" cstate="print"/>
                    <a:stretch>
                      <a:fillRect/>
                    </a:stretch>
                  </pic:blipFill>
                  <pic:spPr>
                    <a:xfrm>
                      <a:off x="0" y="0"/>
                      <a:ext cx="129539" cy="129539"/>
                    </a:xfrm>
                    <a:prstGeom prst="rect">
                      <a:avLst/>
                    </a:prstGeom>
                  </pic:spPr>
                </pic:pic>
              </a:graphicData>
            </a:graphic>
          </wp:anchor>
        </w:drawing>
      </w:r>
      <w:r>
        <w:rPr>
          <w:spacing w:val="-2"/>
        </w:rPr>
        <w:t>Packaging</w:t>
      </w:r>
    </w:p>
    <w:p>
      <w:pPr>
        <w:pStyle w:val="BodyText"/>
      </w:pPr>
    </w:p>
    <w:p>
      <w:pPr>
        <w:pStyle w:val="BodyText"/>
      </w:pPr>
    </w:p>
    <w:p>
      <w:pPr>
        <w:pStyle w:val="BodyText"/>
        <w:ind w:left="2167"/>
      </w:pPr>
      <w:r>
        <w:rPr/>
        <w:drawing>
          <wp:anchor distT="0" distB="0" distL="0" distR="0" allowOverlap="1" layoutInCell="1" locked="0" behindDoc="0" simplePos="0" relativeHeight="15795712">
            <wp:simplePos x="0" y="0"/>
            <wp:positionH relativeFrom="page">
              <wp:posOffset>1135380</wp:posOffset>
            </wp:positionH>
            <wp:positionV relativeFrom="paragraph">
              <wp:posOffset>-45906</wp:posOffset>
            </wp:positionV>
            <wp:extent cx="129539" cy="129539"/>
            <wp:effectExtent l="0" t="0" r="0" b="0"/>
            <wp:wrapNone/>
            <wp:docPr id="566" name="Image 566"/>
            <wp:cNvGraphicFramePr>
              <a:graphicFrameLocks/>
            </wp:cNvGraphicFramePr>
            <a:graphic>
              <a:graphicData uri="http://schemas.openxmlformats.org/drawingml/2006/picture">
                <pic:pic>
                  <pic:nvPicPr>
                    <pic:cNvPr id="566" name="Image 566"/>
                    <pic:cNvPicPr/>
                  </pic:nvPicPr>
                  <pic:blipFill>
                    <a:blip r:embed="rId129" cstate="print"/>
                    <a:stretch>
                      <a:fillRect/>
                    </a:stretch>
                  </pic:blipFill>
                  <pic:spPr>
                    <a:xfrm>
                      <a:off x="0" y="0"/>
                      <a:ext cx="129539" cy="129539"/>
                    </a:xfrm>
                    <a:prstGeom prst="rect">
                      <a:avLst/>
                    </a:prstGeom>
                  </pic:spPr>
                </pic:pic>
              </a:graphicData>
            </a:graphic>
          </wp:anchor>
        </w:drawing>
      </w:r>
      <w:r>
        <w:rPr>
          <w:spacing w:val="-2"/>
        </w:rPr>
        <w:t>Advertising</w:t>
      </w:r>
    </w:p>
    <w:p>
      <w:pPr>
        <w:pStyle w:val="BodyText"/>
        <w:spacing w:line="362" w:lineRule="auto" w:before="136"/>
        <w:ind w:left="2167" w:right="6287"/>
      </w:pPr>
      <w:r>
        <w:rPr/>
        <w:drawing>
          <wp:anchor distT="0" distB="0" distL="0" distR="0" allowOverlap="1" layoutInCell="1" locked="0" behindDoc="0" simplePos="0" relativeHeight="15796224">
            <wp:simplePos x="0" y="0"/>
            <wp:positionH relativeFrom="page">
              <wp:posOffset>1135380</wp:posOffset>
            </wp:positionH>
            <wp:positionV relativeFrom="paragraph">
              <wp:posOffset>96348</wp:posOffset>
            </wp:positionV>
            <wp:extent cx="129539" cy="129539"/>
            <wp:effectExtent l="0" t="0" r="0" b="0"/>
            <wp:wrapNone/>
            <wp:docPr id="567" name="Image 567"/>
            <wp:cNvGraphicFramePr>
              <a:graphicFrameLocks/>
            </wp:cNvGraphicFramePr>
            <a:graphic>
              <a:graphicData uri="http://schemas.openxmlformats.org/drawingml/2006/picture">
                <pic:pic>
                  <pic:nvPicPr>
                    <pic:cNvPr id="567" name="Image 567"/>
                    <pic:cNvPicPr/>
                  </pic:nvPicPr>
                  <pic:blipFill>
                    <a:blip r:embed="rId131"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6736">
            <wp:simplePos x="0" y="0"/>
            <wp:positionH relativeFrom="page">
              <wp:posOffset>1135380</wp:posOffset>
            </wp:positionH>
            <wp:positionV relativeFrom="paragraph">
              <wp:posOffset>413848</wp:posOffset>
            </wp:positionV>
            <wp:extent cx="129539" cy="129539"/>
            <wp:effectExtent l="0" t="0" r="0" b="0"/>
            <wp:wrapNone/>
            <wp:docPr id="568" name="Image 568"/>
            <wp:cNvGraphicFramePr>
              <a:graphicFrameLocks/>
            </wp:cNvGraphicFramePr>
            <a:graphic>
              <a:graphicData uri="http://schemas.openxmlformats.org/drawingml/2006/picture">
                <pic:pic>
                  <pic:nvPicPr>
                    <pic:cNvPr id="568" name="Image 568"/>
                    <pic:cNvPicPr/>
                  </pic:nvPicPr>
                  <pic:blipFill>
                    <a:blip r:embed="rId132" cstate="print"/>
                    <a:stretch>
                      <a:fillRect/>
                    </a:stretch>
                  </pic:blipFill>
                  <pic:spPr>
                    <a:xfrm>
                      <a:off x="0" y="0"/>
                      <a:ext cx="129539" cy="129539"/>
                    </a:xfrm>
                    <a:prstGeom prst="rect">
                      <a:avLst/>
                    </a:prstGeom>
                  </pic:spPr>
                </pic:pic>
              </a:graphicData>
            </a:graphic>
          </wp:anchor>
        </w:drawing>
      </w:r>
      <w:r>
        <w:rPr/>
        <w:t>In-store availability Medical</w:t>
      </w:r>
      <w:r>
        <w:rPr>
          <w:spacing w:val="-15"/>
        </w:rPr>
        <w:t> </w:t>
      </w:r>
      <w:r>
        <w:rPr/>
        <w:t>recommendation</w:t>
      </w:r>
    </w:p>
    <w:p>
      <w:pPr>
        <w:pStyle w:val="BodyText"/>
        <w:spacing w:before="135"/>
      </w:pPr>
    </w:p>
    <w:p>
      <w:pPr>
        <w:pStyle w:val="ListParagraph"/>
        <w:numPr>
          <w:ilvl w:val="1"/>
          <w:numId w:val="58"/>
        </w:numPr>
        <w:tabs>
          <w:tab w:pos="1777" w:val="left" w:leader="none"/>
          <w:tab w:pos="2167" w:val="left" w:leader="none"/>
        </w:tabs>
        <w:spacing w:line="360" w:lineRule="auto" w:before="0" w:after="0"/>
        <w:ind w:left="2167" w:right="4607" w:hanging="749"/>
        <w:jc w:val="left"/>
        <w:rPr>
          <w:sz w:val="24"/>
        </w:rPr>
      </w:pPr>
      <w:r>
        <w:rPr>
          <w:sz w:val="24"/>
        </w:rPr>
        <w:drawing>
          <wp:anchor distT="0" distB="0" distL="0" distR="0" allowOverlap="1" layoutInCell="1" locked="0" behindDoc="0" simplePos="0" relativeHeight="15797248">
            <wp:simplePos x="0" y="0"/>
            <wp:positionH relativeFrom="page">
              <wp:posOffset>1135380</wp:posOffset>
            </wp:positionH>
            <wp:positionV relativeFrom="paragraph">
              <wp:posOffset>233238</wp:posOffset>
            </wp:positionV>
            <wp:extent cx="129539" cy="129539"/>
            <wp:effectExtent l="0" t="0" r="0" b="0"/>
            <wp:wrapNone/>
            <wp:docPr id="569" name="Image 569"/>
            <wp:cNvGraphicFramePr>
              <a:graphicFrameLocks/>
            </wp:cNvGraphicFramePr>
            <a:graphic>
              <a:graphicData uri="http://schemas.openxmlformats.org/drawingml/2006/picture">
                <pic:pic>
                  <pic:nvPicPr>
                    <pic:cNvPr id="569" name="Image 569"/>
                    <pic:cNvPicPr/>
                  </pic:nvPicPr>
                  <pic:blipFill>
                    <a:blip r:embed="rId116" cstate="print"/>
                    <a:stretch>
                      <a:fillRect/>
                    </a:stretch>
                  </pic:blipFill>
                  <pic:spPr>
                    <a:xfrm>
                      <a:off x="0" y="0"/>
                      <a:ext cx="129539" cy="129539"/>
                    </a:xfrm>
                    <a:prstGeom prst="rect">
                      <a:avLst/>
                    </a:prstGeom>
                  </pic:spPr>
                </pic:pic>
              </a:graphicData>
            </a:graphic>
          </wp:anchor>
        </w:drawing>
      </w:r>
      <w:r>
        <w:rPr>
          <w:b/>
          <w:sz w:val="24"/>
        </w:rPr>
        <w:t>Where</w:t>
      </w:r>
      <w:r>
        <w:rPr>
          <w:b/>
          <w:spacing w:val="-5"/>
          <w:sz w:val="24"/>
        </w:rPr>
        <w:t> </w:t>
      </w:r>
      <w:r>
        <w:rPr>
          <w:b/>
          <w:sz w:val="24"/>
        </w:rPr>
        <w:t>do</w:t>
      </w:r>
      <w:r>
        <w:rPr>
          <w:b/>
          <w:spacing w:val="-11"/>
          <w:sz w:val="24"/>
        </w:rPr>
        <w:t> </w:t>
      </w:r>
      <w:r>
        <w:rPr>
          <w:b/>
          <w:sz w:val="24"/>
        </w:rPr>
        <w:t>you</w:t>
      </w:r>
      <w:r>
        <w:rPr>
          <w:b/>
          <w:spacing w:val="-8"/>
          <w:sz w:val="24"/>
        </w:rPr>
        <w:t> </w:t>
      </w:r>
      <w:r>
        <w:rPr>
          <w:b/>
          <w:sz w:val="24"/>
        </w:rPr>
        <w:t>usually</w:t>
      </w:r>
      <w:r>
        <w:rPr>
          <w:b/>
          <w:spacing w:val="-4"/>
          <w:sz w:val="24"/>
        </w:rPr>
        <w:t> </w:t>
      </w:r>
      <w:r>
        <w:rPr>
          <w:b/>
          <w:sz w:val="24"/>
        </w:rPr>
        <w:t>buy</w:t>
      </w:r>
      <w:r>
        <w:rPr>
          <w:b/>
          <w:spacing w:val="-4"/>
          <w:sz w:val="24"/>
        </w:rPr>
        <w:t> </w:t>
      </w:r>
      <w:r>
        <w:rPr>
          <w:b/>
          <w:sz w:val="24"/>
        </w:rPr>
        <w:t>these</w:t>
      </w:r>
      <w:r>
        <w:rPr>
          <w:b/>
          <w:spacing w:val="-5"/>
          <w:sz w:val="24"/>
        </w:rPr>
        <w:t> </w:t>
      </w:r>
      <w:r>
        <w:rPr>
          <w:b/>
          <w:sz w:val="24"/>
        </w:rPr>
        <w:t>products? </w:t>
      </w:r>
      <w:r>
        <w:rPr>
          <w:color w:val="AD1515"/>
          <w:sz w:val="24"/>
        </w:rPr>
        <w:t>* </w:t>
      </w:r>
      <w:r>
        <w:rPr>
          <w:spacing w:val="-2"/>
          <w:sz w:val="24"/>
        </w:rPr>
        <w:t>Pharmacy</w:t>
      </w:r>
    </w:p>
    <w:p>
      <w:pPr>
        <w:pStyle w:val="BodyText"/>
        <w:spacing w:line="357" w:lineRule="auto"/>
        <w:ind w:left="2167" w:right="7021"/>
      </w:pPr>
      <w:r>
        <w:rPr/>
        <w:drawing>
          <wp:anchor distT="0" distB="0" distL="0" distR="0" allowOverlap="1" layoutInCell="1" locked="0" behindDoc="0" simplePos="0" relativeHeight="15797760">
            <wp:simplePos x="0" y="0"/>
            <wp:positionH relativeFrom="page">
              <wp:posOffset>1135380</wp:posOffset>
            </wp:positionH>
            <wp:positionV relativeFrom="paragraph">
              <wp:posOffset>25003</wp:posOffset>
            </wp:positionV>
            <wp:extent cx="129539" cy="129539"/>
            <wp:effectExtent l="0" t="0" r="0" b="0"/>
            <wp:wrapNone/>
            <wp:docPr id="570" name="Image 570"/>
            <wp:cNvGraphicFramePr>
              <a:graphicFrameLocks/>
            </wp:cNvGraphicFramePr>
            <a:graphic>
              <a:graphicData uri="http://schemas.openxmlformats.org/drawingml/2006/picture">
                <pic:pic>
                  <pic:nvPicPr>
                    <pic:cNvPr id="570" name="Image 570"/>
                    <pic:cNvPicPr/>
                  </pic:nvPicPr>
                  <pic:blipFill>
                    <a:blip r:embed="rId117"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8784">
            <wp:simplePos x="0" y="0"/>
            <wp:positionH relativeFrom="page">
              <wp:posOffset>1135380</wp:posOffset>
            </wp:positionH>
            <wp:positionV relativeFrom="paragraph">
              <wp:posOffset>342503</wp:posOffset>
            </wp:positionV>
            <wp:extent cx="129539" cy="129539"/>
            <wp:effectExtent l="0" t="0" r="0" b="0"/>
            <wp:wrapNone/>
            <wp:docPr id="571" name="Image 571"/>
            <wp:cNvGraphicFramePr>
              <a:graphicFrameLocks/>
            </wp:cNvGraphicFramePr>
            <a:graphic>
              <a:graphicData uri="http://schemas.openxmlformats.org/drawingml/2006/picture">
                <pic:pic>
                  <pic:nvPicPr>
                    <pic:cNvPr id="571" name="Image 571"/>
                    <pic:cNvPicPr/>
                  </pic:nvPicPr>
                  <pic:blipFill>
                    <a:blip r:embed="rId133" cstate="print"/>
                    <a:stretch>
                      <a:fillRect/>
                    </a:stretch>
                  </pic:blipFill>
                  <pic:spPr>
                    <a:xfrm>
                      <a:off x="0" y="0"/>
                      <a:ext cx="129539" cy="129539"/>
                    </a:xfrm>
                    <a:prstGeom prst="rect">
                      <a:avLst/>
                    </a:prstGeom>
                  </pic:spPr>
                </pic:pic>
              </a:graphicData>
            </a:graphic>
          </wp:anchor>
        </w:drawing>
      </w:r>
      <w:r>
        <w:rPr>
          <w:spacing w:val="-2"/>
        </w:rPr>
        <w:t>Supermarket </w:t>
      </w:r>
      <w:r>
        <w:rPr/>
        <w:t>Local</w:t>
      </w:r>
      <w:r>
        <w:rPr>
          <w:spacing w:val="-15"/>
        </w:rPr>
        <w:t> </w:t>
      </w:r>
      <w:r>
        <w:rPr/>
        <w:t>grocery</w:t>
      </w:r>
    </w:p>
    <w:p>
      <w:pPr>
        <w:pStyle w:val="BodyText"/>
        <w:spacing w:before="6"/>
        <w:ind w:left="2167"/>
      </w:pPr>
      <w:r>
        <w:rPr/>
        <w:drawing>
          <wp:anchor distT="0" distB="0" distL="0" distR="0" allowOverlap="1" layoutInCell="1" locked="0" behindDoc="0" simplePos="0" relativeHeight="15798272">
            <wp:simplePos x="0" y="0"/>
            <wp:positionH relativeFrom="page">
              <wp:posOffset>1135380</wp:posOffset>
            </wp:positionH>
            <wp:positionV relativeFrom="paragraph">
              <wp:posOffset>137772</wp:posOffset>
            </wp:positionV>
            <wp:extent cx="129539" cy="129540"/>
            <wp:effectExtent l="0" t="0" r="0" b="0"/>
            <wp:wrapNone/>
            <wp:docPr id="572" name="Image 572"/>
            <wp:cNvGraphicFramePr>
              <a:graphicFrameLocks/>
            </wp:cNvGraphicFramePr>
            <a:graphic>
              <a:graphicData uri="http://schemas.openxmlformats.org/drawingml/2006/picture">
                <pic:pic>
                  <pic:nvPicPr>
                    <pic:cNvPr id="572" name="Image 572"/>
                    <pic:cNvPicPr/>
                  </pic:nvPicPr>
                  <pic:blipFill>
                    <a:blip r:embed="rId115" cstate="print"/>
                    <a:stretch>
                      <a:fillRect/>
                    </a:stretch>
                  </pic:blipFill>
                  <pic:spPr>
                    <a:xfrm>
                      <a:off x="0" y="0"/>
                      <a:ext cx="129539" cy="129540"/>
                    </a:xfrm>
                    <a:prstGeom prst="rect">
                      <a:avLst/>
                    </a:prstGeom>
                  </pic:spPr>
                </pic:pic>
              </a:graphicData>
            </a:graphic>
          </wp:anchor>
        </w:drawing>
      </w:r>
      <w:r>
        <w:rPr/>
        <w:t>Online</w:t>
      </w:r>
      <w:r>
        <w:rPr>
          <w:spacing w:val="-3"/>
        </w:rPr>
        <w:t> </w:t>
      </w:r>
      <w:r>
        <w:rPr/>
        <w:t>(e-</w:t>
      </w:r>
      <w:r>
        <w:rPr>
          <w:spacing w:val="-2"/>
        </w:rPr>
        <w:t>commerce)</w:t>
      </w:r>
    </w:p>
    <w:p>
      <w:pPr>
        <w:pStyle w:val="BodyText"/>
      </w:pPr>
    </w:p>
    <w:p>
      <w:pPr>
        <w:pStyle w:val="BodyText"/>
        <w:spacing w:before="4"/>
      </w:pPr>
    </w:p>
    <w:p>
      <w:pPr>
        <w:pStyle w:val="ListParagraph"/>
        <w:numPr>
          <w:ilvl w:val="1"/>
          <w:numId w:val="58"/>
        </w:numPr>
        <w:tabs>
          <w:tab w:pos="1777" w:val="left" w:leader="none"/>
        </w:tabs>
        <w:spacing w:line="240" w:lineRule="auto" w:before="0" w:after="0"/>
        <w:ind w:left="1777" w:right="0" w:hanging="359"/>
        <w:jc w:val="both"/>
        <w:rPr>
          <w:b/>
          <w:sz w:val="24"/>
        </w:rPr>
      </w:pPr>
      <w:r>
        <w:rPr>
          <w:b/>
          <w:sz w:val="24"/>
        </w:rPr>
        <w:t>What</w:t>
      </w:r>
      <w:r>
        <w:rPr>
          <w:b/>
          <w:spacing w:val="-2"/>
          <w:sz w:val="24"/>
        </w:rPr>
        <w:t> </w:t>
      </w:r>
      <w:r>
        <w:rPr>
          <w:b/>
          <w:sz w:val="24"/>
        </w:rPr>
        <w:t>format</w:t>
      </w:r>
      <w:r>
        <w:rPr>
          <w:b/>
          <w:spacing w:val="2"/>
          <w:sz w:val="24"/>
        </w:rPr>
        <w:t> </w:t>
      </w:r>
      <w:r>
        <w:rPr>
          <w:b/>
          <w:sz w:val="24"/>
        </w:rPr>
        <w:t>do</w:t>
      </w:r>
      <w:r>
        <w:rPr>
          <w:b/>
          <w:spacing w:val="-7"/>
          <w:sz w:val="24"/>
        </w:rPr>
        <w:t> </w:t>
      </w:r>
      <w:r>
        <w:rPr>
          <w:b/>
          <w:sz w:val="24"/>
        </w:rPr>
        <w:t>you</w:t>
      </w:r>
      <w:r>
        <w:rPr>
          <w:b/>
          <w:spacing w:val="-3"/>
          <w:sz w:val="24"/>
        </w:rPr>
        <w:t> </w:t>
      </w:r>
      <w:r>
        <w:rPr>
          <w:b/>
          <w:sz w:val="24"/>
        </w:rPr>
        <w:t>use? </w:t>
      </w:r>
      <w:r>
        <w:rPr>
          <w:b/>
          <w:color w:val="AD1515"/>
          <w:spacing w:val="-10"/>
          <w:sz w:val="24"/>
        </w:rPr>
        <w:t>*</w:t>
      </w:r>
    </w:p>
    <w:p>
      <w:pPr>
        <w:pStyle w:val="BodyText"/>
        <w:spacing w:line="360" w:lineRule="auto" w:before="133"/>
        <w:ind w:left="2167" w:right="7396"/>
        <w:jc w:val="both"/>
      </w:pPr>
      <w:r>
        <w:rPr/>
        <w:drawing>
          <wp:anchor distT="0" distB="0" distL="0" distR="0" allowOverlap="1" layoutInCell="1" locked="0" behindDoc="0" simplePos="0" relativeHeight="15799296">
            <wp:simplePos x="0" y="0"/>
            <wp:positionH relativeFrom="page">
              <wp:posOffset>1135380</wp:posOffset>
            </wp:positionH>
            <wp:positionV relativeFrom="paragraph">
              <wp:posOffset>55282</wp:posOffset>
            </wp:positionV>
            <wp:extent cx="129539" cy="129539"/>
            <wp:effectExtent l="0" t="0" r="0" b="0"/>
            <wp:wrapNone/>
            <wp:docPr id="573" name="Image 573"/>
            <wp:cNvGraphicFramePr>
              <a:graphicFrameLocks/>
            </wp:cNvGraphicFramePr>
            <a:graphic>
              <a:graphicData uri="http://schemas.openxmlformats.org/drawingml/2006/picture">
                <pic:pic>
                  <pic:nvPicPr>
                    <pic:cNvPr id="573" name="Image 573"/>
                    <pic:cNvPicPr/>
                  </pic:nvPicPr>
                  <pic:blipFill>
                    <a:blip r:embed="rId107"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799808">
            <wp:simplePos x="0" y="0"/>
            <wp:positionH relativeFrom="page">
              <wp:posOffset>1135380</wp:posOffset>
            </wp:positionH>
            <wp:positionV relativeFrom="paragraph">
              <wp:posOffset>372782</wp:posOffset>
            </wp:positionV>
            <wp:extent cx="129539" cy="129539"/>
            <wp:effectExtent l="0" t="0" r="0" b="0"/>
            <wp:wrapNone/>
            <wp:docPr id="574" name="Image 574"/>
            <wp:cNvGraphicFramePr>
              <a:graphicFrameLocks/>
            </wp:cNvGraphicFramePr>
            <a:graphic>
              <a:graphicData uri="http://schemas.openxmlformats.org/drawingml/2006/picture">
                <pic:pic>
                  <pic:nvPicPr>
                    <pic:cNvPr id="574" name="Image 574"/>
                    <pic:cNvPicPr/>
                  </pic:nvPicPr>
                  <pic:blipFill>
                    <a:blip r:embed="rId106" cstate="print"/>
                    <a:stretch>
                      <a:fillRect/>
                    </a:stretch>
                  </pic:blipFill>
                  <pic:spPr>
                    <a:xfrm>
                      <a:off x="0" y="0"/>
                      <a:ext cx="129539" cy="129539"/>
                    </a:xfrm>
                    <a:prstGeom prst="rect">
                      <a:avLst/>
                    </a:prstGeom>
                  </pic:spPr>
                </pic:pic>
              </a:graphicData>
            </a:graphic>
          </wp:anchor>
        </w:drawing>
      </w:r>
      <w:r>
        <w:rPr/>
        <w:drawing>
          <wp:anchor distT="0" distB="0" distL="0" distR="0" allowOverlap="1" layoutInCell="1" locked="0" behindDoc="0" simplePos="0" relativeHeight="15800320">
            <wp:simplePos x="0" y="0"/>
            <wp:positionH relativeFrom="page">
              <wp:posOffset>1135380</wp:posOffset>
            </wp:positionH>
            <wp:positionV relativeFrom="paragraph">
              <wp:posOffset>690282</wp:posOffset>
            </wp:positionV>
            <wp:extent cx="129539" cy="129539"/>
            <wp:effectExtent l="0" t="0" r="0" b="0"/>
            <wp:wrapNone/>
            <wp:docPr id="575" name="Image 575"/>
            <wp:cNvGraphicFramePr>
              <a:graphicFrameLocks/>
            </wp:cNvGraphicFramePr>
            <a:graphic>
              <a:graphicData uri="http://schemas.openxmlformats.org/drawingml/2006/picture">
                <pic:pic>
                  <pic:nvPicPr>
                    <pic:cNvPr id="575" name="Image 575"/>
                    <pic:cNvPicPr/>
                  </pic:nvPicPr>
                  <pic:blipFill>
                    <a:blip r:embed="rId107" cstate="print"/>
                    <a:stretch>
                      <a:fillRect/>
                    </a:stretch>
                  </pic:blipFill>
                  <pic:spPr>
                    <a:xfrm>
                      <a:off x="0" y="0"/>
                      <a:ext cx="129539" cy="129539"/>
                    </a:xfrm>
                    <a:prstGeom prst="rect">
                      <a:avLst/>
                    </a:prstGeom>
                  </pic:spPr>
                </pic:pic>
              </a:graphicData>
            </a:graphic>
          </wp:anchor>
        </w:drawing>
      </w:r>
      <w:r>
        <w:rPr/>
        <w:t>Format 400g Format 900g Format</w:t>
      </w:r>
      <w:r>
        <w:rPr>
          <w:spacing w:val="-4"/>
        </w:rPr>
        <w:t> </w:t>
      </w:r>
      <w:r>
        <w:rPr>
          <w:spacing w:val="-2"/>
        </w:rPr>
        <w:t>1200g</w:t>
      </w:r>
    </w:p>
    <w:p>
      <w:pPr>
        <w:pStyle w:val="BodyText"/>
        <w:spacing w:before="138"/>
      </w:pPr>
    </w:p>
    <w:p>
      <w:pPr>
        <w:pStyle w:val="ListParagraph"/>
        <w:numPr>
          <w:ilvl w:val="1"/>
          <w:numId w:val="58"/>
        </w:numPr>
        <w:tabs>
          <w:tab w:pos="1777" w:val="left" w:leader="none"/>
          <w:tab w:pos="2167" w:val="left" w:leader="none"/>
        </w:tabs>
        <w:spacing w:line="362" w:lineRule="auto" w:before="0" w:after="0"/>
        <w:ind w:left="2167" w:right="4643" w:hanging="749"/>
        <w:jc w:val="left"/>
        <w:rPr>
          <w:sz w:val="24"/>
        </w:rPr>
      </w:pPr>
      <w:r>
        <w:rPr>
          <w:sz w:val="24"/>
        </w:rPr>
        <w:drawing>
          <wp:anchor distT="0" distB="0" distL="0" distR="0" allowOverlap="1" layoutInCell="1" locked="0" behindDoc="0" simplePos="0" relativeHeight="15800832">
            <wp:simplePos x="0" y="0"/>
            <wp:positionH relativeFrom="page">
              <wp:posOffset>1135380</wp:posOffset>
            </wp:positionH>
            <wp:positionV relativeFrom="paragraph">
              <wp:posOffset>235069</wp:posOffset>
            </wp:positionV>
            <wp:extent cx="129539" cy="127000"/>
            <wp:effectExtent l="0" t="0" r="0" b="0"/>
            <wp:wrapNone/>
            <wp:docPr id="576" name="Image 576"/>
            <wp:cNvGraphicFramePr>
              <a:graphicFrameLocks/>
            </wp:cNvGraphicFramePr>
            <a:graphic>
              <a:graphicData uri="http://schemas.openxmlformats.org/drawingml/2006/picture">
                <pic:pic>
                  <pic:nvPicPr>
                    <pic:cNvPr id="576" name="Image 576"/>
                    <pic:cNvPicPr/>
                  </pic:nvPicPr>
                  <pic:blipFill>
                    <a:blip r:embed="rId140" cstate="print"/>
                    <a:stretch>
                      <a:fillRect/>
                    </a:stretch>
                  </pic:blipFill>
                  <pic:spPr>
                    <a:xfrm>
                      <a:off x="0" y="0"/>
                      <a:ext cx="129539" cy="127000"/>
                    </a:xfrm>
                    <a:prstGeom prst="rect">
                      <a:avLst/>
                    </a:prstGeom>
                  </pic:spPr>
                </pic:pic>
              </a:graphicData>
            </a:graphic>
          </wp:anchor>
        </w:drawing>
      </w:r>
      <w:r>
        <w:rPr>
          <w:b/>
          <w:sz w:val="24"/>
        </w:rPr>
        <w:t>Are</w:t>
      </w:r>
      <w:r>
        <w:rPr>
          <w:b/>
          <w:spacing w:val="-5"/>
          <w:sz w:val="24"/>
        </w:rPr>
        <w:t> </w:t>
      </w:r>
      <w:r>
        <w:rPr>
          <w:b/>
          <w:sz w:val="24"/>
        </w:rPr>
        <w:t>you</w:t>
      </w:r>
      <w:r>
        <w:rPr>
          <w:b/>
          <w:spacing w:val="-8"/>
          <w:sz w:val="24"/>
        </w:rPr>
        <w:t> </w:t>
      </w:r>
      <w:r>
        <w:rPr>
          <w:b/>
          <w:sz w:val="24"/>
        </w:rPr>
        <w:t>familiar</w:t>
      </w:r>
      <w:r>
        <w:rPr>
          <w:b/>
          <w:spacing w:val="-8"/>
          <w:sz w:val="24"/>
        </w:rPr>
        <w:t> </w:t>
      </w:r>
      <w:r>
        <w:rPr>
          <w:b/>
          <w:sz w:val="24"/>
        </w:rPr>
        <w:t>with</w:t>
      </w:r>
      <w:r>
        <w:rPr>
          <w:b/>
          <w:spacing w:val="-8"/>
          <w:sz w:val="24"/>
        </w:rPr>
        <w:t> </w:t>
      </w:r>
      <w:r>
        <w:rPr>
          <w:b/>
          <w:sz w:val="24"/>
        </w:rPr>
        <w:t>the</w:t>
      </w:r>
      <w:r>
        <w:rPr>
          <w:b/>
          <w:spacing w:val="-5"/>
          <w:sz w:val="24"/>
        </w:rPr>
        <w:t> </w:t>
      </w:r>
      <w:r>
        <w:rPr>
          <w:b/>
          <w:sz w:val="24"/>
        </w:rPr>
        <w:t>Blédina</w:t>
      </w:r>
      <w:r>
        <w:rPr>
          <w:b/>
          <w:spacing w:val="-3"/>
          <w:sz w:val="24"/>
        </w:rPr>
        <w:t> </w:t>
      </w:r>
      <w:r>
        <w:rPr>
          <w:b/>
          <w:sz w:val="24"/>
        </w:rPr>
        <w:t>brand?</w:t>
      </w:r>
      <w:r>
        <w:rPr>
          <w:b/>
          <w:spacing w:val="40"/>
          <w:sz w:val="24"/>
        </w:rPr>
        <w:t> </w:t>
      </w:r>
      <w:r>
        <w:rPr>
          <w:color w:val="AD1515"/>
          <w:sz w:val="24"/>
        </w:rPr>
        <w:t>* </w:t>
      </w:r>
      <w:r>
        <w:rPr>
          <w:spacing w:val="-4"/>
          <w:sz w:val="24"/>
        </w:rPr>
        <w:t>Yes</w:t>
      </w:r>
    </w:p>
    <w:p>
      <w:pPr>
        <w:pStyle w:val="BodyText"/>
        <w:spacing w:line="271" w:lineRule="exact"/>
        <w:ind w:left="2167"/>
      </w:pPr>
      <w:r>
        <w:rPr/>
        <w:drawing>
          <wp:anchor distT="0" distB="0" distL="0" distR="0" allowOverlap="1" layoutInCell="1" locked="0" behindDoc="0" simplePos="0" relativeHeight="15801344">
            <wp:simplePos x="0" y="0"/>
            <wp:positionH relativeFrom="page">
              <wp:posOffset>1135380</wp:posOffset>
            </wp:positionH>
            <wp:positionV relativeFrom="paragraph">
              <wp:posOffset>23328</wp:posOffset>
            </wp:positionV>
            <wp:extent cx="129539" cy="127000"/>
            <wp:effectExtent l="0" t="0" r="0" b="0"/>
            <wp:wrapNone/>
            <wp:docPr id="577" name="Image 577"/>
            <wp:cNvGraphicFramePr>
              <a:graphicFrameLocks/>
            </wp:cNvGraphicFramePr>
            <a:graphic>
              <a:graphicData uri="http://schemas.openxmlformats.org/drawingml/2006/picture">
                <pic:pic>
                  <pic:nvPicPr>
                    <pic:cNvPr id="577" name="Image 577"/>
                    <pic:cNvPicPr/>
                  </pic:nvPicPr>
                  <pic:blipFill>
                    <a:blip r:embed="rId141" cstate="print"/>
                    <a:stretch>
                      <a:fillRect/>
                    </a:stretch>
                  </pic:blipFill>
                  <pic:spPr>
                    <a:xfrm>
                      <a:off x="0" y="0"/>
                      <a:ext cx="129539" cy="127000"/>
                    </a:xfrm>
                    <a:prstGeom prst="rect">
                      <a:avLst/>
                    </a:prstGeom>
                  </pic:spPr>
                </pic:pic>
              </a:graphicData>
            </a:graphic>
          </wp:anchor>
        </w:drawing>
      </w:r>
      <w:r>
        <w:rPr>
          <w:spacing w:val="-5"/>
        </w:rPr>
        <w:t>No</w:t>
      </w:r>
    </w:p>
    <w:p>
      <w:pPr>
        <w:pStyle w:val="BodyText"/>
      </w:pPr>
    </w:p>
    <w:p>
      <w:pPr>
        <w:pStyle w:val="BodyText"/>
        <w:spacing w:before="4"/>
      </w:pPr>
    </w:p>
    <w:p>
      <w:pPr>
        <w:pStyle w:val="ListParagraph"/>
        <w:numPr>
          <w:ilvl w:val="1"/>
          <w:numId w:val="58"/>
        </w:numPr>
        <w:tabs>
          <w:tab w:pos="1777" w:val="left" w:leader="none"/>
          <w:tab w:pos="2167" w:val="left" w:leader="none"/>
        </w:tabs>
        <w:spacing w:line="357" w:lineRule="auto" w:before="0" w:after="0"/>
        <w:ind w:left="2167" w:right="5047" w:hanging="749"/>
        <w:jc w:val="left"/>
        <w:rPr>
          <w:sz w:val="24"/>
        </w:rPr>
      </w:pPr>
      <w:r>
        <w:rPr>
          <w:sz w:val="24"/>
        </w:rPr>
        <w:drawing>
          <wp:anchor distT="0" distB="0" distL="0" distR="0" allowOverlap="1" layoutInCell="1" locked="0" behindDoc="0" simplePos="0" relativeHeight="15801856">
            <wp:simplePos x="0" y="0"/>
            <wp:positionH relativeFrom="page">
              <wp:posOffset>1135380</wp:posOffset>
            </wp:positionH>
            <wp:positionV relativeFrom="paragraph">
              <wp:posOffset>232192</wp:posOffset>
            </wp:positionV>
            <wp:extent cx="129539" cy="127000"/>
            <wp:effectExtent l="0" t="0" r="0" b="0"/>
            <wp:wrapNone/>
            <wp:docPr id="578" name="Image 578"/>
            <wp:cNvGraphicFramePr>
              <a:graphicFrameLocks/>
            </wp:cNvGraphicFramePr>
            <a:graphic>
              <a:graphicData uri="http://schemas.openxmlformats.org/drawingml/2006/picture">
                <pic:pic>
                  <pic:nvPicPr>
                    <pic:cNvPr id="578" name="Image 578"/>
                    <pic:cNvPicPr/>
                  </pic:nvPicPr>
                  <pic:blipFill>
                    <a:blip r:embed="rId142" cstate="print"/>
                    <a:stretch>
                      <a:fillRect/>
                    </a:stretch>
                  </pic:blipFill>
                  <pic:spPr>
                    <a:xfrm>
                      <a:off x="0" y="0"/>
                      <a:ext cx="129539" cy="127000"/>
                    </a:xfrm>
                    <a:prstGeom prst="rect">
                      <a:avLst/>
                    </a:prstGeom>
                  </pic:spPr>
                </pic:pic>
              </a:graphicData>
            </a:graphic>
          </wp:anchor>
        </w:drawing>
      </w:r>
      <w:r>
        <w:rPr>
          <w:sz w:val="24"/>
        </w:rPr>
        <w:drawing>
          <wp:anchor distT="0" distB="0" distL="0" distR="0" allowOverlap="1" layoutInCell="1" locked="0" behindDoc="0" simplePos="0" relativeHeight="15802368">
            <wp:simplePos x="0" y="0"/>
            <wp:positionH relativeFrom="page">
              <wp:posOffset>1135380</wp:posOffset>
            </wp:positionH>
            <wp:positionV relativeFrom="paragraph">
              <wp:posOffset>549692</wp:posOffset>
            </wp:positionV>
            <wp:extent cx="129539" cy="127000"/>
            <wp:effectExtent l="0" t="0" r="0" b="0"/>
            <wp:wrapNone/>
            <wp:docPr id="579" name="Image 579"/>
            <wp:cNvGraphicFramePr>
              <a:graphicFrameLocks/>
            </wp:cNvGraphicFramePr>
            <a:graphic>
              <a:graphicData uri="http://schemas.openxmlformats.org/drawingml/2006/picture">
                <pic:pic>
                  <pic:nvPicPr>
                    <pic:cNvPr id="579" name="Image 579"/>
                    <pic:cNvPicPr/>
                  </pic:nvPicPr>
                  <pic:blipFill>
                    <a:blip r:embed="rId143" cstate="print"/>
                    <a:stretch>
                      <a:fillRect/>
                    </a:stretch>
                  </pic:blipFill>
                  <pic:spPr>
                    <a:xfrm>
                      <a:off x="0" y="0"/>
                      <a:ext cx="129539" cy="127000"/>
                    </a:xfrm>
                    <a:prstGeom prst="rect">
                      <a:avLst/>
                    </a:prstGeom>
                  </pic:spPr>
                </pic:pic>
              </a:graphicData>
            </a:graphic>
          </wp:anchor>
        </w:drawing>
      </w:r>
      <w:r>
        <w:rPr>
          <w:b/>
          <w:sz w:val="24"/>
        </w:rPr>
        <w:t>How did</w:t>
      </w:r>
      <w:r>
        <w:rPr>
          <w:b/>
          <w:spacing w:val="-10"/>
          <w:sz w:val="24"/>
        </w:rPr>
        <w:t> </w:t>
      </w:r>
      <w:r>
        <w:rPr>
          <w:b/>
          <w:sz w:val="24"/>
        </w:rPr>
        <w:t>you</w:t>
      </w:r>
      <w:r>
        <w:rPr>
          <w:b/>
          <w:spacing w:val="-6"/>
          <w:sz w:val="24"/>
        </w:rPr>
        <w:t> </w:t>
      </w:r>
      <w:r>
        <w:rPr>
          <w:b/>
          <w:sz w:val="24"/>
        </w:rPr>
        <w:t>find</w:t>
      </w:r>
      <w:r>
        <w:rPr>
          <w:b/>
          <w:spacing w:val="-6"/>
          <w:sz w:val="24"/>
        </w:rPr>
        <w:t> </w:t>
      </w:r>
      <w:r>
        <w:rPr>
          <w:b/>
          <w:sz w:val="24"/>
        </w:rPr>
        <w:t>out</w:t>
      </w:r>
      <w:r>
        <w:rPr>
          <w:b/>
          <w:spacing w:val="-4"/>
          <w:sz w:val="24"/>
        </w:rPr>
        <w:t> </w:t>
      </w:r>
      <w:r>
        <w:rPr>
          <w:b/>
          <w:sz w:val="24"/>
        </w:rPr>
        <w:t>about</w:t>
      </w:r>
      <w:r>
        <w:rPr>
          <w:b/>
          <w:spacing w:val="-4"/>
          <w:sz w:val="24"/>
        </w:rPr>
        <w:t> </w:t>
      </w:r>
      <w:r>
        <w:rPr>
          <w:b/>
          <w:sz w:val="24"/>
        </w:rPr>
        <w:t>Blédina?</w:t>
      </w:r>
      <w:r>
        <w:rPr>
          <w:b/>
          <w:spacing w:val="80"/>
          <w:sz w:val="24"/>
        </w:rPr>
        <w:t> </w:t>
      </w:r>
      <w:r>
        <w:rPr>
          <w:b/>
          <w:color w:val="AD1515"/>
          <w:sz w:val="24"/>
        </w:rPr>
        <w:t>* </w:t>
      </w:r>
      <w:r>
        <w:rPr>
          <w:sz w:val="24"/>
        </w:rPr>
        <w:t>Advertising (TV, social networks) Medical recommendation</w:t>
      </w:r>
    </w:p>
    <w:p>
      <w:pPr>
        <w:pStyle w:val="BodyText"/>
        <w:spacing w:before="7"/>
        <w:ind w:left="2167"/>
      </w:pPr>
      <w:r>
        <w:rPr/>
        <w:drawing>
          <wp:anchor distT="0" distB="0" distL="0" distR="0" allowOverlap="1" layoutInCell="1" locked="0" behindDoc="0" simplePos="0" relativeHeight="15803392">
            <wp:simplePos x="0" y="0"/>
            <wp:positionH relativeFrom="page">
              <wp:posOffset>1135380</wp:posOffset>
            </wp:positionH>
            <wp:positionV relativeFrom="paragraph">
              <wp:posOffset>83847</wp:posOffset>
            </wp:positionV>
            <wp:extent cx="129539" cy="127000"/>
            <wp:effectExtent l="0" t="0" r="0" b="0"/>
            <wp:wrapNone/>
            <wp:docPr id="580" name="Image 580"/>
            <wp:cNvGraphicFramePr>
              <a:graphicFrameLocks/>
            </wp:cNvGraphicFramePr>
            <a:graphic>
              <a:graphicData uri="http://schemas.openxmlformats.org/drawingml/2006/picture">
                <pic:pic>
                  <pic:nvPicPr>
                    <pic:cNvPr id="580" name="Image 580"/>
                    <pic:cNvPicPr/>
                  </pic:nvPicPr>
                  <pic:blipFill>
                    <a:blip r:embed="rId144" cstate="print"/>
                    <a:stretch>
                      <a:fillRect/>
                    </a:stretch>
                  </pic:blipFill>
                  <pic:spPr>
                    <a:xfrm>
                      <a:off x="0" y="0"/>
                      <a:ext cx="129539" cy="127000"/>
                    </a:xfrm>
                    <a:prstGeom prst="rect">
                      <a:avLst/>
                    </a:prstGeom>
                  </pic:spPr>
                </pic:pic>
              </a:graphicData>
            </a:graphic>
          </wp:anchor>
        </w:drawing>
      </w:r>
      <w:r>
        <w:rPr/>
        <w:t>Friends</w:t>
      </w:r>
      <w:r>
        <w:rPr>
          <w:spacing w:val="-4"/>
        </w:rPr>
        <w:t> </w:t>
      </w:r>
      <w:r>
        <w:rPr/>
        <w:t>and</w:t>
      </w:r>
      <w:r>
        <w:rPr>
          <w:spacing w:val="-1"/>
        </w:rPr>
        <w:t> </w:t>
      </w:r>
      <w:r>
        <w:rPr>
          <w:spacing w:val="-2"/>
        </w:rPr>
        <w:t>family</w:t>
      </w:r>
    </w:p>
    <w:p>
      <w:pPr>
        <w:pStyle w:val="BodyText"/>
        <w:spacing w:before="136"/>
        <w:ind w:left="2167"/>
      </w:pPr>
      <w:r>
        <w:rPr/>
        <w:drawing>
          <wp:anchor distT="0" distB="0" distL="0" distR="0" allowOverlap="1" layoutInCell="1" locked="0" behindDoc="0" simplePos="0" relativeHeight="15802880">
            <wp:simplePos x="0" y="0"/>
            <wp:positionH relativeFrom="page">
              <wp:posOffset>1135380</wp:posOffset>
            </wp:positionH>
            <wp:positionV relativeFrom="paragraph">
              <wp:posOffset>221657</wp:posOffset>
            </wp:positionV>
            <wp:extent cx="129539" cy="127000"/>
            <wp:effectExtent l="0" t="0" r="0" b="0"/>
            <wp:wrapNone/>
            <wp:docPr id="581" name="Image 581"/>
            <wp:cNvGraphicFramePr>
              <a:graphicFrameLocks/>
            </wp:cNvGraphicFramePr>
            <a:graphic>
              <a:graphicData uri="http://schemas.openxmlformats.org/drawingml/2006/picture">
                <pic:pic>
                  <pic:nvPicPr>
                    <pic:cNvPr id="581" name="Image 581"/>
                    <pic:cNvPicPr/>
                  </pic:nvPicPr>
                  <pic:blipFill>
                    <a:blip r:embed="rId145" cstate="print"/>
                    <a:stretch>
                      <a:fillRect/>
                    </a:stretch>
                  </pic:blipFill>
                  <pic:spPr>
                    <a:xfrm>
                      <a:off x="0" y="0"/>
                      <a:ext cx="129539" cy="127000"/>
                    </a:xfrm>
                    <a:prstGeom prst="rect">
                      <a:avLst/>
                    </a:prstGeom>
                  </pic:spPr>
                </pic:pic>
              </a:graphicData>
            </a:graphic>
          </wp:anchor>
        </w:drawing>
      </w:r>
      <w:r>
        <w:rPr/>
        <w:t>In-store</w:t>
      </w:r>
      <w:r>
        <w:rPr>
          <w:spacing w:val="-5"/>
        </w:rPr>
        <w:t> </w:t>
      </w:r>
      <w:r>
        <w:rPr/>
        <w:t>(display,</w:t>
      </w:r>
      <w:r>
        <w:rPr>
          <w:spacing w:val="-4"/>
        </w:rPr>
        <w:t> </w:t>
      </w:r>
      <w:r>
        <w:rPr>
          <w:spacing w:val="-2"/>
        </w:rPr>
        <w:t>tasting)</w:t>
      </w:r>
    </w:p>
    <w:p>
      <w:pPr>
        <w:pStyle w:val="BodyText"/>
      </w:pPr>
    </w:p>
    <w:p>
      <w:pPr>
        <w:pStyle w:val="BodyText"/>
        <w:spacing w:before="4"/>
      </w:pPr>
    </w:p>
    <w:p>
      <w:pPr>
        <w:pStyle w:val="ListParagraph"/>
        <w:numPr>
          <w:ilvl w:val="1"/>
          <w:numId w:val="58"/>
        </w:numPr>
        <w:tabs>
          <w:tab w:pos="1777" w:val="left" w:leader="none"/>
        </w:tabs>
        <w:spacing w:line="240" w:lineRule="auto" w:before="0" w:after="0"/>
        <w:ind w:left="1777" w:right="0" w:hanging="359"/>
        <w:jc w:val="both"/>
        <w:rPr>
          <w:b/>
          <w:sz w:val="24"/>
        </w:rPr>
      </w:pPr>
      <w:r>
        <w:rPr>
          <w:b/>
          <w:sz w:val="24"/>
        </w:rPr>
        <w:t>Do</w:t>
      </w:r>
      <w:r>
        <w:rPr>
          <w:b/>
          <w:spacing w:val="-9"/>
          <w:sz w:val="24"/>
        </w:rPr>
        <w:t> </w:t>
      </w:r>
      <w:r>
        <w:rPr>
          <w:b/>
          <w:sz w:val="24"/>
        </w:rPr>
        <w:t>you</w:t>
      </w:r>
      <w:r>
        <w:rPr>
          <w:b/>
          <w:spacing w:val="-6"/>
          <w:sz w:val="24"/>
        </w:rPr>
        <w:t> </w:t>
      </w:r>
      <w:r>
        <w:rPr>
          <w:b/>
          <w:sz w:val="24"/>
        </w:rPr>
        <w:t>follow</w:t>
      </w:r>
      <w:r>
        <w:rPr>
          <w:b/>
          <w:spacing w:val="2"/>
          <w:sz w:val="24"/>
        </w:rPr>
        <w:t> </w:t>
      </w:r>
      <w:r>
        <w:rPr>
          <w:b/>
          <w:sz w:val="24"/>
        </w:rPr>
        <w:t>Blédina</w:t>
      </w:r>
      <w:r>
        <w:rPr>
          <w:b/>
          <w:spacing w:val="-4"/>
          <w:sz w:val="24"/>
        </w:rPr>
        <w:t> </w:t>
      </w:r>
      <w:r>
        <w:rPr>
          <w:b/>
          <w:sz w:val="24"/>
        </w:rPr>
        <w:t>on</w:t>
      </w:r>
      <w:r>
        <w:rPr>
          <w:b/>
          <w:spacing w:val="-2"/>
          <w:sz w:val="24"/>
        </w:rPr>
        <w:t> </w:t>
      </w:r>
      <w:r>
        <w:rPr>
          <w:b/>
          <w:sz w:val="24"/>
        </w:rPr>
        <w:t>social</w:t>
      </w:r>
      <w:r>
        <w:rPr>
          <w:b/>
          <w:spacing w:val="-3"/>
          <w:sz w:val="24"/>
        </w:rPr>
        <w:t> </w:t>
      </w:r>
      <w:r>
        <w:rPr>
          <w:b/>
          <w:sz w:val="24"/>
        </w:rPr>
        <w:t>networks?</w:t>
      </w:r>
      <w:r>
        <w:rPr>
          <w:b/>
          <w:spacing w:val="2"/>
          <w:sz w:val="24"/>
        </w:rPr>
        <w:t> </w:t>
      </w:r>
      <w:r>
        <w:rPr>
          <w:b/>
          <w:color w:val="AD1515"/>
          <w:spacing w:val="-10"/>
          <w:sz w:val="24"/>
        </w:rPr>
        <w:t>*</w:t>
      </w:r>
    </w:p>
    <w:p>
      <w:pPr>
        <w:pStyle w:val="BodyText"/>
        <w:spacing w:line="362" w:lineRule="auto" w:before="132"/>
        <w:ind w:left="2167" w:right="6194"/>
      </w:pPr>
      <w:r>
        <w:rPr/>
        <w:drawing>
          <wp:anchor distT="0" distB="0" distL="0" distR="0" allowOverlap="1" layoutInCell="1" locked="0" behindDoc="0" simplePos="0" relativeHeight="15803904">
            <wp:simplePos x="0" y="0"/>
            <wp:positionH relativeFrom="page">
              <wp:posOffset>1135380</wp:posOffset>
            </wp:positionH>
            <wp:positionV relativeFrom="paragraph">
              <wp:posOffset>56616</wp:posOffset>
            </wp:positionV>
            <wp:extent cx="129539" cy="127000"/>
            <wp:effectExtent l="0" t="0" r="0" b="0"/>
            <wp:wrapNone/>
            <wp:docPr id="582" name="Image 582"/>
            <wp:cNvGraphicFramePr>
              <a:graphicFrameLocks/>
            </wp:cNvGraphicFramePr>
            <a:graphic>
              <a:graphicData uri="http://schemas.openxmlformats.org/drawingml/2006/picture">
                <pic:pic>
                  <pic:nvPicPr>
                    <pic:cNvPr id="582" name="Image 582"/>
                    <pic:cNvPicPr/>
                  </pic:nvPicPr>
                  <pic:blipFill>
                    <a:blip r:embed="rId146" cstate="print"/>
                    <a:stretch>
                      <a:fillRect/>
                    </a:stretch>
                  </pic:blipFill>
                  <pic:spPr>
                    <a:xfrm>
                      <a:off x="0" y="0"/>
                      <a:ext cx="129539" cy="127000"/>
                    </a:xfrm>
                    <a:prstGeom prst="rect">
                      <a:avLst/>
                    </a:prstGeom>
                  </pic:spPr>
                </pic:pic>
              </a:graphicData>
            </a:graphic>
          </wp:anchor>
        </w:drawing>
      </w:r>
      <w:r>
        <w:rPr/>
        <w:drawing>
          <wp:anchor distT="0" distB="0" distL="0" distR="0" allowOverlap="1" layoutInCell="1" locked="0" behindDoc="0" simplePos="0" relativeHeight="15804416">
            <wp:simplePos x="0" y="0"/>
            <wp:positionH relativeFrom="page">
              <wp:posOffset>1135380</wp:posOffset>
            </wp:positionH>
            <wp:positionV relativeFrom="paragraph">
              <wp:posOffset>374116</wp:posOffset>
            </wp:positionV>
            <wp:extent cx="129539" cy="126999"/>
            <wp:effectExtent l="0" t="0" r="0" b="0"/>
            <wp:wrapNone/>
            <wp:docPr id="583" name="Image 583"/>
            <wp:cNvGraphicFramePr>
              <a:graphicFrameLocks/>
            </wp:cNvGraphicFramePr>
            <a:graphic>
              <a:graphicData uri="http://schemas.openxmlformats.org/drawingml/2006/picture">
                <pic:pic>
                  <pic:nvPicPr>
                    <pic:cNvPr id="583" name="Image 583"/>
                    <pic:cNvPicPr/>
                  </pic:nvPicPr>
                  <pic:blipFill>
                    <a:blip r:embed="rId147" cstate="print"/>
                    <a:stretch>
                      <a:fillRect/>
                    </a:stretch>
                  </pic:blipFill>
                  <pic:spPr>
                    <a:xfrm>
                      <a:off x="0" y="0"/>
                      <a:ext cx="129539" cy="126999"/>
                    </a:xfrm>
                    <a:prstGeom prst="rect">
                      <a:avLst/>
                    </a:prstGeom>
                  </pic:spPr>
                </pic:pic>
              </a:graphicData>
            </a:graphic>
          </wp:anchor>
        </w:drawing>
      </w:r>
      <w:r>
        <w:rPr/>
        <w:t>Yes</w:t>
      </w:r>
      <w:r>
        <w:rPr>
          <w:spacing w:val="-15"/>
        </w:rPr>
        <w:t> </w:t>
      </w:r>
      <w:r>
        <w:rPr/>
        <w:t>(Facebook/Instagram) </w:t>
      </w:r>
      <w:r>
        <w:rPr>
          <w:spacing w:val="-6"/>
        </w:rPr>
        <w:t>No</w:t>
      </w:r>
    </w:p>
    <w:p>
      <w:pPr>
        <w:pStyle w:val="BodyText"/>
        <w:spacing w:after="0" w:line="362" w:lineRule="auto"/>
        <w:sectPr>
          <w:headerReference w:type="default" r:id="rId138"/>
          <w:footerReference w:type="default" r:id="rId139"/>
          <w:pgSz w:w="11910" w:h="16840"/>
          <w:pgMar w:header="766" w:footer="0" w:top="1100" w:bottom="280" w:left="566" w:right="425"/>
        </w:sectPr>
      </w:pPr>
    </w:p>
    <w:p>
      <w:pPr>
        <w:pStyle w:val="BodyText"/>
        <w:spacing w:before="36"/>
      </w:pPr>
    </w:p>
    <w:p>
      <w:pPr>
        <w:pStyle w:val="ListParagraph"/>
        <w:numPr>
          <w:ilvl w:val="1"/>
          <w:numId w:val="58"/>
        </w:numPr>
        <w:tabs>
          <w:tab w:pos="1777" w:val="left" w:leader="none"/>
          <w:tab w:pos="2167" w:val="left" w:leader="none"/>
        </w:tabs>
        <w:spacing w:line="362" w:lineRule="auto" w:before="0" w:after="0"/>
        <w:ind w:left="2167" w:right="3914" w:hanging="749"/>
        <w:jc w:val="left"/>
        <w:rPr>
          <w:sz w:val="24"/>
        </w:rPr>
      </w:pPr>
      <w:r>
        <w:rPr>
          <w:sz w:val="24"/>
        </w:rPr>
        <w:drawing>
          <wp:anchor distT="0" distB="0" distL="0" distR="0" allowOverlap="1" layoutInCell="1" locked="0" behindDoc="0" simplePos="0" relativeHeight="15805440">
            <wp:simplePos x="0" y="0"/>
            <wp:positionH relativeFrom="page">
              <wp:posOffset>1135380</wp:posOffset>
            </wp:positionH>
            <wp:positionV relativeFrom="paragraph">
              <wp:posOffset>236234</wp:posOffset>
            </wp:positionV>
            <wp:extent cx="129539" cy="126999"/>
            <wp:effectExtent l="0" t="0" r="0" b="0"/>
            <wp:wrapNone/>
            <wp:docPr id="586" name="Image 586"/>
            <wp:cNvGraphicFramePr>
              <a:graphicFrameLocks/>
            </wp:cNvGraphicFramePr>
            <a:graphic>
              <a:graphicData uri="http://schemas.openxmlformats.org/drawingml/2006/picture">
                <pic:pic>
                  <pic:nvPicPr>
                    <pic:cNvPr id="586" name="Image 586"/>
                    <pic:cNvPicPr/>
                  </pic:nvPicPr>
                  <pic:blipFill>
                    <a:blip r:embed="rId150" cstate="print"/>
                    <a:stretch>
                      <a:fillRect/>
                    </a:stretch>
                  </pic:blipFill>
                  <pic:spPr>
                    <a:xfrm>
                      <a:off x="0" y="0"/>
                      <a:ext cx="129539" cy="126999"/>
                    </a:xfrm>
                    <a:prstGeom prst="rect">
                      <a:avLst/>
                    </a:prstGeom>
                  </pic:spPr>
                </pic:pic>
              </a:graphicData>
            </a:graphic>
          </wp:anchor>
        </w:drawing>
      </w:r>
      <w:r>
        <w:rPr>
          <w:b/>
          <w:sz w:val="24"/>
        </w:rPr>
        <w:t>If</w:t>
      </w:r>
      <w:r>
        <w:rPr>
          <w:b/>
          <w:spacing w:val="-3"/>
          <w:sz w:val="24"/>
        </w:rPr>
        <w:t> </w:t>
      </w:r>
      <w:r>
        <w:rPr>
          <w:b/>
          <w:sz w:val="24"/>
        </w:rPr>
        <w:t>yes,</w:t>
      </w:r>
      <w:r>
        <w:rPr>
          <w:b/>
          <w:spacing w:val="-8"/>
          <w:sz w:val="24"/>
        </w:rPr>
        <w:t> </w:t>
      </w:r>
      <w:r>
        <w:rPr>
          <w:b/>
          <w:sz w:val="24"/>
        </w:rPr>
        <w:t>what</w:t>
      </w:r>
      <w:r>
        <w:rPr>
          <w:b/>
          <w:spacing w:val="-3"/>
          <w:sz w:val="24"/>
        </w:rPr>
        <w:t> </w:t>
      </w:r>
      <w:r>
        <w:rPr>
          <w:b/>
          <w:sz w:val="24"/>
        </w:rPr>
        <w:t>type</w:t>
      </w:r>
      <w:r>
        <w:rPr>
          <w:b/>
          <w:spacing w:val="-2"/>
          <w:sz w:val="24"/>
        </w:rPr>
        <w:t> </w:t>
      </w:r>
      <w:r>
        <w:rPr>
          <w:b/>
          <w:sz w:val="24"/>
        </w:rPr>
        <w:t>of</w:t>
      </w:r>
      <w:r>
        <w:rPr>
          <w:b/>
          <w:spacing w:val="-3"/>
          <w:sz w:val="24"/>
        </w:rPr>
        <w:t> </w:t>
      </w:r>
      <w:r>
        <w:rPr>
          <w:b/>
          <w:sz w:val="24"/>
        </w:rPr>
        <w:t>content</w:t>
      </w:r>
      <w:r>
        <w:rPr>
          <w:b/>
          <w:spacing w:val="-3"/>
          <w:sz w:val="24"/>
        </w:rPr>
        <w:t> </w:t>
      </w:r>
      <w:r>
        <w:rPr>
          <w:b/>
          <w:sz w:val="24"/>
        </w:rPr>
        <w:t>are</w:t>
      </w:r>
      <w:r>
        <w:rPr>
          <w:b/>
          <w:spacing w:val="-2"/>
          <w:sz w:val="24"/>
        </w:rPr>
        <w:t> </w:t>
      </w:r>
      <w:r>
        <w:rPr>
          <w:b/>
          <w:sz w:val="24"/>
        </w:rPr>
        <w:t>you</w:t>
      </w:r>
      <w:r>
        <w:rPr>
          <w:b/>
          <w:spacing w:val="-5"/>
          <w:sz w:val="24"/>
        </w:rPr>
        <w:t> </w:t>
      </w:r>
      <w:r>
        <w:rPr>
          <w:b/>
          <w:sz w:val="24"/>
        </w:rPr>
        <w:t>interested</w:t>
      </w:r>
      <w:r>
        <w:rPr>
          <w:b/>
          <w:spacing w:val="-9"/>
          <w:sz w:val="24"/>
        </w:rPr>
        <w:t> </w:t>
      </w:r>
      <w:r>
        <w:rPr>
          <w:b/>
          <w:sz w:val="24"/>
        </w:rPr>
        <w:t>in? </w:t>
      </w:r>
      <w:r>
        <w:rPr>
          <w:color w:val="AD1515"/>
          <w:sz w:val="24"/>
        </w:rPr>
        <w:t>* </w:t>
      </w:r>
      <w:r>
        <w:rPr>
          <w:sz w:val="24"/>
        </w:rPr>
        <w:t>Baby recipes</w:t>
      </w:r>
    </w:p>
    <w:p>
      <w:pPr>
        <w:pStyle w:val="BodyText"/>
        <w:spacing w:line="360" w:lineRule="auto"/>
        <w:ind w:left="2167" w:right="6441"/>
      </w:pPr>
      <w:r>
        <w:rPr/>
        <w:drawing>
          <wp:anchor distT="0" distB="0" distL="0" distR="0" allowOverlap="1" layoutInCell="1" locked="0" behindDoc="0" simplePos="0" relativeHeight="15805952">
            <wp:simplePos x="0" y="0"/>
            <wp:positionH relativeFrom="page">
              <wp:posOffset>1135380</wp:posOffset>
            </wp:positionH>
            <wp:positionV relativeFrom="paragraph">
              <wp:posOffset>24494</wp:posOffset>
            </wp:positionV>
            <wp:extent cx="129539" cy="126999"/>
            <wp:effectExtent l="0" t="0" r="0" b="0"/>
            <wp:wrapNone/>
            <wp:docPr id="587" name="Image 587"/>
            <wp:cNvGraphicFramePr>
              <a:graphicFrameLocks/>
            </wp:cNvGraphicFramePr>
            <a:graphic>
              <a:graphicData uri="http://schemas.openxmlformats.org/drawingml/2006/picture">
                <pic:pic>
                  <pic:nvPicPr>
                    <pic:cNvPr id="587" name="Image 587"/>
                    <pic:cNvPicPr/>
                  </pic:nvPicPr>
                  <pic:blipFill>
                    <a:blip r:embed="rId151" cstate="print"/>
                    <a:stretch>
                      <a:fillRect/>
                    </a:stretch>
                  </pic:blipFill>
                  <pic:spPr>
                    <a:xfrm>
                      <a:off x="0" y="0"/>
                      <a:ext cx="129539" cy="126999"/>
                    </a:xfrm>
                    <a:prstGeom prst="rect">
                      <a:avLst/>
                    </a:prstGeom>
                  </pic:spPr>
                </pic:pic>
              </a:graphicData>
            </a:graphic>
          </wp:anchor>
        </w:drawing>
      </w:r>
      <w:r>
        <w:rPr/>
        <w:drawing>
          <wp:anchor distT="0" distB="0" distL="0" distR="0" allowOverlap="1" layoutInCell="1" locked="0" behindDoc="0" simplePos="0" relativeHeight="15806464">
            <wp:simplePos x="0" y="0"/>
            <wp:positionH relativeFrom="page">
              <wp:posOffset>1135380</wp:posOffset>
            </wp:positionH>
            <wp:positionV relativeFrom="paragraph">
              <wp:posOffset>341994</wp:posOffset>
            </wp:positionV>
            <wp:extent cx="129539" cy="126999"/>
            <wp:effectExtent l="0" t="0" r="0" b="0"/>
            <wp:wrapNone/>
            <wp:docPr id="588" name="Image 588"/>
            <wp:cNvGraphicFramePr>
              <a:graphicFrameLocks/>
            </wp:cNvGraphicFramePr>
            <a:graphic>
              <a:graphicData uri="http://schemas.openxmlformats.org/drawingml/2006/picture">
                <pic:pic>
                  <pic:nvPicPr>
                    <pic:cNvPr id="588" name="Image 588"/>
                    <pic:cNvPicPr/>
                  </pic:nvPicPr>
                  <pic:blipFill>
                    <a:blip r:embed="rId150" cstate="print"/>
                    <a:stretch>
                      <a:fillRect/>
                    </a:stretch>
                  </pic:blipFill>
                  <pic:spPr>
                    <a:xfrm>
                      <a:off x="0" y="0"/>
                      <a:ext cx="129539" cy="126999"/>
                    </a:xfrm>
                    <a:prstGeom prst="rect">
                      <a:avLst/>
                    </a:prstGeom>
                  </pic:spPr>
                </pic:pic>
              </a:graphicData>
            </a:graphic>
          </wp:anchor>
        </w:drawing>
      </w:r>
      <w:r>
        <w:rPr/>
        <w:drawing>
          <wp:anchor distT="0" distB="0" distL="0" distR="0" allowOverlap="1" layoutInCell="1" locked="0" behindDoc="0" simplePos="0" relativeHeight="15806976">
            <wp:simplePos x="0" y="0"/>
            <wp:positionH relativeFrom="page">
              <wp:posOffset>1135380</wp:posOffset>
            </wp:positionH>
            <wp:positionV relativeFrom="paragraph">
              <wp:posOffset>659494</wp:posOffset>
            </wp:positionV>
            <wp:extent cx="129539" cy="126999"/>
            <wp:effectExtent l="0" t="0" r="0" b="0"/>
            <wp:wrapNone/>
            <wp:docPr id="589" name="Image 589"/>
            <wp:cNvGraphicFramePr>
              <a:graphicFrameLocks/>
            </wp:cNvGraphicFramePr>
            <a:graphic>
              <a:graphicData uri="http://schemas.openxmlformats.org/drawingml/2006/picture">
                <pic:pic>
                  <pic:nvPicPr>
                    <pic:cNvPr id="589" name="Image 589"/>
                    <pic:cNvPicPr/>
                  </pic:nvPicPr>
                  <pic:blipFill>
                    <a:blip r:embed="rId150" cstate="print"/>
                    <a:stretch>
                      <a:fillRect/>
                    </a:stretch>
                  </pic:blipFill>
                  <pic:spPr>
                    <a:xfrm>
                      <a:off x="0" y="0"/>
                      <a:ext cx="129539" cy="126999"/>
                    </a:xfrm>
                    <a:prstGeom prst="rect">
                      <a:avLst/>
                    </a:prstGeom>
                  </pic:spPr>
                </pic:pic>
              </a:graphicData>
            </a:graphic>
          </wp:anchor>
        </w:drawing>
      </w:r>
      <w:r>
        <w:rPr/>
        <w:t>Nutritional advice Parent testimonials Exclusive</w:t>
      </w:r>
      <w:r>
        <w:rPr>
          <w:spacing w:val="-15"/>
        </w:rPr>
        <w:t> </w:t>
      </w:r>
      <w:r>
        <w:rPr/>
        <w:t>promotions</w:t>
      </w:r>
    </w:p>
    <w:p>
      <w:pPr>
        <w:pStyle w:val="BodyText"/>
        <w:spacing w:before="133"/>
      </w:pPr>
    </w:p>
    <w:p>
      <w:pPr>
        <w:pStyle w:val="ListParagraph"/>
        <w:numPr>
          <w:ilvl w:val="1"/>
          <w:numId w:val="58"/>
        </w:numPr>
        <w:tabs>
          <w:tab w:pos="1777" w:val="left" w:leader="none"/>
        </w:tabs>
        <w:spacing w:line="240" w:lineRule="auto" w:before="0" w:after="0"/>
        <w:ind w:left="1777" w:right="0" w:hanging="359"/>
        <w:jc w:val="left"/>
        <w:rPr>
          <w:sz w:val="24"/>
        </w:rPr>
      </w:pPr>
      <w:r>
        <w:rPr>
          <w:b/>
          <w:sz w:val="24"/>
        </w:rPr>
        <w:t>What</w:t>
      </w:r>
      <w:r>
        <w:rPr>
          <w:b/>
          <w:spacing w:val="-3"/>
          <w:sz w:val="24"/>
        </w:rPr>
        <w:t> </w:t>
      </w:r>
      <w:r>
        <w:rPr>
          <w:b/>
          <w:sz w:val="24"/>
        </w:rPr>
        <w:t>image</w:t>
      </w:r>
      <w:r>
        <w:rPr>
          <w:b/>
          <w:spacing w:val="3"/>
          <w:sz w:val="24"/>
        </w:rPr>
        <w:t> </w:t>
      </w:r>
      <w:r>
        <w:rPr>
          <w:b/>
          <w:sz w:val="24"/>
        </w:rPr>
        <w:t>do</w:t>
      </w:r>
      <w:r>
        <w:rPr>
          <w:b/>
          <w:spacing w:val="-7"/>
          <w:sz w:val="24"/>
        </w:rPr>
        <w:t> </w:t>
      </w:r>
      <w:r>
        <w:rPr>
          <w:b/>
          <w:sz w:val="24"/>
        </w:rPr>
        <w:t>you</w:t>
      </w:r>
      <w:r>
        <w:rPr>
          <w:b/>
          <w:spacing w:val="-1"/>
          <w:sz w:val="24"/>
        </w:rPr>
        <w:t> </w:t>
      </w:r>
      <w:r>
        <w:rPr>
          <w:b/>
          <w:sz w:val="24"/>
        </w:rPr>
        <w:t>have</w:t>
      </w:r>
      <w:r>
        <w:rPr>
          <w:b/>
          <w:spacing w:val="-1"/>
          <w:sz w:val="24"/>
        </w:rPr>
        <w:t> </w:t>
      </w:r>
      <w:r>
        <w:rPr>
          <w:b/>
          <w:sz w:val="24"/>
        </w:rPr>
        <w:t>of</w:t>
      </w:r>
      <w:r>
        <w:rPr>
          <w:b/>
          <w:spacing w:val="-2"/>
          <w:sz w:val="24"/>
        </w:rPr>
        <w:t> </w:t>
      </w:r>
      <w:r>
        <w:rPr>
          <w:b/>
          <w:sz w:val="24"/>
        </w:rPr>
        <w:t>Blédina?</w:t>
      </w:r>
      <w:r>
        <w:rPr>
          <w:b/>
          <w:spacing w:val="2"/>
          <w:sz w:val="24"/>
        </w:rPr>
        <w:t> </w:t>
      </w:r>
      <w:r>
        <w:rPr>
          <w:color w:val="AD1515"/>
          <w:spacing w:val="-10"/>
          <w:sz w:val="24"/>
        </w:rPr>
        <w:t>*</w:t>
      </w:r>
    </w:p>
    <w:p>
      <w:pPr>
        <w:pStyle w:val="BodyText"/>
        <w:tabs>
          <w:tab w:pos="4223" w:val="left" w:leader="none"/>
          <w:tab w:pos="5443" w:val="left" w:leader="none"/>
          <w:tab w:pos="6888" w:val="left" w:leader="none"/>
          <w:tab w:pos="8004" w:val="left" w:leader="none"/>
        </w:tabs>
        <w:spacing w:before="140"/>
        <w:ind w:left="2539"/>
      </w:pPr>
      <w:r>
        <w:rPr/>
        <w:t>Very</w:t>
      </w:r>
      <w:r>
        <w:rPr>
          <w:spacing w:val="-9"/>
        </w:rPr>
        <w:t> </w:t>
      </w:r>
      <w:r>
        <w:rPr>
          <w:spacing w:val="-4"/>
        </w:rPr>
        <w:t>weak</w:t>
      </w:r>
      <w:r>
        <w:rPr/>
        <w:tab/>
      </w:r>
      <w:r>
        <w:rPr>
          <w:spacing w:val="-4"/>
        </w:rPr>
        <w:t>Weak</w:t>
      </w:r>
      <w:r>
        <w:rPr/>
        <w:tab/>
      </w:r>
      <w:r>
        <w:rPr>
          <w:spacing w:val="-2"/>
        </w:rPr>
        <w:t>Neutral</w:t>
      </w:r>
      <w:r>
        <w:rPr/>
        <w:tab/>
      </w:r>
      <w:r>
        <w:rPr>
          <w:spacing w:val="-2"/>
        </w:rPr>
        <w:t>Strong</w:t>
      </w:r>
      <w:r>
        <w:rPr/>
        <w:tab/>
        <w:t>Very</w:t>
      </w:r>
      <w:r>
        <w:rPr>
          <w:spacing w:val="-7"/>
        </w:rPr>
        <w:t> </w:t>
      </w:r>
      <w:r>
        <w:rPr>
          <w:spacing w:val="-2"/>
        </w:rPr>
        <w:t>strong</w:t>
      </w:r>
    </w:p>
    <w:p>
      <w:pPr>
        <w:spacing w:line="350" w:lineRule="auto" w:before="127"/>
        <w:ind w:left="1915" w:right="7512" w:hanging="481"/>
        <w:jc w:val="left"/>
        <w:rPr>
          <w:sz w:val="20"/>
        </w:rPr>
      </w:pPr>
      <w:r>
        <w:rPr>
          <w:sz w:val="20"/>
        </w:rPr>
        <w:drawing>
          <wp:anchor distT="0" distB="0" distL="0" distR="0" allowOverlap="1" layoutInCell="1" locked="0" behindDoc="0" simplePos="0" relativeHeight="15807488">
            <wp:simplePos x="0" y="0"/>
            <wp:positionH relativeFrom="page">
              <wp:posOffset>3144520</wp:posOffset>
            </wp:positionH>
            <wp:positionV relativeFrom="paragraph">
              <wp:posOffset>81121</wp:posOffset>
            </wp:positionV>
            <wp:extent cx="139700" cy="129539"/>
            <wp:effectExtent l="0" t="0" r="0" b="0"/>
            <wp:wrapNone/>
            <wp:docPr id="590" name="Image 590"/>
            <wp:cNvGraphicFramePr>
              <a:graphicFrameLocks/>
            </wp:cNvGraphicFramePr>
            <a:graphic>
              <a:graphicData uri="http://schemas.openxmlformats.org/drawingml/2006/picture">
                <pic:pic>
                  <pic:nvPicPr>
                    <pic:cNvPr id="590" name="Image 590"/>
                    <pic:cNvPicPr/>
                  </pic:nvPicPr>
                  <pic:blipFill>
                    <a:blip r:embed="rId152" cstate="print"/>
                    <a:stretch>
                      <a:fillRect/>
                    </a:stretch>
                  </pic:blipFill>
                  <pic:spPr>
                    <a:xfrm>
                      <a:off x="0" y="0"/>
                      <a:ext cx="139700" cy="129539"/>
                    </a:xfrm>
                    <a:prstGeom prst="rect">
                      <a:avLst/>
                    </a:prstGeom>
                  </pic:spPr>
                </pic:pic>
              </a:graphicData>
            </a:graphic>
          </wp:anchor>
        </w:drawing>
      </w:r>
      <w:r>
        <w:rPr>
          <w:sz w:val="20"/>
        </w:rPr>
        <w:drawing>
          <wp:anchor distT="0" distB="0" distL="0" distR="0" allowOverlap="1" layoutInCell="1" locked="0" behindDoc="0" simplePos="0" relativeHeight="15808000">
            <wp:simplePos x="0" y="0"/>
            <wp:positionH relativeFrom="page">
              <wp:posOffset>4018279</wp:posOffset>
            </wp:positionH>
            <wp:positionV relativeFrom="paragraph">
              <wp:posOffset>81121</wp:posOffset>
            </wp:positionV>
            <wp:extent cx="142240" cy="129539"/>
            <wp:effectExtent l="0" t="0" r="0" b="0"/>
            <wp:wrapNone/>
            <wp:docPr id="591" name="Image 591"/>
            <wp:cNvGraphicFramePr>
              <a:graphicFrameLocks/>
            </wp:cNvGraphicFramePr>
            <a:graphic>
              <a:graphicData uri="http://schemas.openxmlformats.org/drawingml/2006/picture">
                <pic:pic>
                  <pic:nvPicPr>
                    <pic:cNvPr id="591" name="Image 591"/>
                    <pic:cNvPicPr/>
                  </pic:nvPicPr>
                  <pic:blipFill>
                    <a:blip r:embed="rId153" cstate="print"/>
                    <a:stretch>
                      <a:fillRect/>
                    </a:stretch>
                  </pic:blipFill>
                  <pic:spPr>
                    <a:xfrm>
                      <a:off x="0" y="0"/>
                      <a:ext cx="142240" cy="129539"/>
                    </a:xfrm>
                    <a:prstGeom prst="rect">
                      <a:avLst/>
                    </a:prstGeom>
                  </pic:spPr>
                </pic:pic>
              </a:graphicData>
            </a:graphic>
          </wp:anchor>
        </w:drawing>
      </w:r>
      <w:r>
        <w:rPr>
          <w:sz w:val="20"/>
        </w:rPr>
        <w:drawing>
          <wp:anchor distT="0" distB="0" distL="0" distR="0" allowOverlap="1" layoutInCell="1" locked="0" behindDoc="0" simplePos="0" relativeHeight="15808512">
            <wp:simplePos x="0" y="0"/>
            <wp:positionH relativeFrom="page">
              <wp:posOffset>4894579</wp:posOffset>
            </wp:positionH>
            <wp:positionV relativeFrom="paragraph">
              <wp:posOffset>81121</wp:posOffset>
            </wp:positionV>
            <wp:extent cx="139700" cy="129539"/>
            <wp:effectExtent l="0" t="0" r="0" b="0"/>
            <wp:wrapNone/>
            <wp:docPr id="592" name="Image 592"/>
            <wp:cNvGraphicFramePr>
              <a:graphicFrameLocks/>
            </wp:cNvGraphicFramePr>
            <a:graphic>
              <a:graphicData uri="http://schemas.openxmlformats.org/drawingml/2006/picture">
                <pic:pic>
                  <pic:nvPicPr>
                    <pic:cNvPr id="592" name="Image 592"/>
                    <pic:cNvPicPr/>
                  </pic:nvPicPr>
                  <pic:blipFill>
                    <a:blip r:embed="rId154" cstate="print"/>
                    <a:stretch>
                      <a:fillRect/>
                    </a:stretch>
                  </pic:blipFill>
                  <pic:spPr>
                    <a:xfrm>
                      <a:off x="0" y="0"/>
                      <a:ext cx="139700" cy="129539"/>
                    </a:xfrm>
                    <a:prstGeom prst="rect">
                      <a:avLst/>
                    </a:prstGeom>
                  </pic:spPr>
                </pic:pic>
              </a:graphicData>
            </a:graphic>
          </wp:anchor>
        </w:drawing>
      </w:r>
      <w:r>
        <w:rPr>
          <w:sz w:val="20"/>
        </w:rPr>
        <w:drawing>
          <wp:anchor distT="0" distB="0" distL="0" distR="0" allowOverlap="1" layoutInCell="1" locked="0" behindDoc="0" simplePos="0" relativeHeight="15809024">
            <wp:simplePos x="0" y="0"/>
            <wp:positionH relativeFrom="page">
              <wp:posOffset>2275839</wp:posOffset>
            </wp:positionH>
            <wp:positionV relativeFrom="paragraph">
              <wp:posOffset>444341</wp:posOffset>
            </wp:positionV>
            <wp:extent cx="142240" cy="126999"/>
            <wp:effectExtent l="0" t="0" r="0" b="0"/>
            <wp:wrapNone/>
            <wp:docPr id="593" name="Image 593"/>
            <wp:cNvGraphicFramePr>
              <a:graphicFrameLocks/>
            </wp:cNvGraphicFramePr>
            <a:graphic>
              <a:graphicData uri="http://schemas.openxmlformats.org/drawingml/2006/picture">
                <pic:pic>
                  <pic:nvPicPr>
                    <pic:cNvPr id="593" name="Image 593"/>
                    <pic:cNvPicPr/>
                  </pic:nvPicPr>
                  <pic:blipFill>
                    <a:blip r:embed="rId155" cstate="print"/>
                    <a:stretch>
                      <a:fillRect/>
                    </a:stretch>
                  </pic:blipFill>
                  <pic:spPr>
                    <a:xfrm>
                      <a:off x="0" y="0"/>
                      <a:ext cx="142240" cy="126999"/>
                    </a:xfrm>
                    <a:prstGeom prst="rect">
                      <a:avLst/>
                    </a:prstGeom>
                  </pic:spPr>
                </pic:pic>
              </a:graphicData>
            </a:graphic>
          </wp:anchor>
        </w:drawing>
      </w:r>
      <w:r>
        <w:rPr>
          <w:sz w:val="20"/>
        </w:rPr>
        <w:drawing>
          <wp:anchor distT="0" distB="0" distL="0" distR="0" allowOverlap="1" layoutInCell="1" locked="0" behindDoc="0" simplePos="0" relativeHeight="15809536">
            <wp:simplePos x="0" y="0"/>
            <wp:positionH relativeFrom="page">
              <wp:posOffset>5760720</wp:posOffset>
            </wp:positionH>
            <wp:positionV relativeFrom="paragraph">
              <wp:posOffset>81121</wp:posOffset>
            </wp:positionV>
            <wp:extent cx="142240" cy="129539"/>
            <wp:effectExtent l="0" t="0" r="0" b="0"/>
            <wp:wrapNone/>
            <wp:docPr id="594" name="Image 594"/>
            <wp:cNvGraphicFramePr>
              <a:graphicFrameLocks/>
            </wp:cNvGraphicFramePr>
            <a:graphic>
              <a:graphicData uri="http://schemas.openxmlformats.org/drawingml/2006/picture">
                <pic:pic>
                  <pic:nvPicPr>
                    <pic:cNvPr id="594" name="Image 594"/>
                    <pic:cNvPicPr/>
                  </pic:nvPicPr>
                  <pic:blipFill>
                    <a:blip r:embed="rId156" cstate="print"/>
                    <a:stretch>
                      <a:fillRect/>
                    </a:stretch>
                  </pic:blipFill>
                  <pic:spPr>
                    <a:xfrm>
                      <a:off x="0" y="0"/>
                      <a:ext cx="142240" cy="129539"/>
                    </a:xfrm>
                    <a:prstGeom prst="rect">
                      <a:avLst/>
                    </a:prstGeom>
                  </pic:spPr>
                </pic:pic>
              </a:graphicData>
            </a:graphic>
          </wp:anchor>
        </w:drawing>
      </w:r>
      <w:r>
        <w:rPr>
          <w:sz w:val="20"/>
        </w:rPr>
        <w:drawing>
          <wp:anchor distT="0" distB="0" distL="0" distR="0" allowOverlap="1" layoutInCell="1" locked="0" behindDoc="0" simplePos="0" relativeHeight="15810048">
            <wp:simplePos x="0" y="0"/>
            <wp:positionH relativeFrom="page">
              <wp:posOffset>3144520</wp:posOffset>
            </wp:positionH>
            <wp:positionV relativeFrom="paragraph">
              <wp:posOffset>444341</wp:posOffset>
            </wp:positionV>
            <wp:extent cx="139700" cy="126999"/>
            <wp:effectExtent l="0" t="0" r="0" b="0"/>
            <wp:wrapNone/>
            <wp:docPr id="595" name="Image 595"/>
            <wp:cNvGraphicFramePr>
              <a:graphicFrameLocks/>
            </wp:cNvGraphicFramePr>
            <a:graphic>
              <a:graphicData uri="http://schemas.openxmlformats.org/drawingml/2006/picture">
                <pic:pic>
                  <pic:nvPicPr>
                    <pic:cNvPr id="595" name="Image 595"/>
                    <pic:cNvPicPr/>
                  </pic:nvPicPr>
                  <pic:blipFill>
                    <a:blip r:embed="rId157" cstate="print"/>
                    <a:stretch>
                      <a:fillRect/>
                    </a:stretch>
                  </pic:blipFill>
                  <pic:spPr>
                    <a:xfrm>
                      <a:off x="0" y="0"/>
                      <a:ext cx="139700" cy="126999"/>
                    </a:xfrm>
                    <a:prstGeom prst="rect">
                      <a:avLst/>
                    </a:prstGeom>
                  </pic:spPr>
                </pic:pic>
              </a:graphicData>
            </a:graphic>
          </wp:anchor>
        </w:drawing>
      </w:r>
      <w:r>
        <w:rPr>
          <w:sz w:val="20"/>
        </w:rPr>
        <w:drawing>
          <wp:anchor distT="0" distB="0" distL="0" distR="0" allowOverlap="1" layoutInCell="1" locked="0" behindDoc="0" simplePos="0" relativeHeight="15810560">
            <wp:simplePos x="0" y="0"/>
            <wp:positionH relativeFrom="page">
              <wp:posOffset>4018279</wp:posOffset>
            </wp:positionH>
            <wp:positionV relativeFrom="paragraph">
              <wp:posOffset>444341</wp:posOffset>
            </wp:positionV>
            <wp:extent cx="142240" cy="126999"/>
            <wp:effectExtent l="0" t="0" r="0" b="0"/>
            <wp:wrapNone/>
            <wp:docPr id="596" name="Image 596"/>
            <wp:cNvGraphicFramePr>
              <a:graphicFrameLocks/>
            </wp:cNvGraphicFramePr>
            <a:graphic>
              <a:graphicData uri="http://schemas.openxmlformats.org/drawingml/2006/picture">
                <pic:pic>
                  <pic:nvPicPr>
                    <pic:cNvPr id="596" name="Image 596"/>
                    <pic:cNvPicPr/>
                  </pic:nvPicPr>
                  <pic:blipFill>
                    <a:blip r:embed="rId158" cstate="print"/>
                    <a:stretch>
                      <a:fillRect/>
                    </a:stretch>
                  </pic:blipFill>
                  <pic:spPr>
                    <a:xfrm>
                      <a:off x="0" y="0"/>
                      <a:ext cx="142240" cy="126999"/>
                    </a:xfrm>
                    <a:prstGeom prst="rect">
                      <a:avLst/>
                    </a:prstGeom>
                  </pic:spPr>
                </pic:pic>
              </a:graphicData>
            </a:graphic>
          </wp:anchor>
        </w:drawing>
      </w:r>
      <w:r>
        <w:rPr>
          <w:sz w:val="20"/>
        </w:rPr>
        <w:drawing>
          <wp:anchor distT="0" distB="0" distL="0" distR="0" allowOverlap="1" layoutInCell="1" locked="0" behindDoc="0" simplePos="0" relativeHeight="15811072">
            <wp:simplePos x="0" y="0"/>
            <wp:positionH relativeFrom="page">
              <wp:posOffset>5760720</wp:posOffset>
            </wp:positionH>
            <wp:positionV relativeFrom="paragraph">
              <wp:posOffset>444341</wp:posOffset>
            </wp:positionV>
            <wp:extent cx="142240" cy="126999"/>
            <wp:effectExtent l="0" t="0" r="0" b="0"/>
            <wp:wrapNone/>
            <wp:docPr id="597" name="Image 597"/>
            <wp:cNvGraphicFramePr>
              <a:graphicFrameLocks/>
            </wp:cNvGraphicFramePr>
            <a:graphic>
              <a:graphicData uri="http://schemas.openxmlformats.org/drawingml/2006/picture">
                <pic:pic>
                  <pic:nvPicPr>
                    <pic:cNvPr id="597" name="Image 597"/>
                    <pic:cNvPicPr/>
                  </pic:nvPicPr>
                  <pic:blipFill>
                    <a:blip r:embed="rId159" cstate="print"/>
                    <a:stretch>
                      <a:fillRect/>
                    </a:stretch>
                  </pic:blipFill>
                  <pic:spPr>
                    <a:xfrm>
                      <a:off x="0" y="0"/>
                      <a:ext cx="142240" cy="126999"/>
                    </a:xfrm>
                    <a:prstGeom prst="rect">
                      <a:avLst/>
                    </a:prstGeom>
                  </pic:spPr>
                </pic:pic>
              </a:graphicData>
            </a:graphic>
          </wp:anchor>
        </w:drawing>
      </w:r>
      <w:r>
        <w:rPr>
          <w:sz w:val="20"/>
        </w:rPr>
        <w:drawing>
          <wp:anchor distT="0" distB="0" distL="0" distR="0" allowOverlap="1" layoutInCell="1" locked="0" behindDoc="0" simplePos="0" relativeHeight="15811584">
            <wp:simplePos x="0" y="0"/>
            <wp:positionH relativeFrom="page">
              <wp:posOffset>4894579</wp:posOffset>
            </wp:positionH>
            <wp:positionV relativeFrom="paragraph">
              <wp:posOffset>444341</wp:posOffset>
            </wp:positionV>
            <wp:extent cx="139700" cy="126999"/>
            <wp:effectExtent l="0" t="0" r="0" b="0"/>
            <wp:wrapNone/>
            <wp:docPr id="598" name="Image 598"/>
            <wp:cNvGraphicFramePr>
              <a:graphicFrameLocks/>
            </wp:cNvGraphicFramePr>
            <a:graphic>
              <a:graphicData uri="http://schemas.openxmlformats.org/drawingml/2006/picture">
                <pic:pic>
                  <pic:nvPicPr>
                    <pic:cNvPr id="598" name="Image 598"/>
                    <pic:cNvPicPr/>
                  </pic:nvPicPr>
                  <pic:blipFill>
                    <a:blip r:embed="rId160" cstate="print"/>
                    <a:stretch>
                      <a:fillRect/>
                    </a:stretch>
                  </pic:blipFill>
                  <pic:spPr>
                    <a:xfrm>
                      <a:off x="0" y="0"/>
                      <a:ext cx="139700" cy="126999"/>
                    </a:xfrm>
                    <a:prstGeom prst="rect">
                      <a:avLst/>
                    </a:prstGeom>
                  </pic:spPr>
                </pic:pic>
              </a:graphicData>
            </a:graphic>
          </wp:anchor>
        </w:drawing>
      </w:r>
      <w:r>
        <w:rPr>
          <w:position w:val="1"/>
          <w:sz w:val="20"/>
        </w:rPr>
        <w:t>Perceived</w:t>
      </w:r>
      <w:r>
        <w:rPr>
          <w:spacing w:val="-3"/>
          <w:position w:val="1"/>
          <w:sz w:val="20"/>
        </w:rPr>
        <w:t> </w:t>
      </w:r>
      <w:r>
        <w:rPr>
          <w:position w:val="1"/>
          <w:sz w:val="20"/>
        </w:rPr>
        <w:t>quality</w:t>
      </w:r>
      <w:r>
        <w:rPr>
          <w:spacing w:val="80"/>
          <w:position w:val="1"/>
          <w:sz w:val="20"/>
        </w:rPr>
        <w:t> </w:t>
      </w:r>
      <w:r>
        <w:rPr>
          <w:spacing w:val="-13"/>
          <w:sz w:val="20"/>
        </w:rPr>
        <w:drawing>
          <wp:inline distT="0" distB="0" distL="0" distR="0">
            <wp:extent cx="142240" cy="129539"/>
            <wp:effectExtent l="0" t="0" r="0" b="0"/>
            <wp:docPr id="599" name="Image 599"/>
            <wp:cNvGraphicFramePr>
              <a:graphicFrameLocks/>
            </wp:cNvGraphicFramePr>
            <a:graphic>
              <a:graphicData uri="http://schemas.openxmlformats.org/drawingml/2006/picture">
                <pic:pic>
                  <pic:nvPicPr>
                    <pic:cNvPr id="599" name="Image 599"/>
                    <pic:cNvPicPr/>
                  </pic:nvPicPr>
                  <pic:blipFill>
                    <a:blip r:embed="rId153" cstate="print"/>
                    <a:stretch>
                      <a:fillRect/>
                    </a:stretch>
                  </pic:blipFill>
                  <pic:spPr>
                    <a:xfrm>
                      <a:off x="0" y="0"/>
                      <a:ext cx="142240" cy="129539"/>
                    </a:xfrm>
                    <a:prstGeom prst="rect">
                      <a:avLst/>
                    </a:prstGeom>
                  </pic:spPr>
                </pic:pic>
              </a:graphicData>
            </a:graphic>
          </wp:inline>
        </w:drawing>
      </w:r>
      <w:r>
        <w:rPr>
          <w:spacing w:val="-13"/>
          <w:sz w:val="20"/>
        </w:rPr>
      </w:r>
      <w:r>
        <w:rPr>
          <w:spacing w:val="-2"/>
          <w:sz w:val="20"/>
        </w:rPr>
        <w:t> Ratio</w:t>
      </w:r>
    </w:p>
    <w:p>
      <w:pPr>
        <w:spacing w:line="360" w:lineRule="auto" w:before="20"/>
        <w:ind w:left="1494" w:right="8153" w:hanging="3"/>
        <w:jc w:val="center"/>
        <w:rPr>
          <w:sz w:val="20"/>
        </w:rPr>
      </w:pPr>
      <w:r>
        <w:rPr>
          <w:sz w:val="20"/>
        </w:rPr>
        <w:drawing>
          <wp:anchor distT="0" distB="0" distL="0" distR="0" allowOverlap="1" layoutInCell="1" locked="0" behindDoc="0" simplePos="0" relativeHeight="15812096">
            <wp:simplePos x="0" y="0"/>
            <wp:positionH relativeFrom="page">
              <wp:posOffset>2275839</wp:posOffset>
            </wp:positionH>
            <wp:positionV relativeFrom="paragraph">
              <wp:posOffset>344122</wp:posOffset>
            </wp:positionV>
            <wp:extent cx="142240" cy="129539"/>
            <wp:effectExtent l="0" t="0" r="0" b="0"/>
            <wp:wrapNone/>
            <wp:docPr id="600" name="Image 600"/>
            <wp:cNvGraphicFramePr>
              <a:graphicFrameLocks/>
            </wp:cNvGraphicFramePr>
            <a:graphic>
              <a:graphicData uri="http://schemas.openxmlformats.org/drawingml/2006/picture">
                <pic:pic>
                  <pic:nvPicPr>
                    <pic:cNvPr id="600" name="Image 600"/>
                    <pic:cNvPicPr/>
                  </pic:nvPicPr>
                  <pic:blipFill>
                    <a:blip r:embed="rId161" cstate="print"/>
                    <a:stretch>
                      <a:fillRect/>
                    </a:stretch>
                  </pic:blipFill>
                  <pic:spPr>
                    <a:xfrm>
                      <a:off x="0" y="0"/>
                      <a:ext cx="142240" cy="129539"/>
                    </a:xfrm>
                    <a:prstGeom prst="rect">
                      <a:avLst/>
                    </a:prstGeom>
                  </pic:spPr>
                </pic:pic>
              </a:graphicData>
            </a:graphic>
          </wp:anchor>
        </w:drawing>
      </w:r>
      <w:r>
        <w:rPr>
          <w:sz w:val="20"/>
        </w:rPr>
        <w:drawing>
          <wp:anchor distT="0" distB="0" distL="0" distR="0" allowOverlap="1" layoutInCell="1" locked="0" behindDoc="0" simplePos="0" relativeHeight="15812608">
            <wp:simplePos x="0" y="0"/>
            <wp:positionH relativeFrom="page">
              <wp:posOffset>3144520</wp:posOffset>
            </wp:positionH>
            <wp:positionV relativeFrom="paragraph">
              <wp:posOffset>344122</wp:posOffset>
            </wp:positionV>
            <wp:extent cx="139700" cy="129539"/>
            <wp:effectExtent l="0" t="0" r="0" b="0"/>
            <wp:wrapNone/>
            <wp:docPr id="601" name="Image 601"/>
            <wp:cNvGraphicFramePr>
              <a:graphicFrameLocks/>
            </wp:cNvGraphicFramePr>
            <a:graphic>
              <a:graphicData uri="http://schemas.openxmlformats.org/drawingml/2006/picture">
                <pic:pic>
                  <pic:nvPicPr>
                    <pic:cNvPr id="601" name="Image 601"/>
                    <pic:cNvPicPr/>
                  </pic:nvPicPr>
                  <pic:blipFill>
                    <a:blip r:embed="rId162" cstate="print"/>
                    <a:stretch>
                      <a:fillRect/>
                    </a:stretch>
                  </pic:blipFill>
                  <pic:spPr>
                    <a:xfrm>
                      <a:off x="0" y="0"/>
                      <a:ext cx="139700" cy="129539"/>
                    </a:xfrm>
                    <a:prstGeom prst="rect">
                      <a:avLst/>
                    </a:prstGeom>
                  </pic:spPr>
                </pic:pic>
              </a:graphicData>
            </a:graphic>
          </wp:anchor>
        </w:drawing>
      </w:r>
      <w:r>
        <w:rPr>
          <w:sz w:val="20"/>
        </w:rPr>
        <w:drawing>
          <wp:anchor distT="0" distB="0" distL="0" distR="0" allowOverlap="1" layoutInCell="1" locked="0" behindDoc="0" simplePos="0" relativeHeight="15813120">
            <wp:simplePos x="0" y="0"/>
            <wp:positionH relativeFrom="page">
              <wp:posOffset>4018279</wp:posOffset>
            </wp:positionH>
            <wp:positionV relativeFrom="paragraph">
              <wp:posOffset>344122</wp:posOffset>
            </wp:positionV>
            <wp:extent cx="142240" cy="129539"/>
            <wp:effectExtent l="0" t="0" r="0" b="0"/>
            <wp:wrapNone/>
            <wp:docPr id="602" name="Image 602"/>
            <wp:cNvGraphicFramePr>
              <a:graphicFrameLocks/>
            </wp:cNvGraphicFramePr>
            <a:graphic>
              <a:graphicData uri="http://schemas.openxmlformats.org/drawingml/2006/picture">
                <pic:pic>
                  <pic:nvPicPr>
                    <pic:cNvPr id="602" name="Image 602"/>
                    <pic:cNvPicPr/>
                  </pic:nvPicPr>
                  <pic:blipFill>
                    <a:blip r:embed="rId153" cstate="print"/>
                    <a:stretch>
                      <a:fillRect/>
                    </a:stretch>
                  </pic:blipFill>
                  <pic:spPr>
                    <a:xfrm>
                      <a:off x="0" y="0"/>
                      <a:ext cx="142240" cy="129539"/>
                    </a:xfrm>
                    <a:prstGeom prst="rect">
                      <a:avLst/>
                    </a:prstGeom>
                  </pic:spPr>
                </pic:pic>
              </a:graphicData>
            </a:graphic>
          </wp:anchor>
        </w:drawing>
      </w:r>
      <w:r>
        <w:rPr>
          <w:sz w:val="20"/>
        </w:rPr>
        <w:drawing>
          <wp:anchor distT="0" distB="0" distL="0" distR="0" allowOverlap="1" layoutInCell="1" locked="0" behindDoc="0" simplePos="0" relativeHeight="15813632">
            <wp:simplePos x="0" y="0"/>
            <wp:positionH relativeFrom="page">
              <wp:posOffset>4894579</wp:posOffset>
            </wp:positionH>
            <wp:positionV relativeFrom="paragraph">
              <wp:posOffset>344122</wp:posOffset>
            </wp:positionV>
            <wp:extent cx="139700" cy="129539"/>
            <wp:effectExtent l="0" t="0" r="0" b="0"/>
            <wp:wrapNone/>
            <wp:docPr id="603" name="Image 603"/>
            <wp:cNvGraphicFramePr>
              <a:graphicFrameLocks/>
            </wp:cNvGraphicFramePr>
            <a:graphic>
              <a:graphicData uri="http://schemas.openxmlformats.org/drawingml/2006/picture">
                <pic:pic>
                  <pic:nvPicPr>
                    <pic:cNvPr id="603" name="Image 603"/>
                    <pic:cNvPicPr/>
                  </pic:nvPicPr>
                  <pic:blipFill>
                    <a:blip r:embed="rId163" cstate="print"/>
                    <a:stretch>
                      <a:fillRect/>
                    </a:stretch>
                  </pic:blipFill>
                  <pic:spPr>
                    <a:xfrm>
                      <a:off x="0" y="0"/>
                      <a:ext cx="139700" cy="129539"/>
                    </a:xfrm>
                    <a:prstGeom prst="rect">
                      <a:avLst/>
                    </a:prstGeom>
                  </pic:spPr>
                </pic:pic>
              </a:graphicData>
            </a:graphic>
          </wp:anchor>
        </w:drawing>
      </w:r>
      <w:r>
        <w:rPr>
          <w:sz w:val="20"/>
        </w:rPr>
        <w:drawing>
          <wp:anchor distT="0" distB="0" distL="0" distR="0" allowOverlap="1" layoutInCell="1" locked="0" behindDoc="0" simplePos="0" relativeHeight="15814144">
            <wp:simplePos x="0" y="0"/>
            <wp:positionH relativeFrom="page">
              <wp:posOffset>5760720</wp:posOffset>
            </wp:positionH>
            <wp:positionV relativeFrom="paragraph">
              <wp:posOffset>344122</wp:posOffset>
            </wp:positionV>
            <wp:extent cx="142240" cy="129539"/>
            <wp:effectExtent l="0" t="0" r="0" b="0"/>
            <wp:wrapNone/>
            <wp:docPr id="604" name="Image 604"/>
            <wp:cNvGraphicFramePr>
              <a:graphicFrameLocks/>
            </wp:cNvGraphicFramePr>
            <a:graphic>
              <a:graphicData uri="http://schemas.openxmlformats.org/drawingml/2006/picture">
                <pic:pic>
                  <pic:nvPicPr>
                    <pic:cNvPr id="604" name="Image 604"/>
                    <pic:cNvPicPr/>
                  </pic:nvPicPr>
                  <pic:blipFill>
                    <a:blip r:embed="rId164" cstate="print"/>
                    <a:stretch>
                      <a:fillRect/>
                    </a:stretch>
                  </pic:blipFill>
                  <pic:spPr>
                    <a:xfrm>
                      <a:off x="0" y="0"/>
                      <a:ext cx="142240" cy="129539"/>
                    </a:xfrm>
                    <a:prstGeom prst="rect">
                      <a:avLst/>
                    </a:prstGeom>
                  </pic:spPr>
                </pic:pic>
              </a:graphicData>
            </a:graphic>
          </wp:anchor>
        </w:drawing>
      </w:r>
      <w:r>
        <w:rPr>
          <w:spacing w:val="-2"/>
          <w:sz w:val="20"/>
        </w:rPr>
        <w:t>Quality-price Innovation </w:t>
      </w:r>
      <w:r>
        <w:rPr>
          <w:sz w:val="20"/>
        </w:rPr>
        <w:t>(Organic</w:t>
      </w:r>
      <w:r>
        <w:rPr>
          <w:spacing w:val="-13"/>
          <w:sz w:val="20"/>
        </w:rPr>
        <w:t> </w:t>
      </w:r>
      <w:r>
        <w:rPr>
          <w:sz w:val="20"/>
        </w:rPr>
        <w:t>range)</w:t>
      </w:r>
    </w:p>
    <w:p>
      <w:pPr>
        <w:spacing w:line="362" w:lineRule="auto" w:before="0"/>
        <w:ind w:left="1105" w:right="8010" w:firstLine="0"/>
        <w:jc w:val="center"/>
        <w:rPr>
          <w:sz w:val="20"/>
        </w:rPr>
      </w:pPr>
      <w:r>
        <w:rPr>
          <w:sz w:val="20"/>
        </w:rPr>
        <w:drawing>
          <wp:anchor distT="0" distB="0" distL="0" distR="0" allowOverlap="1" layoutInCell="1" locked="0" behindDoc="0" simplePos="0" relativeHeight="15814656">
            <wp:simplePos x="0" y="0"/>
            <wp:positionH relativeFrom="page">
              <wp:posOffset>2275839</wp:posOffset>
            </wp:positionH>
            <wp:positionV relativeFrom="paragraph">
              <wp:posOffset>88273</wp:posOffset>
            </wp:positionV>
            <wp:extent cx="142240" cy="127000"/>
            <wp:effectExtent l="0" t="0" r="0" b="0"/>
            <wp:wrapNone/>
            <wp:docPr id="605" name="Image 605"/>
            <wp:cNvGraphicFramePr>
              <a:graphicFrameLocks/>
            </wp:cNvGraphicFramePr>
            <a:graphic>
              <a:graphicData uri="http://schemas.openxmlformats.org/drawingml/2006/picture">
                <pic:pic>
                  <pic:nvPicPr>
                    <pic:cNvPr id="605" name="Image 605"/>
                    <pic:cNvPicPr/>
                  </pic:nvPicPr>
                  <pic:blipFill>
                    <a:blip r:embed="rId165" cstate="print"/>
                    <a:stretch>
                      <a:fillRect/>
                    </a:stretch>
                  </pic:blipFill>
                  <pic:spPr>
                    <a:xfrm>
                      <a:off x="0" y="0"/>
                      <a:ext cx="142240" cy="127000"/>
                    </a:xfrm>
                    <a:prstGeom prst="rect">
                      <a:avLst/>
                    </a:prstGeom>
                  </pic:spPr>
                </pic:pic>
              </a:graphicData>
            </a:graphic>
          </wp:anchor>
        </w:drawing>
      </w:r>
      <w:r>
        <w:rPr>
          <w:sz w:val="20"/>
        </w:rPr>
        <w:drawing>
          <wp:anchor distT="0" distB="0" distL="0" distR="0" allowOverlap="1" layoutInCell="1" locked="0" behindDoc="0" simplePos="0" relativeHeight="15815168">
            <wp:simplePos x="0" y="0"/>
            <wp:positionH relativeFrom="page">
              <wp:posOffset>3144520</wp:posOffset>
            </wp:positionH>
            <wp:positionV relativeFrom="paragraph">
              <wp:posOffset>88273</wp:posOffset>
            </wp:positionV>
            <wp:extent cx="139700" cy="127000"/>
            <wp:effectExtent l="0" t="0" r="0" b="0"/>
            <wp:wrapNone/>
            <wp:docPr id="606" name="Image 606"/>
            <wp:cNvGraphicFramePr>
              <a:graphicFrameLocks/>
            </wp:cNvGraphicFramePr>
            <a:graphic>
              <a:graphicData uri="http://schemas.openxmlformats.org/drawingml/2006/picture">
                <pic:pic>
                  <pic:nvPicPr>
                    <pic:cNvPr id="606" name="Image 606"/>
                    <pic:cNvPicPr/>
                  </pic:nvPicPr>
                  <pic:blipFill>
                    <a:blip r:embed="rId166" cstate="print"/>
                    <a:stretch>
                      <a:fillRect/>
                    </a:stretch>
                  </pic:blipFill>
                  <pic:spPr>
                    <a:xfrm>
                      <a:off x="0" y="0"/>
                      <a:ext cx="139700" cy="127000"/>
                    </a:xfrm>
                    <a:prstGeom prst="rect">
                      <a:avLst/>
                    </a:prstGeom>
                  </pic:spPr>
                </pic:pic>
              </a:graphicData>
            </a:graphic>
          </wp:anchor>
        </w:drawing>
      </w:r>
      <w:r>
        <w:rPr>
          <w:sz w:val="20"/>
        </w:rPr>
        <w:drawing>
          <wp:anchor distT="0" distB="0" distL="0" distR="0" allowOverlap="1" layoutInCell="1" locked="0" behindDoc="0" simplePos="0" relativeHeight="15815680">
            <wp:simplePos x="0" y="0"/>
            <wp:positionH relativeFrom="page">
              <wp:posOffset>4018279</wp:posOffset>
            </wp:positionH>
            <wp:positionV relativeFrom="paragraph">
              <wp:posOffset>88273</wp:posOffset>
            </wp:positionV>
            <wp:extent cx="142240" cy="127000"/>
            <wp:effectExtent l="0" t="0" r="0" b="0"/>
            <wp:wrapNone/>
            <wp:docPr id="607" name="Image 607"/>
            <wp:cNvGraphicFramePr>
              <a:graphicFrameLocks/>
            </wp:cNvGraphicFramePr>
            <a:graphic>
              <a:graphicData uri="http://schemas.openxmlformats.org/drawingml/2006/picture">
                <pic:pic>
                  <pic:nvPicPr>
                    <pic:cNvPr id="607" name="Image 607"/>
                    <pic:cNvPicPr/>
                  </pic:nvPicPr>
                  <pic:blipFill>
                    <a:blip r:embed="rId167" cstate="print"/>
                    <a:stretch>
                      <a:fillRect/>
                    </a:stretch>
                  </pic:blipFill>
                  <pic:spPr>
                    <a:xfrm>
                      <a:off x="0" y="0"/>
                      <a:ext cx="142240" cy="127000"/>
                    </a:xfrm>
                    <a:prstGeom prst="rect">
                      <a:avLst/>
                    </a:prstGeom>
                  </pic:spPr>
                </pic:pic>
              </a:graphicData>
            </a:graphic>
          </wp:anchor>
        </w:drawing>
      </w:r>
      <w:r>
        <w:rPr>
          <w:sz w:val="20"/>
        </w:rPr>
        <w:drawing>
          <wp:anchor distT="0" distB="0" distL="0" distR="0" allowOverlap="1" layoutInCell="1" locked="0" behindDoc="0" simplePos="0" relativeHeight="15816192">
            <wp:simplePos x="0" y="0"/>
            <wp:positionH relativeFrom="page">
              <wp:posOffset>4894579</wp:posOffset>
            </wp:positionH>
            <wp:positionV relativeFrom="paragraph">
              <wp:posOffset>88273</wp:posOffset>
            </wp:positionV>
            <wp:extent cx="139700" cy="127000"/>
            <wp:effectExtent l="0" t="0" r="0" b="0"/>
            <wp:wrapNone/>
            <wp:docPr id="608" name="Image 608"/>
            <wp:cNvGraphicFramePr>
              <a:graphicFrameLocks/>
            </wp:cNvGraphicFramePr>
            <a:graphic>
              <a:graphicData uri="http://schemas.openxmlformats.org/drawingml/2006/picture">
                <pic:pic>
                  <pic:nvPicPr>
                    <pic:cNvPr id="608" name="Image 608"/>
                    <pic:cNvPicPr/>
                  </pic:nvPicPr>
                  <pic:blipFill>
                    <a:blip r:embed="rId168" cstate="print"/>
                    <a:stretch>
                      <a:fillRect/>
                    </a:stretch>
                  </pic:blipFill>
                  <pic:spPr>
                    <a:xfrm>
                      <a:off x="0" y="0"/>
                      <a:ext cx="139700" cy="127000"/>
                    </a:xfrm>
                    <a:prstGeom prst="rect">
                      <a:avLst/>
                    </a:prstGeom>
                  </pic:spPr>
                </pic:pic>
              </a:graphicData>
            </a:graphic>
          </wp:anchor>
        </w:drawing>
      </w:r>
      <w:r>
        <w:rPr>
          <w:sz w:val="20"/>
        </w:rPr>
        <w:drawing>
          <wp:anchor distT="0" distB="0" distL="0" distR="0" allowOverlap="1" layoutInCell="1" locked="0" behindDoc="0" simplePos="0" relativeHeight="15816704">
            <wp:simplePos x="0" y="0"/>
            <wp:positionH relativeFrom="page">
              <wp:posOffset>5760720</wp:posOffset>
            </wp:positionH>
            <wp:positionV relativeFrom="paragraph">
              <wp:posOffset>88273</wp:posOffset>
            </wp:positionV>
            <wp:extent cx="142240" cy="127000"/>
            <wp:effectExtent l="0" t="0" r="0" b="0"/>
            <wp:wrapNone/>
            <wp:docPr id="609" name="Image 609"/>
            <wp:cNvGraphicFramePr>
              <a:graphicFrameLocks/>
            </wp:cNvGraphicFramePr>
            <a:graphic>
              <a:graphicData uri="http://schemas.openxmlformats.org/drawingml/2006/picture">
                <pic:pic>
                  <pic:nvPicPr>
                    <pic:cNvPr id="609" name="Image 609"/>
                    <pic:cNvPicPr/>
                  </pic:nvPicPr>
                  <pic:blipFill>
                    <a:blip r:embed="rId169" cstate="print"/>
                    <a:stretch>
                      <a:fillRect/>
                    </a:stretch>
                  </pic:blipFill>
                  <pic:spPr>
                    <a:xfrm>
                      <a:off x="0" y="0"/>
                      <a:ext cx="142240" cy="127000"/>
                    </a:xfrm>
                    <a:prstGeom prst="rect">
                      <a:avLst/>
                    </a:prstGeom>
                  </pic:spPr>
                </pic:pic>
              </a:graphicData>
            </a:graphic>
          </wp:anchor>
        </w:drawing>
      </w:r>
      <w:r>
        <w:rPr>
          <w:sz w:val="20"/>
        </w:rPr>
        <w:t>Availability</w:t>
      </w:r>
      <w:r>
        <w:rPr>
          <w:spacing w:val="-13"/>
          <w:sz w:val="20"/>
        </w:rPr>
        <w:t> </w:t>
      </w:r>
      <w:r>
        <w:rPr>
          <w:sz w:val="20"/>
        </w:rPr>
        <w:t>of </w:t>
      </w:r>
      <w:r>
        <w:rPr>
          <w:spacing w:val="-2"/>
          <w:sz w:val="20"/>
        </w:rPr>
        <w:t>Products</w:t>
      </w:r>
    </w:p>
    <w:p>
      <w:pPr>
        <w:pStyle w:val="BodyText"/>
        <w:spacing w:line="20" w:lineRule="exact"/>
        <w:ind w:left="850"/>
        <w:rPr>
          <w:sz w:val="2"/>
        </w:rPr>
      </w:pPr>
      <w:r>
        <w:rPr>
          <w:sz w:val="2"/>
        </w:rPr>
        <mc:AlternateContent>
          <mc:Choice Requires="wps">
            <w:drawing>
              <wp:inline distT="0" distB="0" distL="0" distR="0">
                <wp:extent cx="5575300" cy="12700"/>
                <wp:effectExtent l="0" t="0" r="0" b="0"/>
                <wp:docPr id="610" name="Group 610"/>
                <wp:cNvGraphicFramePr>
                  <a:graphicFrameLocks/>
                </wp:cNvGraphicFramePr>
                <a:graphic>
                  <a:graphicData uri="http://schemas.microsoft.com/office/word/2010/wordprocessingGroup">
                    <wpg:wgp>
                      <wpg:cNvPr id="610" name="Group 610"/>
                      <wpg:cNvGrpSpPr/>
                      <wpg:grpSpPr>
                        <a:xfrm>
                          <a:off x="0" y="0"/>
                          <a:ext cx="5575300" cy="12700"/>
                          <a:chExt cx="5575300" cy="12700"/>
                        </a:xfrm>
                      </wpg:grpSpPr>
                      <wps:wsp>
                        <wps:cNvPr id="611" name="Graphic 611"/>
                        <wps:cNvSpPr/>
                        <wps:spPr>
                          <a:xfrm>
                            <a:off x="0" y="0"/>
                            <a:ext cx="5575300" cy="12700"/>
                          </a:xfrm>
                          <a:custGeom>
                            <a:avLst/>
                            <a:gdLst/>
                            <a:ahLst/>
                            <a:cxnLst/>
                            <a:rect l="l" t="t" r="r" b="b"/>
                            <a:pathLst>
                              <a:path w="5575300" h="12700">
                                <a:moveTo>
                                  <a:pt x="5575300" y="0"/>
                                </a:moveTo>
                                <a:lnTo>
                                  <a:pt x="0" y="0"/>
                                </a:lnTo>
                                <a:lnTo>
                                  <a:pt x="0" y="12700"/>
                                </a:lnTo>
                                <a:lnTo>
                                  <a:pt x="5575300" y="12700"/>
                                </a:lnTo>
                                <a:lnTo>
                                  <a:pt x="5575300" y="0"/>
                                </a:lnTo>
                                <a:close/>
                              </a:path>
                            </a:pathLst>
                          </a:custGeom>
                          <a:solidFill>
                            <a:srgbClr val="D1D1D1"/>
                          </a:solidFill>
                        </wps:spPr>
                        <wps:bodyPr wrap="square" lIns="0" tIns="0" rIns="0" bIns="0" rtlCol="0">
                          <a:prstTxWarp prst="textNoShape">
                            <a:avLst/>
                          </a:prstTxWarp>
                          <a:noAutofit/>
                        </wps:bodyPr>
                      </wps:wsp>
                    </wpg:wgp>
                  </a:graphicData>
                </a:graphic>
              </wp:inline>
            </w:drawing>
          </mc:Choice>
          <mc:Fallback>
            <w:pict>
              <v:group style="width:439pt;height:1pt;mso-position-horizontal-relative:char;mso-position-vertical-relative:line" id="docshapegroup482" coordorigin="0,0" coordsize="8780,20">
                <v:rect style="position:absolute;left:0;top:0;width:8780;height:20" id="docshape483" filled="true" fillcolor="#d1d1d1" stroked="false">
                  <v:fill type="solid"/>
                </v:rect>
              </v:group>
            </w:pict>
          </mc:Fallback>
        </mc:AlternateContent>
      </w:r>
      <w:r>
        <w:rPr>
          <w:sz w:val="2"/>
        </w:rPr>
      </w:r>
    </w:p>
    <w:p>
      <w:pPr>
        <w:spacing w:before="152"/>
        <w:ind w:left="954" w:right="0" w:firstLine="0"/>
        <w:jc w:val="left"/>
        <w:rPr>
          <w:rFonts w:ascii="Calibri" w:hAnsi="Calibri"/>
          <w:sz w:val="14"/>
        </w:rPr>
      </w:pPr>
      <w:r>
        <w:rPr>
          <w:rFonts w:ascii="Calibri" w:hAnsi="Calibri"/>
          <w:color w:val="202020"/>
          <w:sz w:val="14"/>
        </w:rPr>
        <w:t>Ce</w:t>
      </w:r>
      <w:r>
        <w:rPr>
          <w:rFonts w:ascii="Calibri" w:hAnsi="Calibri"/>
          <w:color w:val="202020"/>
          <w:spacing w:val="-7"/>
          <w:sz w:val="14"/>
        </w:rPr>
        <w:t> </w:t>
      </w:r>
      <w:r>
        <w:rPr>
          <w:rFonts w:ascii="Calibri" w:hAnsi="Calibri"/>
          <w:color w:val="202020"/>
          <w:sz w:val="14"/>
        </w:rPr>
        <w:t>contenu</w:t>
      </w:r>
      <w:r>
        <w:rPr>
          <w:rFonts w:ascii="Calibri" w:hAnsi="Calibri"/>
          <w:color w:val="202020"/>
          <w:spacing w:val="-4"/>
          <w:sz w:val="14"/>
        </w:rPr>
        <w:t> </w:t>
      </w:r>
      <w:r>
        <w:rPr>
          <w:rFonts w:ascii="Calibri" w:hAnsi="Calibri"/>
          <w:color w:val="202020"/>
          <w:sz w:val="14"/>
        </w:rPr>
        <w:t>n’a</w:t>
      </w:r>
      <w:r>
        <w:rPr>
          <w:rFonts w:ascii="Calibri" w:hAnsi="Calibri"/>
          <w:color w:val="202020"/>
          <w:spacing w:val="-2"/>
          <w:sz w:val="14"/>
        </w:rPr>
        <w:t> </w:t>
      </w:r>
      <w:r>
        <w:rPr>
          <w:rFonts w:ascii="Calibri" w:hAnsi="Calibri"/>
          <w:color w:val="202020"/>
          <w:sz w:val="14"/>
        </w:rPr>
        <w:t>pas</w:t>
      </w:r>
      <w:r>
        <w:rPr>
          <w:rFonts w:ascii="Calibri" w:hAnsi="Calibri"/>
          <w:color w:val="202020"/>
          <w:spacing w:val="-2"/>
          <w:sz w:val="14"/>
        </w:rPr>
        <w:t> </w:t>
      </w:r>
      <w:r>
        <w:rPr>
          <w:rFonts w:ascii="Calibri" w:hAnsi="Calibri"/>
          <w:color w:val="202020"/>
          <w:sz w:val="14"/>
        </w:rPr>
        <w:t>été</w:t>
      </w:r>
      <w:r>
        <w:rPr>
          <w:rFonts w:ascii="Calibri" w:hAnsi="Calibri"/>
          <w:color w:val="202020"/>
          <w:spacing w:val="-4"/>
          <w:sz w:val="14"/>
        </w:rPr>
        <w:t> </w:t>
      </w:r>
      <w:r>
        <w:rPr>
          <w:rFonts w:ascii="Calibri" w:hAnsi="Calibri"/>
          <w:color w:val="202020"/>
          <w:sz w:val="14"/>
        </w:rPr>
        <w:t>créé</w:t>
      </w:r>
      <w:r>
        <w:rPr>
          <w:rFonts w:ascii="Calibri" w:hAnsi="Calibri"/>
          <w:color w:val="202020"/>
          <w:spacing w:val="-1"/>
          <w:sz w:val="14"/>
        </w:rPr>
        <w:t> </w:t>
      </w:r>
      <w:r>
        <w:rPr>
          <w:rFonts w:ascii="Calibri" w:hAnsi="Calibri"/>
          <w:color w:val="202020"/>
          <w:sz w:val="14"/>
        </w:rPr>
        <w:t>ni</w:t>
      </w:r>
      <w:r>
        <w:rPr>
          <w:rFonts w:ascii="Calibri" w:hAnsi="Calibri"/>
          <w:color w:val="202020"/>
          <w:spacing w:val="-2"/>
          <w:sz w:val="14"/>
        </w:rPr>
        <w:t> </w:t>
      </w:r>
      <w:r>
        <w:rPr>
          <w:rFonts w:ascii="Calibri" w:hAnsi="Calibri"/>
          <w:color w:val="202020"/>
          <w:sz w:val="14"/>
        </w:rPr>
        <w:t>n’est</w:t>
      </w:r>
      <w:r>
        <w:rPr>
          <w:rFonts w:ascii="Calibri" w:hAnsi="Calibri"/>
          <w:color w:val="202020"/>
          <w:spacing w:val="-2"/>
          <w:sz w:val="14"/>
        </w:rPr>
        <w:t> </w:t>
      </w:r>
      <w:r>
        <w:rPr>
          <w:rFonts w:ascii="Calibri" w:hAnsi="Calibri"/>
          <w:color w:val="202020"/>
          <w:sz w:val="14"/>
        </w:rPr>
        <w:t>approuvé</w:t>
      </w:r>
      <w:r>
        <w:rPr>
          <w:rFonts w:ascii="Calibri" w:hAnsi="Calibri"/>
          <w:color w:val="202020"/>
          <w:spacing w:val="-1"/>
          <w:sz w:val="14"/>
        </w:rPr>
        <w:t> </w:t>
      </w:r>
      <w:r>
        <w:rPr>
          <w:rFonts w:ascii="Calibri" w:hAnsi="Calibri"/>
          <w:color w:val="202020"/>
          <w:sz w:val="14"/>
        </w:rPr>
        <w:t>par</w:t>
      </w:r>
      <w:r>
        <w:rPr>
          <w:rFonts w:ascii="Calibri" w:hAnsi="Calibri"/>
          <w:color w:val="202020"/>
          <w:spacing w:val="-3"/>
          <w:sz w:val="14"/>
        </w:rPr>
        <w:t> </w:t>
      </w:r>
      <w:r>
        <w:rPr>
          <w:rFonts w:ascii="Calibri" w:hAnsi="Calibri"/>
          <w:color w:val="202020"/>
          <w:sz w:val="14"/>
        </w:rPr>
        <w:t>Microsoft.</w:t>
      </w:r>
      <w:r>
        <w:rPr>
          <w:rFonts w:ascii="Calibri" w:hAnsi="Calibri"/>
          <w:color w:val="202020"/>
          <w:spacing w:val="-2"/>
          <w:sz w:val="14"/>
        </w:rPr>
        <w:t> </w:t>
      </w:r>
      <w:r>
        <w:rPr>
          <w:rFonts w:ascii="Calibri" w:hAnsi="Calibri"/>
          <w:color w:val="202020"/>
          <w:sz w:val="14"/>
        </w:rPr>
        <w:t>Les</w:t>
      </w:r>
      <w:r>
        <w:rPr>
          <w:rFonts w:ascii="Calibri" w:hAnsi="Calibri"/>
          <w:color w:val="202020"/>
          <w:spacing w:val="-2"/>
          <w:sz w:val="14"/>
        </w:rPr>
        <w:t> </w:t>
      </w:r>
      <w:r>
        <w:rPr>
          <w:rFonts w:ascii="Calibri" w:hAnsi="Calibri"/>
          <w:color w:val="202020"/>
          <w:sz w:val="14"/>
        </w:rPr>
        <w:t>données</w:t>
      </w:r>
      <w:r>
        <w:rPr>
          <w:rFonts w:ascii="Calibri" w:hAnsi="Calibri"/>
          <w:color w:val="202020"/>
          <w:spacing w:val="-1"/>
          <w:sz w:val="14"/>
        </w:rPr>
        <w:t> </w:t>
      </w:r>
      <w:r>
        <w:rPr>
          <w:rFonts w:ascii="Calibri" w:hAnsi="Calibri"/>
          <w:color w:val="202020"/>
          <w:sz w:val="14"/>
        </w:rPr>
        <w:t>que</w:t>
      </w:r>
      <w:r>
        <w:rPr>
          <w:rFonts w:ascii="Calibri" w:hAnsi="Calibri"/>
          <w:color w:val="202020"/>
          <w:spacing w:val="-5"/>
          <w:sz w:val="14"/>
        </w:rPr>
        <w:t> </w:t>
      </w:r>
      <w:r>
        <w:rPr>
          <w:rFonts w:ascii="Calibri" w:hAnsi="Calibri"/>
          <w:color w:val="202020"/>
          <w:sz w:val="14"/>
        </w:rPr>
        <w:t>vous</w:t>
      </w:r>
      <w:r>
        <w:rPr>
          <w:rFonts w:ascii="Calibri" w:hAnsi="Calibri"/>
          <w:color w:val="202020"/>
          <w:spacing w:val="-1"/>
          <w:sz w:val="14"/>
        </w:rPr>
        <w:t> </w:t>
      </w:r>
      <w:r>
        <w:rPr>
          <w:rFonts w:ascii="Calibri" w:hAnsi="Calibri"/>
          <w:color w:val="202020"/>
          <w:sz w:val="14"/>
        </w:rPr>
        <w:t>soumettez</w:t>
      </w:r>
      <w:r>
        <w:rPr>
          <w:rFonts w:ascii="Calibri" w:hAnsi="Calibri"/>
          <w:color w:val="202020"/>
          <w:spacing w:val="4"/>
          <w:sz w:val="14"/>
        </w:rPr>
        <w:t> </w:t>
      </w:r>
      <w:r>
        <w:rPr>
          <w:rFonts w:ascii="Calibri" w:hAnsi="Calibri"/>
          <w:color w:val="202020"/>
          <w:sz w:val="14"/>
        </w:rPr>
        <w:t>sont</w:t>
      </w:r>
      <w:r>
        <w:rPr>
          <w:rFonts w:ascii="Calibri" w:hAnsi="Calibri"/>
          <w:color w:val="202020"/>
          <w:spacing w:val="-2"/>
          <w:sz w:val="14"/>
        </w:rPr>
        <w:t> </w:t>
      </w:r>
      <w:r>
        <w:rPr>
          <w:rFonts w:ascii="Calibri" w:hAnsi="Calibri"/>
          <w:color w:val="202020"/>
          <w:sz w:val="14"/>
        </w:rPr>
        <w:t>envoyées</w:t>
      </w:r>
      <w:r>
        <w:rPr>
          <w:rFonts w:ascii="Calibri" w:hAnsi="Calibri"/>
          <w:color w:val="202020"/>
          <w:spacing w:val="-2"/>
          <w:sz w:val="14"/>
        </w:rPr>
        <w:t> </w:t>
      </w:r>
      <w:r>
        <w:rPr>
          <w:rFonts w:ascii="Calibri" w:hAnsi="Calibri"/>
          <w:color w:val="202020"/>
          <w:sz w:val="14"/>
        </w:rPr>
        <w:t>au</w:t>
      </w:r>
      <w:r>
        <w:rPr>
          <w:rFonts w:ascii="Calibri" w:hAnsi="Calibri"/>
          <w:color w:val="202020"/>
          <w:spacing w:val="-4"/>
          <w:sz w:val="14"/>
        </w:rPr>
        <w:t> </w:t>
      </w:r>
      <w:r>
        <w:rPr>
          <w:rFonts w:ascii="Calibri" w:hAnsi="Calibri"/>
          <w:color w:val="202020"/>
          <w:sz w:val="14"/>
        </w:rPr>
        <w:t>propriétaire</w:t>
      </w:r>
      <w:r>
        <w:rPr>
          <w:rFonts w:ascii="Calibri" w:hAnsi="Calibri"/>
          <w:color w:val="202020"/>
          <w:spacing w:val="-4"/>
          <w:sz w:val="14"/>
        </w:rPr>
        <w:t> </w:t>
      </w:r>
      <w:r>
        <w:rPr>
          <w:rFonts w:ascii="Calibri" w:hAnsi="Calibri"/>
          <w:color w:val="202020"/>
          <w:sz w:val="14"/>
        </w:rPr>
        <w:t>du</w:t>
      </w:r>
      <w:r>
        <w:rPr>
          <w:rFonts w:ascii="Calibri" w:hAnsi="Calibri"/>
          <w:color w:val="202020"/>
          <w:spacing w:val="-4"/>
          <w:sz w:val="14"/>
        </w:rPr>
        <w:t> </w:t>
      </w:r>
      <w:r>
        <w:rPr>
          <w:rFonts w:ascii="Calibri" w:hAnsi="Calibri"/>
          <w:color w:val="202020"/>
          <w:spacing w:val="-2"/>
          <w:sz w:val="14"/>
        </w:rPr>
        <w:t>formulaire.</w:t>
      </w:r>
    </w:p>
    <w:p>
      <w:pPr>
        <w:spacing w:before="89"/>
        <w:ind w:left="0" w:right="502" w:firstLine="0"/>
        <w:jc w:val="center"/>
        <w:rPr>
          <w:rFonts w:ascii="Calibri"/>
          <w:sz w:val="14"/>
        </w:rPr>
      </w:pPr>
      <w:r>
        <w:rPr/>
        <w:drawing>
          <wp:inline distT="0" distB="0" distL="0" distR="0">
            <wp:extent cx="127000" cy="111125"/>
            <wp:effectExtent l="0" t="0" r="0" b="0"/>
            <wp:docPr id="612" name="Image 612"/>
            <wp:cNvGraphicFramePr>
              <a:graphicFrameLocks/>
            </wp:cNvGraphicFramePr>
            <a:graphic>
              <a:graphicData uri="http://schemas.openxmlformats.org/drawingml/2006/picture">
                <pic:pic>
                  <pic:nvPicPr>
                    <pic:cNvPr id="612" name="Image 612"/>
                    <pic:cNvPicPr/>
                  </pic:nvPicPr>
                  <pic:blipFill>
                    <a:blip r:embed="rId170" cstate="print"/>
                    <a:stretch>
                      <a:fillRect/>
                    </a:stretch>
                  </pic:blipFill>
                  <pic:spPr>
                    <a:xfrm>
                      <a:off x="0" y="0"/>
                      <a:ext cx="127000" cy="111125"/>
                    </a:xfrm>
                    <a:prstGeom prst="rect">
                      <a:avLst/>
                    </a:prstGeom>
                  </pic:spPr>
                </pic:pic>
              </a:graphicData>
            </a:graphic>
          </wp:inline>
        </w:drawing>
      </w:r>
      <w:r>
        <w:rPr/>
      </w:r>
      <w:r>
        <w:rPr>
          <w:spacing w:val="40"/>
          <w:sz w:val="20"/>
        </w:rPr>
        <w:t> </w:t>
      </w:r>
      <w:r>
        <w:rPr>
          <w:rFonts w:ascii="Calibri"/>
          <w:color w:val="202020"/>
          <w:sz w:val="14"/>
        </w:rPr>
        <w:t>Microsoft Forms</w:t>
      </w:r>
    </w:p>
    <w:p>
      <w:pPr>
        <w:spacing w:after="0"/>
        <w:jc w:val="center"/>
        <w:rPr>
          <w:rFonts w:ascii="Calibri"/>
          <w:sz w:val="14"/>
        </w:rPr>
        <w:sectPr>
          <w:headerReference w:type="default" r:id="rId148"/>
          <w:footerReference w:type="default" r:id="rId149"/>
          <w:pgSz w:w="11910" w:h="16840"/>
          <w:pgMar w:header="766" w:footer="0" w:top="1100" w:bottom="280" w:left="566" w:right="425"/>
        </w:sectPr>
      </w:pPr>
    </w:p>
    <w:p>
      <w:pPr>
        <w:pStyle w:val="Heading2"/>
        <w:spacing w:before="315"/>
        <w:ind w:left="850"/>
      </w:pPr>
      <w:r>
        <w:rPr>
          <w:spacing w:val="-2"/>
        </w:rPr>
        <w:t>Abstract</w:t>
      </w:r>
    </w:p>
    <w:p>
      <w:pPr>
        <w:pStyle w:val="BodyText"/>
        <w:rPr>
          <w:b/>
          <w:sz w:val="28"/>
        </w:rPr>
      </w:pPr>
    </w:p>
    <w:p>
      <w:pPr>
        <w:pStyle w:val="BodyText"/>
        <w:spacing w:before="115"/>
        <w:rPr>
          <w:b/>
          <w:sz w:val="28"/>
        </w:rPr>
      </w:pPr>
    </w:p>
    <w:p>
      <w:pPr>
        <w:pStyle w:val="BodyText"/>
        <w:spacing w:line="360" w:lineRule="auto"/>
        <w:ind w:left="850" w:right="1011"/>
      </w:pPr>
      <w:r>
        <w:rPr/>
        <w:t>Bledina, Algeria's leading infant nutrition company, is consolidating its position in a fast- growing sector thanks to a marketing strategy based on scientific quality, ethics, proximity</w:t>
      </w:r>
      <w:r>
        <w:rPr>
          <w:spacing w:val="-3"/>
        </w:rPr>
        <w:t> </w:t>
      </w:r>
      <w:r>
        <w:rPr/>
        <w:t>to parents and partnership with health professionals. The development of the local market is based on the growing</w:t>
      </w:r>
      <w:r>
        <w:rPr>
          <w:spacing w:val="-1"/>
        </w:rPr>
        <w:t> </w:t>
      </w:r>
      <w:r>
        <w:rPr/>
        <w:t>demand for safe and</w:t>
      </w:r>
      <w:r>
        <w:rPr>
          <w:spacing w:val="-1"/>
        </w:rPr>
        <w:t> </w:t>
      </w:r>
      <w:r>
        <w:rPr/>
        <w:t>nutritious products, which is largely</w:t>
      </w:r>
      <w:r>
        <w:rPr>
          <w:spacing w:val="-4"/>
        </w:rPr>
        <w:t> </w:t>
      </w:r>
      <w:r>
        <w:rPr/>
        <w:t>influenced by medical recommendations. The brand has organized its approach around products adapted to the specific needs of infants, an accessible pricing policy, multi-channel distribution, and educational</w:t>
      </w:r>
      <w:r>
        <w:rPr>
          <w:spacing w:val="-6"/>
        </w:rPr>
        <w:t> </w:t>
      </w:r>
      <w:r>
        <w:rPr/>
        <w:t>communications</w:t>
      </w:r>
      <w:r>
        <w:rPr>
          <w:spacing w:val="-4"/>
        </w:rPr>
        <w:t> </w:t>
      </w:r>
      <w:r>
        <w:rPr/>
        <w:t>based</w:t>
      </w:r>
      <w:r>
        <w:rPr>
          <w:spacing w:val="-2"/>
        </w:rPr>
        <w:t> </w:t>
      </w:r>
      <w:r>
        <w:rPr/>
        <w:t>on</w:t>
      </w:r>
      <w:r>
        <w:rPr>
          <w:spacing w:val="-2"/>
        </w:rPr>
        <w:t> </w:t>
      </w:r>
      <w:r>
        <w:rPr/>
        <w:t>social</w:t>
      </w:r>
      <w:r>
        <w:rPr>
          <w:spacing w:val="-2"/>
        </w:rPr>
        <w:t> </w:t>
      </w:r>
      <w:r>
        <w:rPr/>
        <w:t>networks</w:t>
      </w:r>
      <w:r>
        <w:rPr>
          <w:spacing w:val="-4"/>
        </w:rPr>
        <w:t> </w:t>
      </w:r>
      <w:r>
        <w:rPr/>
        <w:t>and</w:t>
      </w:r>
      <w:r>
        <w:rPr>
          <w:spacing w:val="-2"/>
        </w:rPr>
        <w:t> </w:t>
      </w:r>
      <w:r>
        <w:rPr/>
        <w:t>health</w:t>
      </w:r>
      <w:r>
        <w:rPr>
          <w:spacing w:val="-2"/>
        </w:rPr>
        <w:t> </w:t>
      </w:r>
      <w:r>
        <w:rPr/>
        <w:t>stakeholders.</w:t>
      </w:r>
      <w:r>
        <w:rPr>
          <w:spacing w:val="-2"/>
        </w:rPr>
        <w:t> </w:t>
      </w:r>
      <w:r>
        <w:rPr/>
        <w:t>We</w:t>
      </w:r>
      <w:r>
        <w:rPr>
          <w:spacing w:val="-5"/>
        </w:rPr>
        <w:t> </w:t>
      </w:r>
      <w:r>
        <w:rPr/>
        <w:t>conducted a statistical study</w:t>
      </w:r>
      <w:r>
        <w:rPr>
          <w:spacing w:val="-2"/>
        </w:rPr>
        <w:t> </w:t>
      </w:r>
      <w:r>
        <w:rPr/>
        <w:t>based in Blida in the form of an online questionnaire to 200 parents to find out the overall satisfaction with the quality and safety</w:t>
      </w:r>
      <w:r>
        <w:rPr>
          <w:spacing w:val="-1"/>
        </w:rPr>
        <w:t> </w:t>
      </w:r>
      <w:r>
        <w:rPr/>
        <w:t>of Bledina products, as well as the critical influence of medical opinions on brand choice. To strengthen its position, Bledina must continue to innovate, strengthen its digital presence and further develop its social and environmental</w:t>
      </w:r>
      <w:r>
        <w:rPr>
          <w:spacing w:val="-7"/>
        </w:rPr>
        <w:t> </w:t>
      </w:r>
      <w:r>
        <w:rPr/>
        <w:t>commitments,</w:t>
      </w:r>
      <w:r>
        <w:rPr>
          <w:spacing w:val="-3"/>
        </w:rPr>
        <w:t> </w:t>
      </w:r>
      <w:r>
        <w:rPr/>
        <w:t>while</w:t>
      </w:r>
      <w:r>
        <w:rPr>
          <w:spacing w:val="-2"/>
        </w:rPr>
        <w:t> </w:t>
      </w:r>
      <w:r>
        <w:rPr/>
        <w:t>remaining</w:t>
      </w:r>
      <w:r>
        <w:rPr>
          <w:spacing w:val="-8"/>
        </w:rPr>
        <w:t> </w:t>
      </w:r>
      <w:r>
        <w:rPr/>
        <w:t>true</w:t>
      </w:r>
      <w:r>
        <w:rPr>
          <w:spacing w:val="-2"/>
        </w:rPr>
        <w:t> </w:t>
      </w:r>
      <w:r>
        <w:rPr/>
        <w:t>to</w:t>
      </w:r>
      <w:r>
        <w:rPr>
          <w:spacing w:val="-3"/>
        </w:rPr>
        <w:t> </w:t>
      </w:r>
      <w:r>
        <w:rPr/>
        <w:t>its</w:t>
      </w:r>
      <w:r>
        <w:rPr>
          <w:spacing w:val="-5"/>
        </w:rPr>
        <w:t> </w:t>
      </w:r>
      <w:r>
        <w:rPr/>
        <w:t>scientific</w:t>
      </w:r>
      <w:r>
        <w:rPr>
          <w:spacing w:val="-2"/>
        </w:rPr>
        <w:t> </w:t>
      </w:r>
      <w:r>
        <w:rPr/>
        <w:t>and</w:t>
      </w:r>
      <w:r>
        <w:rPr>
          <w:spacing w:val="-8"/>
        </w:rPr>
        <w:t> </w:t>
      </w:r>
      <w:r>
        <w:rPr/>
        <w:t>ethical</w:t>
      </w:r>
      <w:r>
        <w:rPr>
          <w:spacing w:val="-3"/>
        </w:rPr>
        <w:t> </w:t>
      </w:r>
      <w:r>
        <w:rPr/>
        <w:t>roots,</w:t>
      </w:r>
      <w:r>
        <w:rPr>
          <w:spacing w:val="-3"/>
        </w:rPr>
        <w:t> </w:t>
      </w:r>
      <w:r>
        <w:rPr/>
        <w:t>which</w:t>
      </w:r>
      <w:r>
        <w:rPr>
          <w:spacing w:val="-3"/>
        </w:rPr>
        <w:t> </w:t>
      </w:r>
      <w:r>
        <w:rPr/>
        <w:t>are a guarantee of trust in this sensitive sector.</w:t>
      </w:r>
    </w:p>
    <w:p>
      <w:pPr>
        <w:pStyle w:val="BodyText"/>
        <w:spacing w:before="160"/>
        <w:ind w:left="850"/>
      </w:pPr>
      <w:r>
        <w:rPr>
          <w:b/>
        </w:rPr>
        <w:t>Keywords: </w:t>
      </w:r>
      <w:r>
        <w:rPr/>
        <w:t>Infant</w:t>
      </w:r>
      <w:r>
        <w:rPr>
          <w:spacing w:val="-2"/>
        </w:rPr>
        <w:t> </w:t>
      </w:r>
      <w:r>
        <w:rPr/>
        <w:t>nutrition,</w:t>
      </w:r>
      <w:r>
        <w:rPr>
          <w:spacing w:val="-3"/>
        </w:rPr>
        <w:t> </w:t>
      </w:r>
      <w:r>
        <w:rPr/>
        <w:t>marketing</w:t>
      </w:r>
      <w:r>
        <w:rPr>
          <w:spacing w:val="-7"/>
        </w:rPr>
        <w:t> </w:t>
      </w:r>
      <w:r>
        <w:rPr/>
        <w:t>ethics,</w:t>
      </w:r>
      <w:r>
        <w:rPr>
          <w:spacing w:val="-2"/>
        </w:rPr>
        <w:t> </w:t>
      </w:r>
      <w:r>
        <w:rPr/>
        <w:t>medical</w:t>
      </w:r>
      <w:r>
        <w:rPr>
          <w:spacing w:val="-6"/>
        </w:rPr>
        <w:t> </w:t>
      </w:r>
      <w:r>
        <w:rPr>
          <w:spacing w:val="-2"/>
        </w:rPr>
        <w:t>influence</w:t>
      </w:r>
    </w:p>
    <w:p>
      <w:pPr>
        <w:pStyle w:val="BodyText"/>
        <w:spacing w:before="89"/>
      </w:pPr>
    </w:p>
    <w:p>
      <w:pPr>
        <w:pStyle w:val="Heading2"/>
        <w:bidi/>
        <w:spacing w:before="1"/>
        <w:ind w:right="0" w:left="985" w:firstLine="0"/>
        <w:jc w:val="left"/>
        <w:rPr>
          <w:rFonts w:ascii="Arial" w:cs="Arial"/>
        </w:rPr>
      </w:pPr>
      <w:r>
        <w:rPr>
          <w:rFonts w:ascii="Arial" w:cs="Arial"/>
          <w:w w:val="90"/>
          <w:rtl/>
        </w:rPr>
        <w:t>ملخ</w:t>
      </w:r>
      <w:r>
        <w:rPr>
          <w:rFonts w:ascii="Arial" w:cs="Arial"/>
          <w:w w:val="90"/>
          <w:rtl/>
        </w:rPr>
        <w:t>ص</w:t>
      </w:r>
    </w:p>
    <w:p>
      <w:pPr>
        <w:pStyle w:val="BodyText"/>
        <w:spacing w:before="206"/>
        <w:rPr>
          <w:rFonts w:ascii="Arial"/>
          <w:b/>
          <w:sz w:val="28"/>
        </w:rPr>
      </w:pPr>
    </w:p>
    <w:p>
      <w:pPr>
        <w:pStyle w:val="BodyText"/>
        <w:bidi/>
        <w:spacing w:line="518" w:lineRule="auto"/>
        <w:ind w:right="854" w:left="984" w:firstLine="19"/>
        <w:jc w:val="left"/>
      </w:pPr>
      <w:r>
        <w:rPr>
          <w:w w:val="66"/>
          <w:rtl/>
        </w:rPr>
        <w:t>تعمل</w:t>
      </w:r>
      <w:r>
        <w:rPr>
          <w:spacing w:val="50"/>
          <w:rtl/>
        </w:rPr>
        <w:t> </w:t>
      </w:r>
      <w:r>
        <w:rPr>
          <w:w w:val="66"/>
          <w:rtl/>
        </w:rPr>
        <w:t>شركة</w:t>
      </w:r>
      <w:r>
        <w:rPr>
          <w:spacing w:val="40"/>
          <w:rtl/>
        </w:rPr>
        <w:t> </w:t>
      </w:r>
      <w:r>
        <w:rPr>
          <w:w w:val="66"/>
          <w:rtl/>
        </w:rPr>
        <w:t>بليدينا،</w:t>
      </w:r>
      <w:r>
        <w:rPr>
          <w:spacing w:val="40"/>
          <w:rtl/>
        </w:rPr>
        <w:t> </w:t>
      </w:r>
      <w:r>
        <w:rPr>
          <w:w w:val="66"/>
          <w:rtl/>
        </w:rPr>
        <w:t>الشركة</w:t>
      </w:r>
      <w:r>
        <w:rPr>
          <w:spacing w:val="40"/>
          <w:rtl/>
        </w:rPr>
        <w:t> </w:t>
      </w:r>
      <w:r>
        <w:rPr>
          <w:w w:val="66"/>
          <w:rtl/>
        </w:rPr>
        <w:t>الجزائرية</w:t>
      </w:r>
      <w:r>
        <w:rPr>
          <w:spacing w:val="40"/>
          <w:rtl/>
        </w:rPr>
        <w:t> </w:t>
      </w:r>
      <w:r>
        <w:rPr>
          <w:w w:val="66"/>
          <w:rtl/>
        </w:rPr>
        <w:t>الرائدة</w:t>
      </w:r>
      <w:r>
        <w:rPr>
          <w:spacing w:val="53"/>
          <w:rtl/>
        </w:rPr>
        <w:t> </w:t>
      </w:r>
      <w:r>
        <w:rPr>
          <w:w w:val="66"/>
          <w:rtl/>
        </w:rPr>
        <w:t>في</w:t>
      </w:r>
      <w:r>
        <w:rPr>
          <w:spacing w:val="51"/>
          <w:rtl/>
        </w:rPr>
        <w:t> </w:t>
      </w:r>
      <w:r>
        <w:rPr>
          <w:w w:val="66"/>
          <w:rtl/>
        </w:rPr>
        <w:t>مجال</w:t>
      </w:r>
      <w:r>
        <w:rPr>
          <w:spacing w:val="51"/>
          <w:rtl/>
        </w:rPr>
        <w:t> </w:t>
      </w:r>
      <w:r>
        <w:rPr>
          <w:w w:val="66"/>
          <w:rtl/>
        </w:rPr>
        <w:t>تغذية</w:t>
      </w:r>
      <w:r>
        <w:rPr>
          <w:spacing w:val="40"/>
          <w:rtl/>
        </w:rPr>
        <w:t> </w:t>
      </w:r>
      <w:r>
        <w:rPr>
          <w:w w:val="66"/>
          <w:rtl/>
        </w:rPr>
        <w:t>الرضع،</w:t>
      </w:r>
      <w:r>
        <w:rPr>
          <w:spacing w:val="51"/>
          <w:rtl/>
        </w:rPr>
        <w:t> </w:t>
      </w:r>
      <w:r>
        <w:rPr>
          <w:w w:val="66"/>
          <w:rtl/>
        </w:rPr>
        <w:t>على</w:t>
      </w:r>
      <w:r>
        <w:rPr>
          <w:spacing w:val="51"/>
          <w:rtl/>
        </w:rPr>
        <w:t> </w:t>
      </w:r>
      <w:r>
        <w:rPr>
          <w:w w:val="66"/>
          <w:rtl/>
        </w:rPr>
        <w:t>ترسيخ</w:t>
      </w:r>
      <w:r>
        <w:rPr>
          <w:spacing w:val="40"/>
          <w:rtl/>
        </w:rPr>
        <w:t> </w:t>
      </w:r>
      <w:r>
        <w:rPr>
          <w:w w:val="66"/>
          <w:rtl/>
        </w:rPr>
        <w:t>مكانتها</w:t>
      </w:r>
      <w:r>
        <w:rPr>
          <w:spacing w:val="49"/>
          <w:rtl/>
        </w:rPr>
        <w:t> </w:t>
      </w:r>
      <w:r>
        <w:rPr>
          <w:w w:val="66"/>
          <w:rtl/>
        </w:rPr>
        <w:t>في</w:t>
      </w:r>
      <w:r>
        <w:rPr>
          <w:spacing w:val="49"/>
          <w:rtl/>
        </w:rPr>
        <w:t> </w:t>
      </w:r>
      <w:r>
        <w:rPr>
          <w:w w:val="66"/>
          <w:rtl/>
        </w:rPr>
        <w:t>قطاع</w:t>
      </w:r>
      <w:r>
        <w:rPr>
          <w:spacing w:val="50"/>
          <w:rtl/>
        </w:rPr>
        <w:t> </w:t>
      </w:r>
      <w:r>
        <w:rPr>
          <w:w w:val="66"/>
          <w:rtl/>
        </w:rPr>
        <w:t>سريع</w:t>
      </w:r>
      <w:r>
        <w:rPr>
          <w:spacing w:val="40"/>
          <w:rtl/>
        </w:rPr>
        <w:t> </w:t>
      </w:r>
      <w:r>
        <w:rPr>
          <w:w w:val="66"/>
          <w:rtl/>
        </w:rPr>
        <w:t>النمو</w:t>
      </w:r>
      <w:r>
        <w:rPr>
          <w:spacing w:val="51"/>
          <w:rtl/>
        </w:rPr>
        <w:t> </w:t>
      </w:r>
      <w:r>
        <w:rPr>
          <w:w w:val="66"/>
          <w:rtl/>
        </w:rPr>
        <w:t>بفضل</w:t>
      </w:r>
      <w:r>
        <w:rPr>
          <w:spacing w:val="40"/>
          <w:rtl/>
        </w:rPr>
        <w:t> </w:t>
      </w:r>
      <w:r>
        <w:rPr>
          <w:w w:val="66"/>
          <w:rtl/>
        </w:rPr>
        <w:t>استراتيجية</w:t>
      </w:r>
      <w:r>
        <w:rPr>
          <w:spacing w:val="40"/>
          <w:rtl/>
        </w:rPr>
        <w:t> </w:t>
      </w:r>
      <w:r>
        <w:rPr>
          <w:w w:val="66"/>
          <w:rtl/>
        </w:rPr>
        <w:t>تسويقية</w:t>
      </w:r>
      <w:r>
        <w:rPr>
          <w:spacing w:val="40"/>
          <w:rtl/>
        </w:rPr>
        <w:t> </w:t>
      </w:r>
      <w:r>
        <w:rPr>
          <w:w w:val="66"/>
          <w:rtl/>
        </w:rPr>
        <w:t>تعتمد</w:t>
      </w:r>
      <w:r>
        <w:rPr>
          <w:spacing w:val="40"/>
          <w:rtl/>
        </w:rPr>
        <w:t> </w:t>
      </w:r>
      <w:r>
        <w:rPr>
          <w:w w:val="66"/>
          <w:rtl/>
        </w:rPr>
        <w:t>على</w:t>
      </w:r>
      <w:r>
        <w:rPr>
          <w:spacing w:val="40"/>
          <w:rtl/>
        </w:rPr>
        <w:t> </w:t>
      </w:r>
      <w:r>
        <w:rPr>
          <w:w w:val="66"/>
          <w:rtl/>
        </w:rPr>
        <w:t>الجودة</w:t>
      </w:r>
      <w:r>
        <w:rPr>
          <w:spacing w:val="40"/>
          <w:rtl/>
        </w:rPr>
        <w:t> </w:t>
      </w:r>
      <w:r>
        <w:rPr>
          <w:w w:val="66"/>
          <w:rtl/>
        </w:rPr>
        <w:t>العلمية</w:t>
      </w:r>
      <w:r>
        <w:rPr>
          <w:spacing w:val="40"/>
          <w:rtl/>
        </w:rPr>
        <w:t> </w:t>
      </w:r>
      <w:r>
        <w:rPr>
          <w:w w:val="66"/>
          <w:rtl/>
        </w:rPr>
        <w:t>والأخلاق</w:t>
      </w:r>
      <w:r>
        <w:rPr>
          <w:spacing w:val="40"/>
          <w:rtl/>
        </w:rPr>
        <w:t> </w:t>
      </w:r>
      <w:r>
        <w:rPr>
          <w:w w:val="66"/>
          <w:rtl/>
        </w:rPr>
        <w:t>والقرب</w:t>
      </w:r>
      <w:r>
        <w:rPr>
          <w:spacing w:val="40"/>
          <w:rtl/>
        </w:rPr>
        <w:t> </w:t>
      </w:r>
      <w:r>
        <w:rPr>
          <w:w w:val="66"/>
          <w:rtl/>
        </w:rPr>
        <w:t>من</w:t>
      </w:r>
      <w:r>
        <w:rPr>
          <w:spacing w:val="40"/>
          <w:rtl/>
        </w:rPr>
        <w:t> </w:t>
      </w:r>
      <w:r>
        <w:rPr>
          <w:w w:val="66"/>
          <w:rtl/>
        </w:rPr>
        <w:t>الوالدين</w:t>
      </w:r>
      <w:r>
        <w:rPr>
          <w:spacing w:val="40"/>
          <w:rtl/>
        </w:rPr>
        <w:t> </w:t>
      </w:r>
      <w:r>
        <w:rPr>
          <w:w w:val="66"/>
          <w:rtl/>
        </w:rPr>
        <w:t>والشراكة</w:t>
      </w:r>
      <w:r>
        <w:rPr>
          <w:spacing w:val="40"/>
          <w:rtl/>
        </w:rPr>
        <w:t> </w:t>
      </w:r>
      <w:r>
        <w:rPr>
          <w:w w:val="66"/>
          <w:rtl/>
        </w:rPr>
        <w:t>مع</w:t>
      </w:r>
      <w:r>
        <w:rPr>
          <w:spacing w:val="40"/>
          <w:rtl/>
        </w:rPr>
        <w:t> </w:t>
      </w:r>
      <w:r>
        <w:rPr>
          <w:w w:val="66"/>
          <w:rtl/>
        </w:rPr>
        <w:t>المهنيين</w:t>
      </w:r>
      <w:r>
        <w:rPr>
          <w:spacing w:val="40"/>
          <w:rtl/>
        </w:rPr>
        <w:t> </w:t>
      </w:r>
      <w:r>
        <w:rPr>
          <w:w w:val="66"/>
          <w:rtl/>
        </w:rPr>
        <w:t>الصحيين</w:t>
      </w:r>
      <w:r>
        <w:rPr>
          <w:w w:val="66"/>
        </w:rPr>
        <w:t>.</w:t>
      </w:r>
      <w:r>
        <w:rPr>
          <w:spacing w:val="40"/>
          <w:rtl/>
        </w:rPr>
        <w:t> </w:t>
      </w:r>
      <w:r>
        <w:rPr>
          <w:w w:val="66"/>
          <w:rtl/>
        </w:rPr>
        <w:t>يعتمد</w:t>
      </w:r>
      <w:r>
        <w:rPr>
          <w:spacing w:val="40"/>
          <w:rtl/>
        </w:rPr>
        <w:t> </w:t>
      </w:r>
      <w:r>
        <w:rPr>
          <w:w w:val="66"/>
          <w:rtl/>
        </w:rPr>
        <w:t>تطوير</w:t>
      </w:r>
      <w:r>
        <w:rPr>
          <w:rtl/>
        </w:rPr>
        <w:t> </w:t>
      </w:r>
      <w:r>
        <w:rPr>
          <w:w w:val="67"/>
          <w:rtl/>
        </w:rPr>
        <w:t>السوق</w:t>
      </w:r>
      <w:r>
        <w:rPr>
          <w:spacing w:val="59"/>
          <w:rtl/>
        </w:rPr>
        <w:t> </w:t>
      </w:r>
      <w:r>
        <w:rPr>
          <w:w w:val="67"/>
          <w:rtl/>
        </w:rPr>
        <w:t>المحلية</w:t>
      </w:r>
      <w:r>
        <w:rPr>
          <w:spacing w:val="63"/>
          <w:rtl/>
        </w:rPr>
        <w:t> </w:t>
      </w:r>
      <w:r>
        <w:rPr>
          <w:w w:val="67"/>
          <w:rtl/>
        </w:rPr>
        <w:t>على</w:t>
      </w:r>
      <w:r>
        <w:rPr>
          <w:spacing w:val="59"/>
          <w:rtl/>
        </w:rPr>
        <w:t> </w:t>
      </w:r>
      <w:r>
        <w:rPr>
          <w:w w:val="67"/>
          <w:rtl/>
        </w:rPr>
        <w:t>الطلب</w:t>
      </w:r>
      <w:r>
        <w:rPr>
          <w:spacing w:val="59"/>
          <w:rtl/>
        </w:rPr>
        <w:t> </w:t>
      </w:r>
      <w:r>
        <w:rPr>
          <w:w w:val="67"/>
          <w:rtl/>
        </w:rPr>
        <w:t>المتزايد</w:t>
      </w:r>
      <w:r>
        <w:rPr>
          <w:spacing w:val="63"/>
          <w:rtl/>
        </w:rPr>
        <w:t> </w:t>
      </w:r>
      <w:r>
        <w:rPr>
          <w:w w:val="67"/>
          <w:rtl/>
        </w:rPr>
        <w:t>على</w:t>
      </w:r>
      <w:r>
        <w:rPr>
          <w:spacing w:val="59"/>
          <w:rtl/>
        </w:rPr>
        <w:t> </w:t>
      </w:r>
      <w:r>
        <w:rPr>
          <w:w w:val="67"/>
          <w:rtl/>
        </w:rPr>
        <w:t>المنتجات</w:t>
      </w:r>
      <w:r>
        <w:rPr>
          <w:spacing w:val="59"/>
          <w:rtl/>
        </w:rPr>
        <w:t> </w:t>
      </w:r>
      <w:r>
        <w:rPr>
          <w:w w:val="67"/>
          <w:rtl/>
        </w:rPr>
        <w:t>الآمنة</w:t>
      </w:r>
      <w:r>
        <w:rPr>
          <w:spacing w:val="61"/>
          <w:rtl/>
        </w:rPr>
        <w:t> </w:t>
      </w:r>
      <w:r>
        <w:rPr>
          <w:w w:val="67"/>
          <w:rtl/>
        </w:rPr>
        <w:t>والمغذية،</w:t>
      </w:r>
      <w:r>
        <w:rPr>
          <w:spacing w:val="61"/>
          <w:rtl/>
        </w:rPr>
        <w:t> </w:t>
      </w:r>
      <w:r>
        <w:rPr>
          <w:w w:val="67"/>
          <w:rtl/>
        </w:rPr>
        <w:t>والذي</w:t>
      </w:r>
      <w:r>
        <w:rPr>
          <w:spacing w:val="62"/>
          <w:rtl/>
        </w:rPr>
        <w:t> </w:t>
      </w:r>
      <w:r>
        <w:rPr>
          <w:w w:val="67"/>
          <w:rtl/>
        </w:rPr>
        <w:t>يتأثر</w:t>
      </w:r>
      <w:r>
        <w:rPr>
          <w:spacing w:val="59"/>
          <w:rtl/>
        </w:rPr>
        <w:t> </w:t>
      </w:r>
      <w:r>
        <w:rPr>
          <w:w w:val="67"/>
          <w:rtl/>
        </w:rPr>
        <w:t>إلى</w:t>
      </w:r>
      <w:r>
        <w:rPr>
          <w:spacing w:val="62"/>
          <w:rtl/>
        </w:rPr>
        <w:t> </w:t>
      </w:r>
      <w:r>
        <w:rPr>
          <w:w w:val="67"/>
          <w:rtl/>
        </w:rPr>
        <w:t>حد</w:t>
      </w:r>
      <w:r>
        <w:rPr>
          <w:spacing w:val="62"/>
          <w:rtl/>
        </w:rPr>
        <w:t> </w:t>
      </w:r>
      <w:r>
        <w:rPr>
          <w:w w:val="67"/>
          <w:rtl/>
        </w:rPr>
        <w:t>كبير</w:t>
      </w:r>
      <w:r>
        <w:rPr>
          <w:spacing w:val="62"/>
          <w:rtl/>
        </w:rPr>
        <w:t> </w:t>
      </w:r>
      <w:r>
        <w:rPr>
          <w:w w:val="67"/>
          <w:rtl/>
        </w:rPr>
        <w:t>بالتوصيات</w:t>
      </w:r>
      <w:r>
        <w:rPr>
          <w:spacing w:val="59"/>
          <w:rtl/>
        </w:rPr>
        <w:t> </w:t>
      </w:r>
      <w:r>
        <w:rPr>
          <w:w w:val="67"/>
          <w:rtl/>
        </w:rPr>
        <w:t>الطبية</w:t>
      </w:r>
      <w:r>
        <w:rPr>
          <w:w w:val="67"/>
        </w:rPr>
        <w:t>.</w:t>
      </w:r>
      <w:r>
        <w:rPr>
          <w:spacing w:val="56"/>
          <w:rtl/>
        </w:rPr>
        <w:t> </w:t>
      </w:r>
      <w:r>
        <w:rPr>
          <w:w w:val="67"/>
          <w:rtl/>
        </w:rPr>
        <w:t>قامت</w:t>
      </w:r>
      <w:r>
        <w:rPr>
          <w:rtl/>
        </w:rPr>
        <w:t> </w:t>
      </w:r>
      <w:r>
        <w:rPr>
          <w:w w:val="69"/>
          <w:rtl/>
        </w:rPr>
        <w:t>العلامة</w:t>
      </w:r>
      <w:r>
        <w:rPr>
          <w:spacing w:val="36"/>
          <w:rtl/>
        </w:rPr>
        <w:t> </w:t>
      </w:r>
      <w:r>
        <w:rPr>
          <w:w w:val="69"/>
          <w:rtl/>
        </w:rPr>
        <w:t>التجارية</w:t>
      </w:r>
      <w:r>
        <w:rPr>
          <w:spacing w:val="40"/>
          <w:rtl/>
        </w:rPr>
        <w:t> </w:t>
      </w:r>
      <w:r>
        <w:rPr>
          <w:w w:val="69"/>
          <w:rtl/>
        </w:rPr>
        <w:t>بتنظيم</w:t>
      </w:r>
      <w:r>
        <w:rPr>
          <w:spacing w:val="40"/>
          <w:rtl/>
        </w:rPr>
        <w:t> </w:t>
      </w:r>
      <w:r>
        <w:rPr>
          <w:w w:val="69"/>
          <w:rtl/>
        </w:rPr>
        <w:t>نهجها</w:t>
      </w:r>
      <w:r>
        <w:rPr>
          <w:spacing w:val="40"/>
          <w:rtl/>
        </w:rPr>
        <w:t> </w:t>
      </w:r>
      <w:r>
        <w:rPr>
          <w:w w:val="69"/>
          <w:rtl/>
        </w:rPr>
        <w:t>حول</w:t>
      </w:r>
      <w:r>
        <w:rPr>
          <w:spacing w:val="36"/>
          <w:rtl/>
        </w:rPr>
        <w:t> </w:t>
      </w:r>
      <w:r>
        <w:rPr>
          <w:w w:val="69"/>
          <w:rtl/>
        </w:rPr>
        <w:t>المنتجات</w:t>
      </w:r>
      <w:r>
        <w:rPr>
          <w:spacing w:val="34"/>
          <w:rtl/>
        </w:rPr>
        <w:t> </w:t>
      </w:r>
      <w:r>
        <w:rPr>
          <w:w w:val="69"/>
          <w:rtl/>
        </w:rPr>
        <w:t>تتكيف</w:t>
      </w:r>
      <w:r>
        <w:rPr>
          <w:spacing w:val="40"/>
          <w:rtl/>
        </w:rPr>
        <w:t> </w:t>
      </w:r>
      <w:r>
        <w:rPr>
          <w:w w:val="69"/>
          <w:rtl/>
        </w:rPr>
        <w:t>مع</w:t>
      </w:r>
      <w:r>
        <w:rPr>
          <w:spacing w:val="36"/>
          <w:rtl/>
        </w:rPr>
        <w:t> </w:t>
      </w:r>
      <w:r>
        <w:rPr>
          <w:w w:val="69"/>
          <w:rtl/>
        </w:rPr>
        <w:t>الاحتياجات</w:t>
      </w:r>
      <w:r>
        <w:rPr>
          <w:spacing w:val="36"/>
          <w:rtl/>
        </w:rPr>
        <w:t> </w:t>
      </w:r>
      <w:r>
        <w:rPr>
          <w:w w:val="69"/>
          <w:rtl/>
        </w:rPr>
        <w:t>المحددة</w:t>
      </w:r>
      <w:r>
        <w:rPr>
          <w:spacing w:val="36"/>
          <w:rtl/>
        </w:rPr>
        <w:t> </w:t>
      </w:r>
      <w:r>
        <w:rPr>
          <w:w w:val="69"/>
          <w:rtl/>
        </w:rPr>
        <w:t>للرضع،</w:t>
      </w:r>
      <w:r>
        <w:rPr>
          <w:spacing w:val="38"/>
          <w:rtl/>
        </w:rPr>
        <w:t> </w:t>
      </w:r>
      <w:r>
        <w:rPr>
          <w:w w:val="69"/>
          <w:rtl/>
        </w:rPr>
        <w:t>وسياسة</w:t>
      </w:r>
      <w:r>
        <w:rPr>
          <w:spacing w:val="40"/>
          <w:rtl/>
        </w:rPr>
        <w:t> </w:t>
      </w:r>
      <w:r>
        <w:rPr>
          <w:w w:val="69"/>
          <w:rtl/>
        </w:rPr>
        <w:t>تسعير</w:t>
      </w:r>
      <w:r>
        <w:rPr>
          <w:spacing w:val="40"/>
          <w:rtl/>
        </w:rPr>
        <w:t> </w:t>
      </w:r>
      <w:r>
        <w:rPr>
          <w:w w:val="69"/>
          <w:rtl/>
        </w:rPr>
        <w:t>يسهل</w:t>
      </w:r>
      <w:r>
        <w:rPr>
          <w:spacing w:val="36"/>
          <w:rtl/>
        </w:rPr>
        <w:t> </w:t>
      </w:r>
      <w:r>
        <w:rPr>
          <w:w w:val="69"/>
          <w:rtl/>
        </w:rPr>
        <w:t>الوصول</w:t>
      </w:r>
      <w:r>
        <w:rPr>
          <w:spacing w:val="36"/>
          <w:rtl/>
        </w:rPr>
        <w:t> </w:t>
      </w:r>
      <w:r>
        <w:rPr>
          <w:w w:val="69"/>
          <w:rtl/>
        </w:rPr>
        <w:t>إليها، وتوزيع</w:t>
      </w:r>
      <w:r>
        <w:rPr>
          <w:spacing w:val="32"/>
          <w:rtl/>
        </w:rPr>
        <w:t> </w:t>
      </w:r>
      <w:r>
        <w:rPr>
          <w:w w:val="69"/>
          <w:rtl/>
        </w:rPr>
        <w:t>متعدد</w:t>
      </w:r>
      <w:r>
        <w:rPr>
          <w:spacing w:val="33"/>
          <w:rtl/>
        </w:rPr>
        <w:t> </w:t>
      </w:r>
      <w:r>
        <w:rPr>
          <w:w w:val="69"/>
          <w:rtl/>
        </w:rPr>
        <w:t>القنوات،</w:t>
      </w:r>
      <w:r>
        <w:rPr>
          <w:spacing w:val="36"/>
          <w:rtl/>
        </w:rPr>
        <w:t> </w:t>
      </w:r>
      <w:r>
        <w:rPr>
          <w:w w:val="69"/>
          <w:rtl/>
        </w:rPr>
        <w:t>واتصالات</w:t>
      </w:r>
      <w:r>
        <w:rPr>
          <w:spacing w:val="38"/>
          <w:rtl/>
        </w:rPr>
        <w:t> </w:t>
      </w:r>
      <w:r>
        <w:rPr>
          <w:w w:val="69"/>
          <w:rtl/>
        </w:rPr>
        <w:t>تعليمية</w:t>
      </w:r>
      <w:r>
        <w:rPr>
          <w:spacing w:val="32"/>
          <w:rtl/>
        </w:rPr>
        <w:t> </w:t>
      </w:r>
      <w:r>
        <w:rPr>
          <w:w w:val="69"/>
          <w:rtl/>
        </w:rPr>
        <w:t>تعتمد</w:t>
      </w:r>
      <w:r>
        <w:rPr>
          <w:spacing w:val="38"/>
          <w:rtl/>
        </w:rPr>
        <w:t> </w:t>
      </w:r>
      <w:r>
        <w:rPr>
          <w:w w:val="69"/>
          <w:rtl/>
        </w:rPr>
        <w:t>على</w:t>
      </w:r>
      <w:r>
        <w:rPr>
          <w:spacing w:val="33"/>
          <w:rtl/>
        </w:rPr>
        <w:t> </w:t>
      </w:r>
      <w:r>
        <w:rPr>
          <w:w w:val="69"/>
          <w:rtl/>
        </w:rPr>
        <w:t>الشبكات</w:t>
      </w:r>
      <w:r>
        <w:rPr>
          <w:spacing w:val="33"/>
          <w:rtl/>
        </w:rPr>
        <w:t> </w:t>
      </w:r>
      <w:r>
        <w:rPr>
          <w:w w:val="69"/>
          <w:rtl/>
        </w:rPr>
        <w:t>الاجتماعية</w:t>
      </w:r>
      <w:r>
        <w:rPr>
          <w:spacing w:val="36"/>
          <w:rtl/>
        </w:rPr>
        <w:t> </w:t>
      </w:r>
      <w:r>
        <w:rPr>
          <w:w w:val="69"/>
          <w:rtl/>
        </w:rPr>
        <w:t>وأصحاب</w:t>
      </w:r>
      <w:r>
        <w:rPr>
          <w:spacing w:val="33"/>
          <w:rtl/>
        </w:rPr>
        <w:t> </w:t>
      </w:r>
      <w:r>
        <w:rPr>
          <w:w w:val="69"/>
          <w:rtl/>
        </w:rPr>
        <w:t>المصلحة</w:t>
      </w:r>
      <w:r>
        <w:rPr>
          <w:spacing w:val="35"/>
          <w:rtl/>
        </w:rPr>
        <w:t> </w:t>
      </w:r>
      <w:r>
        <w:rPr>
          <w:w w:val="69"/>
          <w:rtl/>
        </w:rPr>
        <w:t>في</w:t>
      </w:r>
      <w:r>
        <w:rPr>
          <w:spacing w:val="38"/>
          <w:rtl/>
        </w:rPr>
        <w:t> </w:t>
      </w:r>
      <w:r>
        <w:rPr>
          <w:w w:val="69"/>
          <w:rtl/>
        </w:rPr>
        <w:t>مجال</w:t>
      </w:r>
      <w:r>
        <w:rPr>
          <w:spacing w:val="33"/>
          <w:rtl/>
        </w:rPr>
        <w:t> </w:t>
      </w:r>
      <w:r>
        <w:rPr>
          <w:w w:val="69"/>
          <w:rtl/>
        </w:rPr>
        <w:t>الصحة</w:t>
      </w:r>
      <w:r>
        <w:rPr>
          <w:w w:val="69"/>
        </w:rPr>
        <w:t>.</w:t>
      </w:r>
      <w:r>
        <w:rPr>
          <w:spacing w:val="35"/>
          <w:rtl/>
        </w:rPr>
        <w:t> </w:t>
      </w:r>
      <w:r>
        <w:rPr>
          <w:w w:val="69"/>
          <w:rtl/>
        </w:rPr>
        <w:t>قمنا</w:t>
      </w:r>
      <w:r>
        <w:rPr>
          <w:spacing w:val="32"/>
          <w:rtl/>
        </w:rPr>
        <w:t> </w:t>
      </w:r>
      <w:r>
        <w:rPr>
          <w:w w:val="69"/>
          <w:rtl/>
        </w:rPr>
        <w:t>باجراء</w:t>
      </w:r>
      <w:r>
        <w:rPr>
          <w:rtl/>
        </w:rPr>
        <w:t> </w:t>
      </w:r>
      <w:r>
        <w:rPr>
          <w:w w:val="68"/>
          <w:rtl/>
        </w:rPr>
        <w:t>دراسة</w:t>
      </w:r>
      <w:r>
        <w:rPr>
          <w:spacing w:val="54"/>
          <w:rtl/>
        </w:rPr>
        <w:t> </w:t>
      </w:r>
      <w:r>
        <w:rPr>
          <w:w w:val="68"/>
          <w:rtl/>
        </w:rPr>
        <w:t>احصائية</w:t>
      </w:r>
      <w:r>
        <w:rPr>
          <w:spacing w:val="54"/>
          <w:rtl/>
        </w:rPr>
        <w:t> </w:t>
      </w:r>
      <w:r>
        <w:rPr>
          <w:w w:val="68"/>
          <w:rtl/>
        </w:rPr>
        <w:t>انطلقت</w:t>
      </w:r>
      <w:r>
        <w:rPr>
          <w:spacing w:val="52"/>
          <w:rtl/>
        </w:rPr>
        <w:t> </w:t>
      </w:r>
      <w:r>
        <w:rPr>
          <w:w w:val="68"/>
          <w:rtl/>
        </w:rPr>
        <w:t>من</w:t>
      </w:r>
      <w:r>
        <w:rPr>
          <w:spacing w:val="56"/>
          <w:rtl/>
        </w:rPr>
        <w:t> </w:t>
      </w:r>
      <w:r>
        <w:rPr>
          <w:w w:val="68"/>
          <w:rtl/>
        </w:rPr>
        <w:t>ولاية</w:t>
      </w:r>
      <w:r>
        <w:rPr>
          <w:spacing w:val="54"/>
          <w:rtl/>
        </w:rPr>
        <w:t> </w:t>
      </w:r>
      <w:r>
        <w:rPr>
          <w:w w:val="68"/>
          <w:rtl/>
        </w:rPr>
        <w:t>البليدة</w:t>
      </w:r>
      <w:r>
        <w:rPr>
          <w:spacing w:val="58"/>
          <w:rtl/>
        </w:rPr>
        <w:t> </w:t>
      </w:r>
      <w:r>
        <w:rPr>
          <w:w w:val="68"/>
          <w:rtl/>
        </w:rPr>
        <w:t>على</w:t>
      </w:r>
      <w:r>
        <w:rPr>
          <w:spacing w:val="56"/>
          <w:rtl/>
        </w:rPr>
        <w:t> </w:t>
      </w:r>
      <w:r>
        <w:rPr>
          <w:w w:val="68"/>
          <w:rtl/>
        </w:rPr>
        <w:t>شكل</w:t>
      </w:r>
      <w:r>
        <w:rPr>
          <w:spacing w:val="40"/>
          <w:rtl/>
        </w:rPr>
        <w:t> </w:t>
      </w:r>
      <w:r>
        <w:rPr>
          <w:w w:val="68"/>
          <w:rtl/>
        </w:rPr>
        <w:t>استبيان</w:t>
      </w:r>
      <w:r>
        <w:rPr>
          <w:spacing w:val="52"/>
          <w:rtl/>
        </w:rPr>
        <w:t> </w:t>
      </w:r>
      <w:r>
        <w:rPr>
          <w:w w:val="68"/>
          <w:rtl/>
        </w:rPr>
        <w:t>عبر</w:t>
      </w:r>
      <w:r>
        <w:rPr>
          <w:spacing w:val="54"/>
          <w:rtl/>
        </w:rPr>
        <w:t> </w:t>
      </w:r>
      <w:r>
        <w:rPr>
          <w:w w:val="68"/>
          <w:rtl/>
        </w:rPr>
        <w:t>الانترنت</w:t>
      </w:r>
      <w:r>
        <w:rPr>
          <w:spacing w:val="52"/>
          <w:rtl/>
        </w:rPr>
        <w:t> </w:t>
      </w:r>
      <w:r>
        <w:rPr>
          <w:w w:val="68"/>
          <w:rtl/>
        </w:rPr>
        <w:t>على</w:t>
      </w:r>
      <w:r>
        <w:rPr>
          <w:spacing w:val="58"/>
          <w:rtl/>
        </w:rPr>
        <w:t> </w:t>
      </w:r>
      <w:r>
        <w:rPr>
          <w:w w:val="68"/>
        </w:rPr>
        <w:t>200</w:t>
      </w:r>
      <w:r>
        <w:rPr>
          <w:spacing w:val="60"/>
          <w:rtl/>
        </w:rPr>
        <w:t> </w:t>
      </w:r>
      <w:r>
        <w:rPr>
          <w:w w:val="68"/>
          <w:rtl/>
        </w:rPr>
        <w:t>من</w:t>
      </w:r>
      <w:r>
        <w:rPr>
          <w:spacing w:val="54"/>
          <w:rtl/>
        </w:rPr>
        <w:t> </w:t>
      </w:r>
      <w:r>
        <w:rPr>
          <w:w w:val="68"/>
          <w:rtl/>
        </w:rPr>
        <w:t>الآباء</w:t>
      </w:r>
      <w:r>
        <w:rPr>
          <w:spacing w:val="54"/>
          <w:rtl/>
        </w:rPr>
        <w:t> </w:t>
      </w:r>
      <w:r>
        <w:rPr>
          <w:w w:val="68"/>
          <w:rtl/>
        </w:rPr>
        <w:t>لمعرفة</w:t>
      </w:r>
      <w:r>
        <w:rPr>
          <w:spacing w:val="54"/>
          <w:rtl/>
        </w:rPr>
        <w:t> </w:t>
      </w:r>
      <w:r>
        <w:rPr>
          <w:w w:val="68"/>
          <w:rtl/>
        </w:rPr>
        <w:t>الرضا</w:t>
      </w:r>
      <w:r>
        <w:rPr>
          <w:spacing w:val="54"/>
          <w:rtl/>
        </w:rPr>
        <w:t> </w:t>
      </w:r>
      <w:r>
        <w:rPr>
          <w:w w:val="68"/>
          <w:rtl/>
        </w:rPr>
        <w:t>العام</w:t>
      </w:r>
      <w:r>
        <w:rPr>
          <w:spacing w:val="58"/>
          <w:rtl/>
        </w:rPr>
        <w:t> </w:t>
      </w:r>
      <w:r>
        <w:rPr>
          <w:w w:val="68"/>
          <w:rtl/>
        </w:rPr>
        <w:t>عن </w:t>
      </w:r>
      <w:r>
        <w:rPr>
          <w:w w:val="67"/>
          <w:rtl/>
        </w:rPr>
        <w:t>جودة</w:t>
      </w:r>
      <w:r>
        <w:rPr>
          <w:spacing w:val="40"/>
          <w:rtl/>
        </w:rPr>
        <w:t> </w:t>
      </w:r>
      <w:r>
        <w:rPr>
          <w:w w:val="67"/>
          <w:rtl/>
        </w:rPr>
        <w:t>وسلامة</w:t>
      </w:r>
      <w:r>
        <w:rPr>
          <w:spacing w:val="40"/>
          <w:rtl/>
        </w:rPr>
        <w:t> </w:t>
      </w:r>
      <w:r>
        <w:rPr>
          <w:w w:val="67"/>
          <w:rtl/>
        </w:rPr>
        <w:t>منتجات</w:t>
      </w:r>
      <w:r>
        <w:rPr>
          <w:spacing w:val="40"/>
          <w:rtl/>
        </w:rPr>
        <w:t> </w:t>
      </w:r>
      <w:r>
        <w:rPr>
          <w:w w:val="67"/>
          <w:rtl/>
        </w:rPr>
        <w:t>بليدينا،</w:t>
      </w:r>
      <w:r>
        <w:rPr>
          <w:spacing w:val="40"/>
          <w:rtl/>
        </w:rPr>
        <w:t> </w:t>
      </w:r>
      <w:r>
        <w:rPr>
          <w:w w:val="67"/>
          <w:rtl/>
        </w:rPr>
        <w:t>فضلًا</w:t>
      </w:r>
      <w:r>
        <w:rPr>
          <w:spacing w:val="39"/>
          <w:rtl/>
        </w:rPr>
        <w:t> </w:t>
      </w:r>
      <w:r>
        <w:rPr>
          <w:w w:val="67"/>
          <w:rtl/>
        </w:rPr>
        <w:t>عن</w:t>
      </w:r>
      <w:r>
        <w:rPr>
          <w:spacing w:val="40"/>
          <w:rtl/>
        </w:rPr>
        <w:t> </w:t>
      </w:r>
      <w:r>
        <w:rPr>
          <w:w w:val="67"/>
          <w:rtl/>
        </w:rPr>
        <w:t>التأثير</w:t>
      </w:r>
      <w:r>
        <w:rPr>
          <w:spacing w:val="40"/>
          <w:rtl/>
        </w:rPr>
        <w:t> </w:t>
      </w:r>
      <w:r>
        <w:rPr>
          <w:w w:val="67"/>
          <w:rtl/>
        </w:rPr>
        <w:t>الحاسم</w:t>
      </w:r>
      <w:r>
        <w:rPr>
          <w:spacing w:val="40"/>
          <w:rtl/>
        </w:rPr>
        <w:t> </w:t>
      </w:r>
      <w:r>
        <w:rPr>
          <w:w w:val="67"/>
          <w:rtl/>
        </w:rPr>
        <w:t>للآراء</w:t>
      </w:r>
      <w:r>
        <w:rPr>
          <w:spacing w:val="40"/>
          <w:rtl/>
        </w:rPr>
        <w:t> </w:t>
      </w:r>
      <w:r>
        <w:rPr>
          <w:w w:val="67"/>
          <w:rtl/>
        </w:rPr>
        <w:t>الطبية</w:t>
      </w:r>
      <w:r>
        <w:rPr>
          <w:spacing w:val="40"/>
          <w:rtl/>
        </w:rPr>
        <w:t> </w:t>
      </w:r>
      <w:r>
        <w:rPr>
          <w:w w:val="67"/>
          <w:rtl/>
        </w:rPr>
        <w:t>على</w:t>
      </w:r>
      <w:r>
        <w:rPr>
          <w:spacing w:val="40"/>
          <w:rtl/>
        </w:rPr>
        <w:t> </w:t>
      </w:r>
      <w:r>
        <w:rPr>
          <w:w w:val="67"/>
          <w:rtl/>
        </w:rPr>
        <w:t>اختيار</w:t>
      </w:r>
      <w:r>
        <w:rPr>
          <w:spacing w:val="40"/>
          <w:rtl/>
        </w:rPr>
        <w:t> </w:t>
      </w:r>
      <w:r>
        <w:rPr>
          <w:w w:val="67"/>
          <w:rtl/>
        </w:rPr>
        <w:t>العلامة</w:t>
      </w:r>
      <w:r>
        <w:rPr>
          <w:spacing w:val="40"/>
          <w:rtl/>
        </w:rPr>
        <w:t> </w:t>
      </w:r>
      <w:r>
        <w:rPr>
          <w:w w:val="67"/>
          <w:rtl/>
        </w:rPr>
        <w:t>التجارية</w:t>
      </w:r>
      <w:r>
        <w:rPr>
          <w:w w:val="67"/>
        </w:rPr>
        <w:t>.</w:t>
      </w:r>
      <w:r>
        <w:rPr>
          <w:spacing w:val="38"/>
          <w:rtl/>
        </w:rPr>
        <w:t> </w:t>
      </w:r>
      <w:r>
        <w:rPr>
          <w:w w:val="67"/>
          <w:rtl/>
        </w:rPr>
        <w:t>ولتعزيز</w:t>
      </w:r>
      <w:r>
        <w:rPr>
          <w:spacing w:val="39"/>
          <w:rtl/>
        </w:rPr>
        <w:t> </w:t>
      </w:r>
      <w:r>
        <w:rPr>
          <w:w w:val="67"/>
          <w:rtl/>
        </w:rPr>
        <w:t>مكانتها،</w:t>
      </w:r>
      <w:r>
        <w:rPr>
          <w:spacing w:val="39"/>
          <w:rtl/>
        </w:rPr>
        <w:t> </w:t>
      </w:r>
      <w:r>
        <w:rPr>
          <w:w w:val="67"/>
          <w:rtl/>
        </w:rPr>
        <w:t>يجب</w:t>
      </w:r>
      <w:r>
        <w:rPr>
          <w:spacing w:val="40"/>
          <w:rtl/>
        </w:rPr>
        <w:t> </w:t>
      </w:r>
      <w:r>
        <w:rPr>
          <w:w w:val="67"/>
          <w:rtl/>
        </w:rPr>
        <w:t>على</w:t>
      </w:r>
      <w:r>
        <w:rPr>
          <w:spacing w:val="31"/>
          <w:rtl/>
        </w:rPr>
        <w:t> </w:t>
      </w:r>
      <w:r>
        <w:rPr>
          <w:w w:val="67"/>
          <w:rtl/>
        </w:rPr>
        <w:t>بليدينا</w:t>
      </w:r>
      <w:r>
        <w:rPr>
          <w:spacing w:val="31"/>
          <w:rtl/>
        </w:rPr>
        <w:t> </w:t>
      </w:r>
      <w:r>
        <w:rPr>
          <w:w w:val="67"/>
          <w:rtl/>
        </w:rPr>
        <w:t>مواصلة</w:t>
      </w:r>
      <w:r>
        <w:rPr>
          <w:spacing w:val="27"/>
          <w:rtl/>
        </w:rPr>
        <w:t> </w:t>
      </w:r>
      <w:r>
        <w:rPr>
          <w:w w:val="67"/>
          <w:rtl/>
        </w:rPr>
        <w:t>الابتكار</w:t>
      </w:r>
      <w:r>
        <w:rPr>
          <w:rtl/>
        </w:rPr>
        <w:t> </w:t>
      </w:r>
      <w:r>
        <w:rPr>
          <w:w w:val="67"/>
          <w:rtl/>
        </w:rPr>
        <w:t>وتعزيز</w:t>
      </w:r>
      <w:r>
        <w:rPr>
          <w:rtl/>
        </w:rPr>
        <w:t> </w:t>
      </w:r>
      <w:r>
        <w:rPr>
          <w:w w:val="67"/>
          <w:rtl/>
        </w:rPr>
        <w:t>حضورها</w:t>
      </w:r>
      <w:r>
        <w:rPr>
          <w:spacing w:val="27"/>
          <w:rtl/>
        </w:rPr>
        <w:t> </w:t>
      </w:r>
      <w:r>
        <w:rPr>
          <w:w w:val="67"/>
          <w:rtl/>
        </w:rPr>
        <w:t>الرقمي</w:t>
      </w:r>
      <w:r>
        <w:rPr>
          <w:spacing w:val="34"/>
          <w:rtl/>
        </w:rPr>
        <w:t> </w:t>
      </w:r>
      <w:r>
        <w:rPr>
          <w:w w:val="67"/>
          <w:rtl/>
        </w:rPr>
        <w:t>ومواصلة</w:t>
      </w:r>
      <w:r>
        <w:rPr>
          <w:spacing w:val="31"/>
          <w:rtl/>
        </w:rPr>
        <w:t> </w:t>
      </w:r>
      <w:r>
        <w:rPr>
          <w:w w:val="67"/>
          <w:rtl/>
        </w:rPr>
        <w:t>تطوير</w:t>
      </w:r>
      <w:r>
        <w:rPr>
          <w:spacing w:val="27"/>
          <w:rtl/>
        </w:rPr>
        <w:t> </w:t>
      </w:r>
      <w:r>
        <w:rPr>
          <w:w w:val="67"/>
          <w:rtl/>
        </w:rPr>
        <w:t>التزاماتها</w:t>
      </w:r>
      <w:r>
        <w:rPr>
          <w:spacing w:val="27"/>
          <w:rtl/>
        </w:rPr>
        <w:t> </w:t>
      </w:r>
      <w:r>
        <w:rPr>
          <w:w w:val="67"/>
          <w:rtl/>
        </w:rPr>
        <w:t>الاجتماعية</w:t>
      </w:r>
      <w:r>
        <w:rPr>
          <w:spacing w:val="29"/>
          <w:rtl/>
        </w:rPr>
        <w:t> </w:t>
      </w:r>
      <w:r>
        <w:rPr>
          <w:w w:val="67"/>
          <w:rtl/>
        </w:rPr>
        <w:t>والبيئية،</w:t>
      </w:r>
      <w:r>
        <w:rPr>
          <w:spacing w:val="31"/>
          <w:rtl/>
        </w:rPr>
        <w:t> </w:t>
      </w:r>
      <w:r>
        <w:rPr>
          <w:w w:val="67"/>
          <w:rtl/>
        </w:rPr>
        <w:t>مع</w:t>
      </w:r>
      <w:r>
        <w:rPr>
          <w:spacing w:val="27"/>
          <w:rtl/>
        </w:rPr>
        <w:t> </w:t>
      </w:r>
      <w:r>
        <w:rPr>
          <w:w w:val="67"/>
          <w:rtl/>
        </w:rPr>
        <w:t>البقاء</w:t>
      </w:r>
      <w:r>
        <w:rPr>
          <w:rtl/>
        </w:rPr>
        <w:t> </w:t>
      </w:r>
      <w:r>
        <w:rPr>
          <w:w w:val="67"/>
          <w:rtl/>
        </w:rPr>
        <w:t>وفية</w:t>
      </w:r>
      <w:r>
        <w:rPr>
          <w:spacing w:val="27"/>
          <w:rtl/>
        </w:rPr>
        <w:t> </w:t>
      </w:r>
      <w:r>
        <w:rPr>
          <w:w w:val="67"/>
          <w:rtl/>
        </w:rPr>
        <w:t>لجذورها </w:t>
      </w:r>
      <w:r>
        <w:rPr>
          <w:w w:val="70"/>
          <w:rtl/>
        </w:rPr>
        <w:t>العلمية</w:t>
      </w:r>
      <w:r>
        <w:rPr>
          <w:spacing w:val="40"/>
          <w:rtl/>
        </w:rPr>
        <w:t> </w:t>
      </w:r>
      <w:r>
        <w:rPr>
          <w:w w:val="70"/>
          <w:rtl/>
        </w:rPr>
        <w:t>والأخلاقية،</w:t>
      </w:r>
      <w:r>
        <w:rPr>
          <w:spacing w:val="40"/>
          <w:rtl/>
        </w:rPr>
        <w:t> </w:t>
      </w:r>
      <w:r>
        <w:rPr>
          <w:w w:val="70"/>
          <w:rtl/>
        </w:rPr>
        <w:t>التي</w:t>
      </w:r>
      <w:r>
        <w:rPr>
          <w:spacing w:val="40"/>
          <w:rtl/>
        </w:rPr>
        <w:t> </w:t>
      </w:r>
      <w:r>
        <w:rPr>
          <w:w w:val="70"/>
          <w:rtl/>
        </w:rPr>
        <w:t>تشكل</w:t>
      </w:r>
      <w:r>
        <w:rPr>
          <w:spacing w:val="40"/>
          <w:rtl/>
        </w:rPr>
        <w:t> </w:t>
      </w:r>
      <w:r>
        <w:rPr>
          <w:w w:val="70"/>
          <w:rtl/>
        </w:rPr>
        <w:t>ضمانة</w:t>
      </w:r>
      <w:r>
        <w:rPr>
          <w:spacing w:val="40"/>
          <w:rtl/>
        </w:rPr>
        <w:t> </w:t>
      </w:r>
      <w:r>
        <w:rPr>
          <w:w w:val="70"/>
          <w:rtl/>
        </w:rPr>
        <w:t>للثقة</w:t>
      </w:r>
      <w:r>
        <w:rPr>
          <w:spacing w:val="40"/>
          <w:rtl/>
        </w:rPr>
        <w:t> </w:t>
      </w:r>
      <w:r>
        <w:rPr>
          <w:w w:val="70"/>
          <w:rtl/>
        </w:rPr>
        <w:t>في</w:t>
      </w:r>
      <w:r>
        <w:rPr>
          <w:spacing w:val="40"/>
          <w:rtl/>
        </w:rPr>
        <w:t> </w:t>
      </w:r>
      <w:r>
        <w:rPr>
          <w:w w:val="70"/>
          <w:rtl/>
        </w:rPr>
        <w:t>هذا</w:t>
      </w:r>
      <w:r>
        <w:rPr>
          <w:spacing w:val="40"/>
          <w:rtl/>
        </w:rPr>
        <w:t> </w:t>
      </w:r>
      <w:r>
        <w:rPr>
          <w:w w:val="70"/>
          <w:rtl/>
        </w:rPr>
        <w:t>القطاع</w:t>
      </w:r>
      <w:r>
        <w:rPr>
          <w:spacing w:val="40"/>
          <w:rtl/>
        </w:rPr>
        <w:t> </w:t>
      </w:r>
      <w:r>
        <w:rPr>
          <w:w w:val="70"/>
          <w:rtl/>
        </w:rPr>
        <w:t>الحساس</w:t>
      </w:r>
      <w:r>
        <w:rPr>
          <w:w w:val="70"/>
        </w:rPr>
        <w:t>.</w:t>
      </w:r>
    </w:p>
    <w:p>
      <w:pPr>
        <w:bidi/>
        <w:spacing w:before="158"/>
        <w:ind w:right="0" w:left="985" w:firstLine="0"/>
        <w:jc w:val="left"/>
        <w:rPr>
          <w:sz w:val="24"/>
          <w:szCs w:val="24"/>
        </w:rPr>
      </w:pPr>
      <w:r>
        <w:rPr>
          <w:rFonts w:ascii="Arial" w:cs="Arial"/>
          <w:b/>
          <w:bCs/>
          <w:w w:val="66"/>
          <w:sz w:val="24"/>
          <w:szCs w:val="24"/>
          <w:rtl/>
        </w:rPr>
        <w:t>الكلمات</w:t>
      </w:r>
      <w:r>
        <w:rPr>
          <w:rFonts w:ascii="Arial" w:cs="Arial"/>
          <w:b/>
          <w:bCs/>
          <w:spacing w:val="-4"/>
          <w:sz w:val="24"/>
          <w:szCs w:val="24"/>
          <w:rtl/>
        </w:rPr>
        <w:t> </w:t>
      </w:r>
      <w:r>
        <w:rPr>
          <w:rFonts w:ascii="Arial" w:cs="Arial"/>
          <w:b/>
          <w:bCs/>
          <w:w w:val="66"/>
          <w:sz w:val="24"/>
          <w:szCs w:val="24"/>
          <w:rtl/>
        </w:rPr>
        <w:t>المفتاحية</w:t>
      </w:r>
      <w:r>
        <w:rPr>
          <w:rFonts w:ascii="Arial" w:cs="Arial"/>
          <w:b/>
          <w:bCs/>
          <w:w w:val="66"/>
          <w:sz w:val="24"/>
          <w:szCs w:val="24"/>
        </w:rPr>
        <w:t>:</w:t>
      </w:r>
      <w:r>
        <w:rPr>
          <w:spacing w:val="15"/>
          <w:sz w:val="24"/>
          <w:szCs w:val="24"/>
          <w:rtl/>
        </w:rPr>
        <w:t> </w:t>
      </w:r>
      <w:r>
        <w:rPr>
          <w:w w:val="66"/>
          <w:sz w:val="24"/>
          <w:szCs w:val="24"/>
          <w:rtl/>
        </w:rPr>
        <w:t>تغذية</w:t>
      </w:r>
      <w:r>
        <w:rPr>
          <w:spacing w:val="1"/>
          <w:sz w:val="24"/>
          <w:szCs w:val="24"/>
          <w:rtl/>
        </w:rPr>
        <w:t> </w:t>
      </w:r>
      <w:r>
        <w:rPr>
          <w:w w:val="66"/>
          <w:sz w:val="24"/>
          <w:szCs w:val="24"/>
          <w:rtl/>
        </w:rPr>
        <w:t>الرضع،</w:t>
      </w:r>
      <w:r>
        <w:rPr>
          <w:spacing w:val="7"/>
          <w:sz w:val="24"/>
          <w:szCs w:val="24"/>
          <w:rtl/>
        </w:rPr>
        <w:t> </w:t>
      </w:r>
      <w:r>
        <w:rPr>
          <w:w w:val="66"/>
          <w:sz w:val="24"/>
          <w:szCs w:val="24"/>
          <w:rtl/>
        </w:rPr>
        <w:t>اخلاقيات</w:t>
      </w:r>
      <w:r>
        <w:rPr>
          <w:spacing w:val="1"/>
          <w:sz w:val="24"/>
          <w:szCs w:val="24"/>
          <w:rtl/>
        </w:rPr>
        <w:t> </w:t>
      </w:r>
      <w:r>
        <w:rPr>
          <w:w w:val="66"/>
          <w:sz w:val="24"/>
          <w:szCs w:val="24"/>
          <w:rtl/>
        </w:rPr>
        <w:t>التسويق،</w:t>
      </w:r>
      <w:r>
        <w:rPr>
          <w:sz w:val="24"/>
          <w:szCs w:val="24"/>
          <w:rtl/>
        </w:rPr>
        <w:t> </w:t>
      </w:r>
      <w:r>
        <w:rPr>
          <w:w w:val="66"/>
          <w:sz w:val="24"/>
          <w:szCs w:val="24"/>
          <w:rtl/>
        </w:rPr>
        <w:t>التأثير</w:t>
      </w:r>
      <w:r>
        <w:rPr>
          <w:spacing w:val="1"/>
          <w:sz w:val="24"/>
          <w:szCs w:val="24"/>
          <w:rtl/>
        </w:rPr>
        <w:t> </w:t>
      </w:r>
      <w:r>
        <w:rPr>
          <w:w w:val="66"/>
          <w:sz w:val="24"/>
          <w:szCs w:val="24"/>
          <w:rtl/>
        </w:rPr>
        <w:t>الطب</w:t>
      </w:r>
      <w:r>
        <w:rPr>
          <w:w w:val="66"/>
          <w:sz w:val="24"/>
          <w:szCs w:val="24"/>
          <w:rtl/>
        </w:rPr>
        <w:t>ي</w:t>
      </w:r>
    </w:p>
    <w:sectPr>
      <w:headerReference w:type="default" r:id="rId171"/>
      <w:footerReference w:type="default" r:id="rId172"/>
      <w:pgSz w:w="11910" w:h="16840"/>
      <w:pgMar w:header="766" w:footer="0" w:top="1100" w:bottom="280" w:left="566"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Courier New">
    <w:altName w:val="Courier New"/>
    <w:charset w:val="1"/>
    <w:family w:val="modern"/>
    <w:pitch w:val="default"/>
  </w:font>
  <w:font w:name="Symbol">
    <w:altName w:val="Symbol"/>
    <w:charset w:val="2"/>
    <w:family w:val="decorative"/>
    <w:pitch w:val="variable"/>
  </w:font>
  <w:font w:name="Wingdings">
    <w:altName w:val="Wingdings"/>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2960">
              <wp:simplePos x="0" y="0"/>
              <wp:positionH relativeFrom="page">
                <wp:posOffset>3696970</wp:posOffset>
              </wp:positionH>
              <wp:positionV relativeFrom="page">
                <wp:posOffset>9917747</wp:posOffset>
              </wp:positionV>
              <wp:extent cx="167640" cy="165100"/>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167640" cy="165100"/>
                      </a:xfrm>
                      <a:prstGeom prst="rect">
                        <a:avLst/>
                      </a:prstGeom>
                    </wps:spPr>
                    <wps:txbx>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91.100006pt;margin-top:780.924988pt;width:13.2pt;height:13pt;mso-position-horizontal-relative:page;mso-position-vertical-relative:page;z-index:-18923520" type="#_x0000_t202" id="docshape10" filled="false" stroked="false">
              <v:textbox inset="0,0,0,0">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w:t>
                    </w:r>
                    <w:r>
                      <w:rPr>
                        <w:rFonts w:ascii="Calibri"/>
                        <w:spacing w:val="-5"/>
                        <w:sz w:val="22"/>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5008">
              <wp:simplePos x="0" y="0"/>
              <wp:positionH relativeFrom="page">
                <wp:posOffset>3671570</wp:posOffset>
              </wp:positionH>
              <wp:positionV relativeFrom="page">
                <wp:posOffset>9917747</wp:posOffset>
              </wp:positionV>
              <wp:extent cx="231140" cy="16510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27</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89.100006pt;margin-top:780.924988pt;width:18.2pt;height:13pt;mso-position-horizontal-relative:page;mso-position-vertical-relative:page;z-index:-18921472" type="#_x0000_t202" id="docshape37"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27</w:t>
                    </w:r>
                    <w:r>
                      <w:rPr>
                        <w:rFonts w:ascii="Calibri"/>
                        <w:spacing w:val="-5"/>
                        <w:sz w:val="22"/>
                      </w:rPr>
                      <w:fldChar w:fldCharType="end"/>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7056">
              <wp:simplePos x="0" y="0"/>
              <wp:positionH relativeFrom="page">
                <wp:posOffset>3671570</wp:posOffset>
              </wp:positionH>
              <wp:positionV relativeFrom="page">
                <wp:posOffset>9917747</wp:posOffset>
              </wp:positionV>
              <wp:extent cx="231140" cy="165100"/>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23114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57</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89.100006pt;margin-top:780.924988pt;width:18.2pt;height:13pt;mso-position-horizontal-relative:page;mso-position-vertical-relative:page;z-index:-18919424" type="#_x0000_t202" id="docshape46"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57</w:t>
                    </w:r>
                    <w:r>
                      <w:rPr>
                        <w:rFonts w:ascii="Calibri"/>
                        <w:spacing w:val="-5"/>
                        <w:sz w:val="22"/>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8592">
              <wp:simplePos x="0" y="0"/>
              <wp:positionH relativeFrom="page">
                <wp:posOffset>3661409</wp:posOffset>
              </wp:positionH>
              <wp:positionV relativeFrom="page">
                <wp:posOffset>9917747</wp:posOffset>
              </wp:positionV>
              <wp:extent cx="238760" cy="165100"/>
              <wp:effectExtent l="0" t="0" r="0" b="0"/>
              <wp:wrapNone/>
              <wp:docPr id="488" name="Textbox 488"/>
              <wp:cNvGraphicFramePr>
                <a:graphicFrameLocks/>
              </wp:cNvGraphicFramePr>
              <a:graphic>
                <a:graphicData uri="http://schemas.microsoft.com/office/word/2010/wordprocessingShape">
                  <wps:wsp>
                    <wps:cNvPr id="488" name="Textbox 488"/>
                    <wps:cNvSpPr txBox="1"/>
                    <wps:spPr>
                      <a:xfrm>
                        <a:off x="0" y="0"/>
                        <a:ext cx="238760" cy="165100"/>
                      </a:xfrm>
                      <a:prstGeom prst="rect">
                        <a:avLst/>
                      </a:prstGeom>
                    </wps:spPr>
                    <wps:txbx>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88.299988pt;margin-top:780.924988pt;width:18.8pt;height:13pt;mso-position-horizontal-relative:page;mso-position-vertical-relative:page;z-index:-18917888" type="#_x0000_t202" id="docshape464" filled="false" stroked="false">
              <v:textbox inset="0,0,0,0">
                <w:txbxContent>
                  <w:p>
                    <w:pPr>
                      <w:spacing w:line="244" w:lineRule="exact" w:before="0"/>
                      <w:ind w:left="2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100</w:t>
                    </w:r>
                    <w:r>
                      <w:rPr>
                        <w:rFonts w:ascii="Calibri"/>
                        <w:spacing w:val="-5"/>
                        <w:sz w:val="22"/>
                      </w:rPr>
                      <w:fldChar w:fldCharType="end"/>
                    </w:r>
                  </w:p>
                </w:txbxContent>
              </v:textbox>
              <w10:wrap type="none"/>
            </v:shape>
          </w:pict>
        </mc:Fallback>
      </mc:AlternateContent>
    </w: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0128">
              <wp:simplePos x="0" y="0"/>
              <wp:positionH relativeFrom="page">
                <wp:posOffset>3636009</wp:posOffset>
              </wp:positionH>
              <wp:positionV relativeFrom="page">
                <wp:posOffset>9917747</wp:posOffset>
              </wp:positionV>
              <wp:extent cx="302260" cy="165100"/>
              <wp:effectExtent l="0" t="0" r="0" b="0"/>
              <wp:wrapNone/>
              <wp:docPr id="491" name="Textbox 491"/>
              <wp:cNvGraphicFramePr>
                <a:graphicFrameLocks/>
              </wp:cNvGraphicFramePr>
              <a:graphic>
                <a:graphicData uri="http://schemas.microsoft.com/office/word/2010/wordprocessingShape">
                  <wps:wsp>
                    <wps:cNvPr id="491" name="Textbox 491"/>
                    <wps:cNvSpPr txBox="1"/>
                    <wps:spPr>
                      <a:xfrm>
                        <a:off x="0" y="0"/>
                        <a:ext cx="302260" cy="165100"/>
                      </a:xfrm>
                      <a:prstGeom prst="rect">
                        <a:avLst/>
                      </a:prstGeom>
                    </wps:spPr>
                    <wps:txbx>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103</w:t>
                          </w:r>
                          <w:r>
                            <w:rPr>
                              <w:rFonts w:ascii="Calibri"/>
                              <w:spacing w:val="-5"/>
                              <w:sz w:val="22"/>
                            </w:rPr>
                            <w:fldChar w:fldCharType="end"/>
                          </w:r>
                        </w:p>
                      </w:txbxContent>
                    </wps:txbx>
                    <wps:bodyPr wrap="square" lIns="0" tIns="0" rIns="0" bIns="0" rtlCol="0">
                      <a:noAutofit/>
                    </wps:bodyPr>
                  </wps:wsp>
                </a:graphicData>
              </a:graphic>
            </wp:anchor>
          </w:drawing>
        </mc:Choice>
        <mc:Fallback>
          <w:pict>
            <v:shape style="position:absolute;margin-left:286.299988pt;margin-top:780.924988pt;width:23.8pt;height:13pt;mso-position-horizontal-relative:page;mso-position-vertical-relative:page;z-index:-18916352" type="#_x0000_t202" id="docshape467" filled="false" stroked="false">
              <v:textbox inset="0,0,0,0">
                <w:txbxContent>
                  <w:p>
                    <w:pPr>
                      <w:spacing w:line="244" w:lineRule="exact" w:before="0"/>
                      <w:ind w:left="60" w:right="0" w:firstLine="0"/>
                      <w:jc w:val="left"/>
                      <w:rPr>
                        <w:rFonts w:ascii="Calibri"/>
                        <w:sz w:val="22"/>
                      </w:rPr>
                    </w:pPr>
                    <w:r>
                      <w:rPr>
                        <w:rFonts w:ascii="Calibri"/>
                        <w:spacing w:val="-5"/>
                        <w:sz w:val="22"/>
                      </w:rPr>
                      <w:fldChar w:fldCharType="begin"/>
                    </w:r>
                    <w:r>
                      <w:rPr>
                        <w:rFonts w:ascii="Calibri"/>
                        <w:spacing w:val="-5"/>
                        <w:sz w:val="22"/>
                      </w:rPr>
                      <w:instrText> PAGE </w:instrText>
                    </w:r>
                    <w:r>
                      <w:rPr>
                        <w:rFonts w:ascii="Calibri"/>
                        <w:spacing w:val="-5"/>
                        <w:sz w:val="22"/>
                      </w:rPr>
                      <w:fldChar w:fldCharType="separate"/>
                    </w:r>
                    <w:r>
                      <w:rPr>
                        <w:rFonts w:ascii="Calibri"/>
                        <w:spacing w:val="-5"/>
                        <w:sz w:val="22"/>
                      </w:rPr>
                      <w:t>103</w:t>
                    </w:r>
                    <w:r>
                      <w:rPr>
                        <w:rFonts w:ascii="Calibri"/>
                        <w:spacing w:val="-5"/>
                        <w:sz w:val="22"/>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0400">
              <wp:simplePos x="0" y="0"/>
              <wp:positionH relativeFrom="page">
                <wp:posOffset>881697</wp:posOffset>
              </wp:positionH>
              <wp:positionV relativeFrom="page">
                <wp:posOffset>683259</wp:posOffset>
              </wp:positionV>
              <wp:extent cx="5798185" cy="15240"/>
              <wp:effectExtent l="0" t="0" r="0" b="0"/>
              <wp:wrapNone/>
              <wp:docPr id="7" name="Graphic 7"/>
              <wp:cNvGraphicFramePr>
                <a:graphicFrameLocks/>
              </wp:cNvGraphicFramePr>
              <a:graphic>
                <a:graphicData uri="http://schemas.microsoft.com/office/word/2010/wordprocessingShape">
                  <wps:wsp>
                    <wps:cNvPr id="7" name="Graphic 7"/>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26080" id="docshape5"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0912">
              <wp:simplePos x="0" y="0"/>
              <wp:positionH relativeFrom="page">
                <wp:posOffset>886777</wp:posOffset>
              </wp:positionH>
              <wp:positionV relativeFrom="page">
                <wp:posOffset>473709</wp:posOffset>
              </wp:positionV>
              <wp:extent cx="928369" cy="20320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928369"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Introduction</w:t>
                          </w:r>
                        </w:p>
                      </w:txbxContent>
                    </wps:txbx>
                    <wps:bodyPr wrap="square" lIns="0" tIns="0" rIns="0" bIns="0" rtlCol="0">
                      <a:noAutofit/>
                    </wps:bodyPr>
                  </wps:wsp>
                </a:graphicData>
              </a:graphic>
            </wp:anchor>
          </w:drawing>
        </mc:Choice>
        <mc:Fallback>
          <w:pict>
            <v:shape style="position:absolute;margin-left:69.824997pt;margin-top:37.299988pt;width:73.1pt;height:16pt;mso-position-horizontal-relative:page;mso-position-vertical-relative:page;z-index:-18925568" type="#_x0000_t202" id="docshape6" filled="false" stroked="false">
              <v:textbox inset="0,0,0,0">
                <w:txbxContent>
                  <w:p>
                    <w:pPr>
                      <w:spacing w:line="305" w:lineRule="exact" w:before="0"/>
                      <w:ind w:left="20" w:right="0" w:firstLine="0"/>
                      <w:jc w:val="left"/>
                      <w:rPr>
                        <w:rFonts w:ascii="Calibri"/>
                        <w:sz w:val="28"/>
                      </w:rPr>
                    </w:pPr>
                    <w:r>
                      <w:rPr>
                        <w:rFonts w:ascii="Calibri"/>
                        <w:spacing w:val="-2"/>
                        <w:sz w:val="28"/>
                      </w:rPr>
                      <w:t>Introduction</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9104">
              <wp:simplePos x="0" y="0"/>
              <wp:positionH relativeFrom="page">
                <wp:posOffset>881697</wp:posOffset>
              </wp:positionH>
              <wp:positionV relativeFrom="page">
                <wp:posOffset>683259</wp:posOffset>
              </wp:positionV>
              <wp:extent cx="5798185" cy="15240"/>
              <wp:effectExtent l="0" t="0" r="0" b="0"/>
              <wp:wrapNone/>
              <wp:docPr id="489" name="Graphic 489"/>
              <wp:cNvGraphicFramePr>
                <a:graphicFrameLocks/>
              </wp:cNvGraphicFramePr>
              <a:graphic>
                <a:graphicData uri="http://schemas.microsoft.com/office/word/2010/wordprocessingShape">
                  <wps:wsp>
                    <wps:cNvPr id="489" name="Graphic 489"/>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7376" id="docshape465"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9616">
              <wp:simplePos x="0" y="0"/>
              <wp:positionH relativeFrom="page">
                <wp:posOffset>886777</wp:posOffset>
              </wp:positionH>
              <wp:positionV relativeFrom="page">
                <wp:posOffset>473709</wp:posOffset>
              </wp:positionV>
              <wp:extent cx="931544" cy="203200"/>
              <wp:effectExtent l="0" t="0" r="0" b="0"/>
              <wp:wrapNone/>
              <wp:docPr id="490" name="Textbox 490"/>
              <wp:cNvGraphicFramePr>
                <a:graphicFrameLocks/>
              </wp:cNvGraphicFramePr>
              <a:graphic>
                <a:graphicData uri="http://schemas.microsoft.com/office/word/2010/wordprocessingShape">
                  <wps:wsp>
                    <wps:cNvPr id="490" name="Textbox 490"/>
                    <wps:cNvSpPr txBox="1"/>
                    <wps:spPr>
                      <a:xfrm>
                        <a:off x="0" y="0"/>
                        <a:ext cx="931544"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Bibliography</w:t>
                          </w:r>
                        </w:p>
                      </w:txbxContent>
                    </wps:txbx>
                    <wps:bodyPr wrap="square" lIns="0" tIns="0" rIns="0" bIns="0" rtlCol="0">
                      <a:noAutofit/>
                    </wps:bodyPr>
                  </wps:wsp>
                </a:graphicData>
              </a:graphic>
            </wp:anchor>
          </w:drawing>
        </mc:Choice>
        <mc:Fallback>
          <w:pict>
            <v:shape style="position:absolute;margin-left:69.824997pt;margin-top:37.299988pt;width:73.350pt;height:16pt;mso-position-horizontal-relative:page;mso-position-vertical-relative:page;z-index:-18916864" type="#_x0000_t202" id="docshape466" filled="false" stroked="false">
              <v:textbox inset="0,0,0,0">
                <w:txbxContent>
                  <w:p>
                    <w:pPr>
                      <w:spacing w:line="305" w:lineRule="exact" w:before="0"/>
                      <w:ind w:left="20" w:right="0" w:firstLine="0"/>
                      <w:jc w:val="left"/>
                      <w:rPr>
                        <w:rFonts w:ascii="Calibri"/>
                        <w:sz w:val="28"/>
                      </w:rPr>
                    </w:pPr>
                    <w:r>
                      <w:rPr>
                        <w:rFonts w:ascii="Calibri"/>
                        <w:spacing w:val="-2"/>
                        <w:sz w:val="28"/>
                      </w:rPr>
                      <w:t>Bibliography</w:t>
                    </w:r>
                  </w:p>
                </w:txbxContent>
              </v:textbox>
              <w10:wrap type="none"/>
            </v:shape>
          </w:pict>
        </mc:Fallback>
      </mc:AlternateContent>
    </w: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0640">
              <wp:simplePos x="0" y="0"/>
              <wp:positionH relativeFrom="page">
                <wp:posOffset>881697</wp:posOffset>
              </wp:positionH>
              <wp:positionV relativeFrom="page">
                <wp:posOffset>683259</wp:posOffset>
              </wp:positionV>
              <wp:extent cx="5798185" cy="15240"/>
              <wp:effectExtent l="0" t="0" r="0" b="0"/>
              <wp:wrapNone/>
              <wp:docPr id="492" name="Graphic 492"/>
              <wp:cNvGraphicFramePr>
                <a:graphicFrameLocks/>
              </wp:cNvGraphicFramePr>
              <a:graphic>
                <a:graphicData uri="http://schemas.microsoft.com/office/word/2010/wordprocessingShape">
                  <wps:wsp>
                    <wps:cNvPr id="492" name="Graphic 492"/>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5840" id="docshape468"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1152">
              <wp:simplePos x="0" y="0"/>
              <wp:positionH relativeFrom="page">
                <wp:posOffset>886777</wp:posOffset>
              </wp:positionH>
              <wp:positionV relativeFrom="page">
                <wp:posOffset>473709</wp:posOffset>
              </wp:positionV>
              <wp:extent cx="640715" cy="203200"/>
              <wp:effectExtent l="0" t="0" r="0" b="0"/>
              <wp:wrapNone/>
              <wp:docPr id="493" name="Textbox 493"/>
              <wp:cNvGraphicFramePr>
                <a:graphicFrameLocks/>
              </wp:cNvGraphicFramePr>
              <a:graphic>
                <a:graphicData uri="http://schemas.microsoft.com/office/word/2010/wordprocessingShape">
                  <wps:wsp>
                    <wps:cNvPr id="493" name="Textbox 493"/>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5328" type="#_x0000_t202" id="docshape469"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1664">
              <wp:simplePos x="0" y="0"/>
              <wp:positionH relativeFrom="page">
                <wp:posOffset>881697</wp:posOffset>
              </wp:positionH>
              <wp:positionV relativeFrom="page">
                <wp:posOffset>683259</wp:posOffset>
              </wp:positionV>
              <wp:extent cx="5798185" cy="15240"/>
              <wp:effectExtent l="0" t="0" r="0" b="0"/>
              <wp:wrapNone/>
              <wp:docPr id="494" name="Graphic 494"/>
              <wp:cNvGraphicFramePr>
                <a:graphicFrameLocks/>
              </wp:cNvGraphicFramePr>
              <a:graphic>
                <a:graphicData uri="http://schemas.microsoft.com/office/word/2010/wordprocessingShape">
                  <wps:wsp>
                    <wps:cNvPr id="494" name="Graphic 494"/>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4816" id="docshape470"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2176">
              <wp:simplePos x="0" y="0"/>
              <wp:positionH relativeFrom="page">
                <wp:posOffset>886777</wp:posOffset>
              </wp:positionH>
              <wp:positionV relativeFrom="page">
                <wp:posOffset>473709</wp:posOffset>
              </wp:positionV>
              <wp:extent cx="640715" cy="203200"/>
              <wp:effectExtent l="0" t="0" r="0" b="0"/>
              <wp:wrapNone/>
              <wp:docPr id="495" name="Textbox 495"/>
              <wp:cNvGraphicFramePr>
                <a:graphicFrameLocks/>
              </wp:cNvGraphicFramePr>
              <a:graphic>
                <a:graphicData uri="http://schemas.microsoft.com/office/word/2010/wordprocessingShape">
                  <wps:wsp>
                    <wps:cNvPr id="495" name="Textbox 495"/>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4304" type="#_x0000_t202" id="docshape471"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2688">
              <wp:simplePos x="0" y="0"/>
              <wp:positionH relativeFrom="page">
                <wp:posOffset>881697</wp:posOffset>
              </wp:positionH>
              <wp:positionV relativeFrom="page">
                <wp:posOffset>683259</wp:posOffset>
              </wp:positionV>
              <wp:extent cx="5798185" cy="15240"/>
              <wp:effectExtent l="0" t="0" r="0" b="0"/>
              <wp:wrapNone/>
              <wp:docPr id="515" name="Graphic 515"/>
              <wp:cNvGraphicFramePr>
                <a:graphicFrameLocks/>
              </wp:cNvGraphicFramePr>
              <a:graphic>
                <a:graphicData uri="http://schemas.microsoft.com/office/word/2010/wordprocessingShape">
                  <wps:wsp>
                    <wps:cNvPr id="515" name="Graphic 515"/>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3792" id="docshape472"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3200">
              <wp:simplePos x="0" y="0"/>
              <wp:positionH relativeFrom="page">
                <wp:posOffset>886777</wp:posOffset>
              </wp:positionH>
              <wp:positionV relativeFrom="page">
                <wp:posOffset>473709</wp:posOffset>
              </wp:positionV>
              <wp:extent cx="640715" cy="203200"/>
              <wp:effectExtent l="0" t="0" r="0" b="0"/>
              <wp:wrapNone/>
              <wp:docPr id="516" name="Textbox 516"/>
              <wp:cNvGraphicFramePr>
                <a:graphicFrameLocks/>
              </wp:cNvGraphicFramePr>
              <a:graphic>
                <a:graphicData uri="http://schemas.microsoft.com/office/word/2010/wordprocessingShape">
                  <wps:wsp>
                    <wps:cNvPr id="516" name="Textbox 516"/>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3280" type="#_x0000_t202" id="docshape473"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3712">
              <wp:simplePos x="0" y="0"/>
              <wp:positionH relativeFrom="page">
                <wp:posOffset>881697</wp:posOffset>
              </wp:positionH>
              <wp:positionV relativeFrom="page">
                <wp:posOffset>683259</wp:posOffset>
              </wp:positionV>
              <wp:extent cx="5798185" cy="15240"/>
              <wp:effectExtent l="0" t="0" r="0" b="0"/>
              <wp:wrapNone/>
              <wp:docPr id="536" name="Graphic 536"/>
              <wp:cNvGraphicFramePr>
                <a:graphicFrameLocks/>
              </wp:cNvGraphicFramePr>
              <a:graphic>
                <a:graphicData uri="http://schemas.microsoft.com/office/word/2010/wordprocessingShape">
                  <wps:wsp>
                    <wps:cNvPr id="536" name="Graphic 536"/>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2768" id="docshape476"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4224">
              <wp:simplePos x="0" y="0"/>
              <wp:positionH relativeFrom="page">
                <wp:posOffset>886777</wp:posOffset>
              </wp:positionH>
              <wp:positionV relativeFrom="page">
                <wp:posOffset>473709</wp:posOffset>
              </wp:positionV>
              <wp:extent cx="640715" cy="203200"/>
              <wp:effectExtent l="0" t="0" r="0" b="0"/>
              <wp:wrapNone/>
              <wp:docPr id="537" name="Textbox 537"/>
              <wp:cNvGraphicFramePr>
                <a:graphicFrameLocks/>
              </wp:cNvGraphicFramePr>
              <a:graphic>
                <a:graphicData uri="http://schemas.microsoft.com/office/word/2010/wordprocessingShape">
                  <wps:wsp>
                    <wps:cNvPr id="537" name="Textbox 537"/>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2256" type="#_x0000_t202" id="docshape477"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4736">
              <wp:simplePos x="0" y="0"/>
              <wp:positionH relativeFrom="page">
                <wp:posOffset>881697</wp:posOffset>
              </wp:positionH>
              <wp:positionV relativeFrom="page">
                <wp:posOffset>683259</wp:posOffset>
              </wp:positionV>
              <wp:extent cx="5798185" cy="15240"/>
              <wp:effectExtent l="0" t="0" r="0" b="0"/>
              <wp:wrapNone/>
              <wp:docPr id="560" name="Graphic 560"/>
              <wp:cNvGraphicFramePr>
                <a:graphicFrameLocks/>
              </wp:cNvGraphicFramePr>
              <a:graphic>
                <a:graphicData uri="http://schemas.microsoft.com/office/word/2010/wordprocessingShape">
                  <wps:wsp>
                    <wps:cNvPr id="560" name="Graphic 560"/>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1744" id="docshape478"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5248">
              <wp:simplePos x="0" y="0"/>
              <wp:positionH relativeFrom="page">
                <wp:posOffset>886777</wp:posOffset>
              </wp:positionH>
              <wp:positionV relativeFrom="page">
                <wp:posOffset>473709</wp:posOffset>
              </wp:positionV>
              <wp:extent cx="640715" cy="203200"/>
              <wp:effectExtent l="0" t="0" r="0" b="0"/>
              <wp:wrapNone/>
              <wp:docPr id="561" name="Textbox 561"/>
              <wp:cNvGraphicFramePr>
                <a:graphicFrameLocks/>
              </wp:cNvGraphicFramePr>
              <a:graphic>
                <a:graphicData uri="http://schemas.microsoft.com/office/word/2010/wordprocessingShape">
                  <wps:wsp>
                    <wps:cNvPr id="561" name="Textbox 561"/>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1232" type="#_x0000_t202" id="docshape479"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5760">
              <wp:simplePos x="0" y="0"/>
              <wp:positionH relativeFrom="page">
                <wp:posOffset>881697</wp:posOffset>
              </wp:positionH>
              <wp:positionV relativeFrom="page">
                <wp:posOffset>683259</wp:posOffset>
              </wp:positionV>
              <wp:extent cx="5798185" cy="15240"/>
              <wp:effectExtent l="0" t="0" r="0" b="0"/>
              <wp:wrapNone/>
              <wp:docPr id="584" name="Graphic 584"/>
              <wp:cNvGraphicFramePr>
                <a:graphicFrameLocks/>
              </wp:cNvGraphicFramePr>
              <a:graphic>
                <a:graphicData uri="http://schemas.microsoft.com/office/word/2010/wordprocessingShape">
                  <wps:wsp>
                    <wps:cNvPr id="584" name="Graphic 584"/>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0720" id="docshape480"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6272">
              <wp:simplePos x="0" y="0"/>
              <wp:positionH relativeFrom="page">
                <wp:posOffset>886777</wp:posOffset>
              </wp:positionH>
              <wp:positionV relativeFrom="page">
                <wp:posOffset>473709</wp:posOffset>
              </wp:positionV>
              <wp:extent cx="640715" cy="203200"/>
              <wp:effectExtent l="0" t="0" r="0" b="0"/>
              <wp:wrapNone/>
              <wp:docPr id="585" name="Textbox 585"/>
              <wp:cNvGraphicFramePr>
                <a:graphicFrameLocks/>
              </wp:cNvGraphicFramePr>
              <a:graphic>
                <a:graphicData uri="http://schemas.microsoft.com/office/word/2010/wordprocessingShape">
                  <wps:wsp>
                    <wps:cNvPr id="585" name="Textbox 585"/>
                    <wps:cNvSpPr txBox="1"/>
                    <wps:spPr>
                      <a:xfrm>
                        <a:off x="0" y="0"/>
                        <a:ext cx="640715"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Annexes</w:t>
                          </w:r>
                        </w:p>
                      </w:txbxContent>
                    </wps:txbx>
                    <wps:bodyPr wrap="square" lIns="0" tIns="0" rIns="0" bIns="0" rtlCol="0">
                      <a:noAutofit/>
                    </wps:bodyPr>
                  </wps:wsp>
                </a:graphicData>
              </a:graphic>
            </wp:anchor>
          </w:drawing>
        </mc:Choice>
        <mc:Fallback>
          <w:pict>
            <v:shape style="position:absolute;margin-left:69.824997pt;margin-top:37.299988pt;width:50.45pt;height:16pt;mso-position-horizontal-relative:page;mso-position-vertical-relative:page;z-index:-18910208" type="#_x0000_t202" id="docshape481" filled="false" stroked="false">
              <v:textbox inset="0,0,0,0">
                <w:txbxContent>
                  <w:p>
                    <w:pPr>
                      <w:spacing w:line="305" w:lineRule="exact" w:before="0"/>
                      <w:ind w:left="20" w:right="0" w:firstLine="0"/>
                      <w:jc w:val="left"/>
                      <w:rPr>
                        <w:rFonts w:ascii="Calibri"/>
                        <w:sz w:val="28"/>
                      </w:rPr>
                    </w:pPr>
                    <w:r>
                      <w:rPr>
                        <w:rFonts w:ascii="Calibri"/>
                        <w:spacing w:val="-2"/>
                        <w:sz w:val="28"/>
                      </w:rPr>
                      <w:t>Annexes</w:t>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406784">
              <wp:simplePos x="0" y="0"/>
              <wp:positionH relativeFrom="page">
                <wp:posOffset>881697</wp:posOffset>
              </wp:positionH>
              <wp:positionV relativeFrom="page">
                <wp:posOffset>683259</wp:posOffset>
              </wp:positionV>
              <wp:extent cx="5798185" cy="15240"/>
              <wp:effectExtent l="0" t="0" r="0" b="0"/>
              <wp:wrapNone/>
              <wp:docPr id="613" name="Graphic 613"/>
              <wp:cNvGraphicFramePr>
                <a:graphicFrameLocks/>
              </wp:cNvGraphicFramePr>
              <a:graphic>
                <a:graphicData uri="http://schemas.microsoft.com/office/word/2010/wordprocessingShape">
                  <wps:wsp>
                    <wps:cNvPr id="613" name="Graphic 613"/>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09696" id="docshape484"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407296">
              <wp:simplePos x="0" y="0"/>
              <wp:positionH relativeFrom="page">
                <wp:posOffset>886777</wp:posOffset>
              </wp:positionH>
              <wp:positionV relativeFrom="page">
                <wp:posOffset>473709</wp:posOffset>
              </wp:positionV>
              <wp:extent cx="633730" cy="203200"/>
              <wp:effectExtent l="0" t="0" r="0" b="0"/>
              <wp:wrapNone/>
              <wp:docPr id="614" name="Textbox 614"/>
              <wp:cNvGraphicFramePr>
                <a:graphicFrameLocks/>
              </wp:cNvGraphicFramePr>
              <a:graphic>
                <a:graphicData uri="http://schemas.microsoft.com/office/word/2010/wordprocessingShape">
                  <wps:wsp>
                    <wps:cNvPr id="614" name="Textbox 614"/>
                    <wps:cNvSpPr txBox="1"/>
                    <wps:spPr>
                      <a:xfrm>
                        <a:off x="0" y="0"/>
                        <a:ext cx="633730" cy="203200"/>
                      </a:xfrm>
                      <a:prstGeom prst="rect">
                        <a:avLst/>
                      </a:prstGeom>
                    </wps:spPr>
                    <wps:txbx>
                      <w:txbxContent>
                        <w:p>
                          <w:pPr>
                            <w:spacing w:line="305" w:lineRule="exact" w:before="0"/>
                            <w:ind w:left="20" w:right="0" w:firstLine="0"/>
                            <w:jc w:val="left"/>
                            <w:rPr>
                              <w:rFonts w:ascii="Calibri"/>
                              <w:sz w:val="28"/>
                            </w:rPr>
                          </w:pPr>
                          <w:r>
                            <w:rPr>
                              <w:rFonts w:ascii="Calibri"/>
                              <w:spacing w:val="-2"/>
                              <w:sz w:val="28"/>
                            </w:rPr>
                            <w:t>Abstract</w:t>
                          </w:r>
                        </w:p>
                      </w:txbxContent>
                    </wps:txbx>
                    <wps:bodyPr wrap="square" lIns="0" tIns="0" rIns="0" bIns="0" rtlCol="0">
                      <a:noAutofit/>
                    </wps:bodyPr>
                  </wps:wsp>
                </a:graphicData>
              </a:graphic>
            </wp:anchor>
          </w:drawing>
        </mc:Choice>
        <mc:Fallback>
          <w:pict>
            <v:shape style="position:absolute;margin-left:69.824997pt;margin-top:37.299988pt;width:49.9pt;height:16pt;mso-position-horizontal-relative:page;mso-position-vertical-relative:page;z-index:-18909184" type="#_x0000_t202" id="docshape485" filled="false" stroked="false">
              <v:textbox inset="0,0,0,0">
                <w:txbxContent>
                  <w:p>
                    <w:pPr>
                      <w:spacing w:line="305" w:lineRule="exact" w:before="0"/>
                      <w:ind w:left="20" w:right="0" w:firstLine="0"/>
                      <w:jc w:val="left"/>
                      <w:rPr>
                        <w:rFonts w:ascii="Calibri"/>
                        <w:sz w:val="28"/>
                      </w:rPr>
                    </w:pPr>
                    <w:r>
                      <w:rPr>
                        <w:rFonts w:ascii="Calibri"/>
                        <w:spacing w:val="-2"/>
                        <w:sz w:val="28"/>
                      </w:rPr>
                      <w:t>Abstract</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1424">
              <wp:simplePos x="0" y="0"/>
              <wp:positionH relativeFrom="page">
                <wp:posOffset>881697</wp:posOffset>
              </wp:positionH>
              <wp:positionV relativeFrom="page">
                <wp:posOffset>670559</wp:posOffset>
              </wp:positionV>
              <wp:extent cx="5798185" cy="15240"/>
              <wp:effectExtent l="0" t="0" r="0" b="0"/>
              <wp:wrapNone/>
              <wp:docPr id="9" name="Graphic 9"/>
              <wp:cNvGraphicFramePr>
                <a:graphicFrameLocks/>
              </wp:cNvGraphicFramePr>
              <a:graphic>
                <a:graphicData uri="http://schemas.microsoft.com/office/word/2010/wordprocessingShape">
                  <wps:wsp>
                    <wps:cNvPr id="9" name="Graphic 9"/>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2.79995pt;width:456.55pt;height:1.2pt;mso-position-horizontal-relative:page;mso-position-vertical-relative:page;z-index:-18925056" id="docshape7" coordorigin="1389,1056" coordsize="9131,24" path="m10520,1072l1389,1072,1389,1080,10520,1080,10520,1072xm10520,1056l1389,1056,1389,1064,10520,1064,10520,105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1936">
              <wp:simplePos x="0" y="0"/>
              <wp:positionH relativeFrom="page">
                <wp:posOffset>886777</wp:posOffset>
              </wp:positionH>
              <wp:positionV relativeFrom="page">
                <wp:posOffset>440999</wp:posOffset>
              </wp:positionV>
              <wp:extent cx="692150" cy="22288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692150" cy="222885"/>
                      </a:xfrm>
                      <a:prstGeom prst="rect">
                        <a:avLst/>
                      </a:prstGeom>
                    </wps:spPr>
                    <wps:txbx>
                      <w:txbxContent>
                        <w:p>
                          <w:pPr>
                            <w:spacing w:before="8"/>
                            <w:ind w:left="20" w:right="0" w:firstLine="0"/>
                            <w:jc w:val="left"/>
                            <w:rPr>
                              <w:sz w:val="28"/>
                            </w:rPr>
                          </w:pPr>
                          <w:r>
                            <w:rPr>
                              <w:sz w:val="28"/>
                            </w:rPr>
                            <w:t>Chapter</w:t>
                          </w:r>
                          <w:r>
                            <w:rPr>
                              <w:spacing w:val="-3"/>
                              <w:sz w:val="28"/>
                            </w:rPr>
                            <w:t> </w:t>
                          </w:r>
                          <w:r>
                            <w:rPr>
                              <w:spacing w:val="-10"/>
                              <w:sz w:val="28"/>
                            </w:rPr>
                            <w:t>I</w:t>
                          </w:r>
                        </w:p>
                      </w:txbxContent>
                    </wps:txbx>
                    <wps:bodyPr wrap="square" lIns="0" tIns="0" rIns="0" bIns="0" rtlCol="0">
                      <a:noAutofit/>
                    </wps:bodyPr>
                  </wps:wsp>
                </a:graphicData>
              </a:graphic>
            </wp:anchor>
          </w:drawing>
        </mc:Choice>
        <mc:Fallback>
          <w:pict>
            <v:shape style="position:absolute;margin-left:69.824997pt;margin-top:34.724403pt;width:54.5pt;height:17.55pt;mso-position-horizontal-relative:page;mso-position-vertical-relative:page;z-index:-18924544" type="#_x0000_t202" id="docshape8" filled="false" stroked="false">
              <v:textbox inset="0,0,0,0">
                <w:txbxContent>
                  <w:p>
                    <w:pPr>
                      <w:spacing w:before="8"/>
                      <w:ind w:left="20" w:right="0" w:firstLine="0"/>
                      <w:jc w:val="left"/>
                      <w:rPr>
                        <w:sz w:val="28"/>
                      </w:rPr>
                    </w:pPr>
                    <w:r>
                      <w:rPr>
                        <w:sz w:val="28"/>
                      </w:rPr>
                      <w:t>Chapter</w:t>
                    </w:r>
                    <w:r>
                      <w:rPr>
                        <w:spacing w:val="-3"/>
                        <w:sz w:val="28"/>
                      </w:rPr>
                      <w:t> </w:t>
                    </w:r>
                    <w:r>
                      <w:rPr>
                        <w:spacing w:val="-10"/>
                        <w:sz w:val="28"/>
                      </w:rPr>
                      <w:t>I</w:t>
                    </w:r>
                  </w:p>
                </w:txbxContent>
              </v:textbox>
              <w10:wrap type="none"/>
            </v:shape>
          </w:pict>
        </mc:Fallback>
      </mc:AlternateContent>
    </w:r>
    <w:r>
      <w:rPr>
        <w:sz w:val="20"/>
      </w:rPr>
      <mc:AlternateContent>
        <mc:Choice Requires="wps">
          <w:drawing>
            <wp:anchor distT="0" distB="0" distL="0" distR="0" allowOverlap="1" layoutInCell="1" locked="0" behindDoc="1" simplePos="0" relativeHeight="484392448">
              <wp:simplePos x="0" y="0"/>
              <wp:positionH relativeFrom="page">
                <wp:posOffset>3839209</wp:posOffset>
              </wp:positionH>
              <wp:positionV relativeFrom="page">
                <wp:posOffset>440999</wp:posOffset>
              </wp:positionV>
              <wp:extent cx="2818765" cy="22288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2818765" cy="222885"/>
                      </a:xfrm>
                      <a:prstGeom prst="rect">
                        <a:avLst/>
                      </a:prstGeom>
                    </wps:spPr>
                    <wps:txbx>
                      <w:txbxContent>
                        <w:p>
                          <w:pPr>
                            <w:spacing w:before="8"/>
                            <w:ind w:left="20" w:right="0" w:firstLine="0"/>
                            <w:jc w:val="left"/>
                            <w:rPr>
                              <w:sz w:val="28"/>
                            </w:rPr>
                          </w:pPr>
                          <w:r>
                            <w:rPr>
                              <w:sz w:val="28"/>
                            </w:rPr>
                            <w:t>Theoretical</w:t>
                          </w:r>
                          <w:r>
                            <w:rPr>
                              <w:spacing w:val="-17"/>
                              <w:sz w:val="28"/>
                            </w:rPr>
                            <w:t> </w:t>
                          </w:r>
                          <w:r>
                            <w:rPr>
                              <w:sz w:val="28"/>
                            </w:rPr>
                            <w:t>and</w:t>
                          </w:r>
                          <w:r>
                            <w:rPr>
                              <w:spacing w:val="-11"/>
                              <w:sz w:val="28"/>
                            </w:rPr>
                            <w:t> </w:t>
                          </w:r>
                          <w:r>
                            <w:rPr>
                              <w:sz w:val="28"/>
                            </w:rPr>
                            <w:t>Conceptual</w:t>
                          </w:r>
                          <w:r>
                            <w:rPr>
                              <w:spacing w:val="-16"/>
                              <w:sz w:val="28"/>
                            </w:rPr>
                            <w:t> </w:t>
                          </w:r>
                          <w:r>
                            <w:rPr>
                              <w:spacing w:val="-2"/>
                              <w:sz w:val="28"/>
                            </w:rPr>
                            <w:t>Framework</w:t>
                          </w:r>
                        </w:p>
                      </w:txbxContent>
                    </wps:txbx>
                    <wps:bodyPr wrap="square" lIns="0" tIns="0" rIns="0" bIns="0" rtlCol="0">
                      <a:noAutofit/>
                    </wps:bodyPr>
                  </wps:wsp>
                </a:graphicData>
              </a:graphic>
            </wp:anchor>
          </w:drawing>
        </mc:Choice>
        <mc:Fallback>
          <w:pict>
            <v:shape style="position:absolute;margin-left:302.299988pt;margin-top:34.724403pt;width:221.95pt;height:17.55pt;mso-position-horizontal-relative:page;mso-position-vertical-relative:page;z-index:-18924032" type="#_x0000_t202" id="docshape9" filled="false" stroked="false">
              <v:textbox inset="0,0,0,0">
                <w:txbxContent>
                  <w:p>
                    <w:pPr>
                      <w:spacing w:before="8"/>
                      <w:ind w:left="20" w:right="0" w:firstLine="0"/>
                      <w:jc w:val="left"/>
                      <w:rPr>
                        <w:sz w:val="28"/>
                      </w:rPr>
                    </w:pPr>
                    <w:r>
                      <w:rPr>
                        <w:sz w:val="28"/>
                      </w:rPr>
                      <w:t>Theoretical</w:t>
                    </w:r>
                    <w:r>
                      <w:rPr>
                        <w:spacing w:val="-17"/>
                        <w:sz w:val="28"/>
                      </w:rPr>
                      <w:t> </w:t>
                    </w:r>
                    <w:r>
                      <w:rPr>
                        <w:sz w:val="28"/>
                      </w:rPr>
                      <w:t>and</w:t>
                    </w:r>
                    <w:r>
                      <w:rPr>
                        <w:spacing w:val="-11"/>
                        <w:sz w:val="28"/>
                      </w:rPr>
                      <w:t> </w:t>
                    </w:r>
                    <w:r>
                      <w:rPr>
                        <w:sz w:val="28"/>
                      </w:rPr>
                      <w:t>Conceptual</w:t>
                    </w:r>
                    <w:r>
                      <w:rPr>
                        <w:spacing w:val="-16"/>
                        <w:sz w:val="28"/>
                      </w:rPr>
                      <w:t> </w:t>
                    </w:r>
                    <w:r>
                      <w:rPr>
                        <w:spacing w:val="-2"/>
                        <w:sz w:val="28"/>
                      </w:rPr>
                      <w:t>Framework</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3472">
              <wp:simplePos x="0" y="0"/>
              <wp:positionH relativeFrom="page">
                <wp:posOffset>881697</wp:posOffset>
              </wp:positionH>
              <wp:positionV relativeFrom="page">
                <wp:posOffset>670559</wp:posOffset>
              </wp:positionV>
              <wp:extent cx="5798185" cy="15240"/>
              <wp:effectExtent l="0" t="0" r="0" b="0"/>
              <wp:wrapNone/>
              <wp:docPr id="42" name="Graphic 42"/>
              <wp:cNvGraphicFramePr>
                <a:graphicFrameLocks/>
              </wp:cNvGraphicFramePr>
              <a:graphic>
                <a:graphicData uri="http://schemas.microsoft.com/office/word/2010/wordprocessingShape">
                  <wps:wsp>
                    <wps:cNvPr id="42" name="Graphic 42"/>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2.79995pt;width:456.55pt;height:1.2pt;mso-position-horizontal-relative:page;mso-position-vertical-relative:page;z-index:-18923008" id="docshape34" coordorigin="1389,1056" coordsize="9131,24" path="m10520,1072l1389,1072,1389,1080,10520,1080,10520,1072xm10520,1056l1389,1056,1389,1064,10520,1064,10520,105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3984">
              <wp:simplePos x="0" y="0"/>
              <wp:positionH relativeFrom="page">
                <wp:posOffset>886777</wp:posOffset>
              </wp:positionH>
              <wp:positionV relativeFrom="page">
                <wp:posOffset>440999</wp:posOffset>
              </wp:positionV>
              <wp:extent cx="748030" cy="222885"/>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748030" cy="222885"/>
                      </a:xfrm>
                      <a:prstGeom prst="rect">
                        <a:avLst/>
                      </a:prstGeom>
                    </wps:spPr>
                    <wps:txbx>
                      <w:txbxContent>
                        <w:p>
                          <w:pPr>
                            <w:spacing w:before="8"/>
                            <w:ind w:left="20" w:right="0" w:firstLine="0"/>
                            <w:jc w:val="left"/>
                            <w:rPr>
                              <w:sz w:val="28"/>
                            </w:rPr>
                          </w:pPr>
                          <w:r>
                            <w:rPr>
                              <w:sz w:val="28"/>
                            </w:rPr>
                            <w:t>Chapter</w:t>
                          </w:r>
                          <w:r>
                            <w:rPr>
                              <w:spacing w:val="-3"/>
                              <w:sz w:val="28"/>
                            </w:rPr>
                            <w:t> </w:t>
                          </w:r>
                          <w:r>
                            <w:rPr>
                              <w:spacing w:val="-5"/>
                              <w:sz w:val="28"/>
                            </w:rPr>
                            <w:t>II</w:t>
                          </w:r>
                        </w:p>
                      </w:txbxContent>
                    </wps:txbx>
                    <wps:bodyPr wrap="square" lIns="0" tIns="0" rIns="0" bIns="0" rtlCol="0">
                      <a:noAutofit/>
                    </wps:bodyPr>
                  </wps:wsp>
                </a:graphicData>
              </a:graphic>
            </wp:anchor>
          </w:drawing>
        </mc:Choice>
        <mc:Fallback>
          <w:pict>
            <v:shape style="position:absolute;margin-left:69.824997pt;margin-top:34.724403pt;width:58.9pt;height:17.55pt;mso-position-horizontal-relative:page;mso-position-vertical-relative:page;z-index:-18922496" type="#_x0000_t202" id="docshape35" filled="false" stroked="false">
              <v:textbox inset="0,0,0,0">
                <w:txbxContent>
                  <w:p>
                    <w:pPr>
                      <w:spacing w:before="8"/>
                      <w:ind w:left="20" w:right="0" w:firstLine="0"/>
                      <w:jc w:val="left"/>
                      <w:rPr>
                        <w:sz w:val="28"/>
                      </w:rPr>
                    </w:pPr>
                    <w:r>
                      <w:rPr>
                        <w:sz w:val="28"/>
                      </w:rPr>
                      <w:t>Chapter</w:t>
                    </w:r>
                    <w:r>
                      <w:rPr>
                        <w:spacing w:val="-3"/>
                        <w:sz w:val="28"/>
                      </w:rPr>
                      <w:t> </w:t>
                    </w:r>
                    <w:r>
                      <w:rPr>
                        <w:spacing w:val="-5"/>
                        <w:sz w:val="28"/>
                      </w:rPr>
                      <w:t>II</w:t>
                    </w:r>
                  </w:p>
                </w:txbxContent>
              </v:textbox>
              <w10:wrap type="none"/>
            </v:shape>
          </w:pict>
        </mc:Fallback>
      </mc:AlternateContent>
    </w:r>
    <w:r>
      <w:rPr>
        <w:sz w:val="20"/>
      </w:rPr>
      <mc:AlternateContent>
        <mc:Choice Requires="wps">
          <w:drawing>
            <wp:anchor distT="0" distB="0" distL="0" distR="0" allowOverlap="1" layoutInCell="1" locked="0" behindDoc="1" simplePos="0" relativeHeight="484394496">
              <wp:simplePos x="0" y="0"/>
              <wp:positionH relativeFrom="page">
                <wp:posOffset>2159635</wp:posOffset>
              </wp:positionH>
              <wp:positionV relativeFrom="page">
                <wp:posOffset>440999</wp:posOffset>
              </wp:positionV>
              <wp:extent cx="4502785" cy="22288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4502785" cy="222885"/>
                      </a:xfrm>
                      <a:prstGeom prst="rect">
                        <a:avLst/>
                      </a:prstGeom>
                    </wps:spPr>
                    <wps:txbx>
                      <w:txbxContent>
                        <w:p>
                          <w:pPr>
                            <w:spacing w:before="8"/>
                            <w:ind w:left="20" w:right="0" w:firstLine="0"/>
                            <w:jc w:val="left"/>
                            <w:rPr>
                              <w:sz w:val="28"/>
                            </w:rPr>
                          </w:pPr>
                          <w:r>
                            <w:rPr>
                              <w:sz w:val="28"/>
                            </w:rPr>
                            <w:t>Consumer</w:t>
                          </w:r>
                          <w:r>
                            <w:rPr>
                              <w:spacing w:val="-11"/>
                              <w:sz w:val="28"/>
                            </w:rPr>
                            <w:t> </w:t>
                          </w:r>
                          <w:r>
                            <w:rPr>
                              <w:sz w:val="28"/>
                            </w:rPr>
                            <w:t>Behavior</w:t>
                          </w:r>
                          <w:r>
                            <w:rPr>
                              <w:spacing w:val="-5"/>
                              <w:sz w:val="28"/>
                            </w:rPr>
                            <w:t> </w:t>
                          </w:r>
                          <w:r>
                            <w:rPr>
                              <w:sz w:val="28"/>
                            </w:rPr>
                            <w:t>and</w:t>
                          </w:r>
                          <w:r>
                            <w:rPr>
                              <w:spacing w:val="-8"/>
                              <w:sz w:val="28"/>
                            </w:rPr>
                            <w:t> </w:t>
                          </w:r>
                          <w:r>
                            <w:rPr>
                              <w:sz w:val="28"/>
                            </w:rPr>
                            <w:t>Marketing Strategy</w:t>
                          </w:r>
                          <w:r>
                            <w:rPr>
                              <w:spacing w:val="-1"/>
                              <w:sz w:val="28"/>
                            </w:rPr>
                            <w:t> </w:t>
                          </w:r>
                          <w:r>
                            <w:rPr>
                              <w:sz w:val="28"/>
                            </w:rPr>
                            <w:t>in</w:t>
                          </w:r>
                          <w:r>
                            <w:rPr>
                              <w:spacing w:val="-8"/>
                              <w:sz w:val="28"/>
                            </w:rPr>
                            <w:t> </w:t>
                          </w:r>
                          <w:r>
                            <w:rPr>
                              <w:sz w:val="28"/>
                            </w:rPr>
                            <w:t>Infant</w:t>
                          </w:r>
                          <w:r>
                            <w:rPr>
                              <w:spacing w:val="-5"/>
                              <w:sz w:val="28"/>
                            </w:rPr>
                            <w:t> </w:t>
                          </w:r>
                          <w:r>
                            <w:rPr>
                              <w:spacing w:val="-2"/>
                              <w:sz w:val="28"/>
                            </w:rPr>
                            <w:t>Nutrition</w:t>
                          </w:r>
                        </w:p>
                      </w:txbxContent>
                    </wps:txbx>
                    <wps:bodyPr wrap="square" lIns="0" tIns="0" rIns="0" bIns="0" rtlCol="0">
                      <a:noAutofit/>
                    </wps:bodyPr>
                  </wps:wsp>
                </a:graphicData>
              </a:graphic>
            </wp:anchor>
          </w:drawing>
        </mc:Choice>
        <mc:Fallback>
          <w:pict>
            <v:shape style="position:absolute;margin-left:170.050003pt;margin-top:34.724403pt;width:354.55pt;height:17.55pt;mso-position-horizontal-relative:page;mso-position-vertical-relative:page;z-index:-18921984" type="#_x0000_t202" id="docshape36" filled="false" stroked="false">
              <v:textbox inset="0,0,0,0">
                <w:txbxContent>
                  <w:p>
                    <w:pPr>
                      <w:spacing w:before="8"/>
                      <w:ind w:left="20" w:right="0" w:firstLine="0"/>
                      <w:jc w:val="left"/>
                      <w:rPr>
                        <w:sz w:val="28"/>
                      </w:rPr>
                    </w:pPr>
                    <w:r>
                      <w:rPr>
                        <w:sz w:val="28"/>
                      </w:rPr>
                      <w:t>Consumer</w:t>
                    </w:r>
                    <w:r>
                      <w:rPr>
                        <w:spacing w:val="-11"/>
                        <w:sz w:val="28"/>
                      </w:rPr>
                      <w:t> </w:t>
                    </w:r>
                    <w:r>
                      <w:rPr>
                        <w:sz w:val="28"/>
                      </w:rPr>
                      <w:t>Behavior</w:t>
                    </w:r>
                    <w:r>
                      <w:rPr>
                        <w:spacing w:val="-5"/>
                        <w:sz w:val="28"/>
                      </w:rPr>
                      <w:t> </w:t>
                    </w:r>
                    <w:r>
                      <w:rPr>
                        <w:sz w:val="28"/>
                      </w:rPr>
                      <w:t>and</w:t>
                    </w:r>
                    <w:r>
                      <w:rPr>
                        <w:spacing w:val="-8"/>
                        <w:sz w:val="28"/>
                      </w:rPr>
                      <w:t> </w:t>
                    </w:r>
                    <w:r>
                      <w:rPr>
                        <w:sz w:val="28"/>
                      </w:rPr>
                      <w:t>Marketing Strategy</w:t>
                    </w:r>
                    <w:r>
                      <w:rPr>
                        <w:spacing w:val="-1"/>
                        <w:sz w:val="28"/>
                      </w:rPr>
                      <w:t> </w:t>
                    </w:r>
                    <w:r>
                      <w:rPr>
                        <w:sz w:val="28"/>
                      </w:rPr>
                      <w:t>in</w:t>
                    </w:r>
                    <w:r>
                      <w:rPr>
                        <w:spacing w:val="-8"/>
                        <w:sz w:val="28"/>
                      </w:rPr>
                      <w:t> </w:t>
                    </w:r>
                    <w:r>
                      <w:rPr>
                        <w:sz w:val="28"/>
                      </w:rPr>
                      <w:t>Infant</w:t>
                    </w:r>
                    <w:r>
                      <w:rPr>
                        <w:spacing w:val="-5"/>
                        <w:sz w:val="28"/>
                      </w:rPr>
                      <w:t> </w:t>
                    </w:r>
                    <w:r>
                      <w:rPr>
                        <w:spacing w:val="-2"/>
                        <w:sz w:val="28"/>
                      </w:rPr>
                      <w:t>Nutrition</w:t>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5520">
              <wp:simplePos x="0" y="0"/>
              <wp:positionH relativeFrom="page">
                <wp:posOffset>881697</wp:posOffset>
              </wp:positionH>
              <wp:positionV relativeFrom="page">
                <wp:posOffset>670559</wp:posOffset>
              </wp:positionV>
              <wp:extent cx="5798185" cy="15240"/>
              <wp:effectExtent l="0" t="0" r="0" b="0"/>
              <wp:wrapNone/>
              <wp:docPr id="52" name="Graphic 52"/>
              <wp:cNvGraphicFramePr>
                <a:graphicFrameLocks/>
              </wp:cNvGraphicFramePr>
              <a:graphic>
                <a:graphicData uri="http://schemas.microsoft.com/office/word/2010/wordprocessingShape">
                  <wps:wsp>
                    <wps:cNvPr id="52" name="Graphic 52"/>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2.79995pt;width:456.55pt;height:1.2pt;mso-position-horizontal-relative:page;mso-position-vertical-relative:page;z-index:-18920960" id="docshape43" coordorigin="1389,1056" coordsize="9131,24" path="m10520,1072l1389,1072,1389,1080,10520,1080,10520,1072xm10520,1056l1389,1056,1389,1064,10520,1064,10520,105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6032">
              <wp:simplePos x="0" y="0"/>
              <wp:positionH relativeFrom="page">
                <wp:posOffset>886777</wp:posOffset>
              </wp:positionH>
              <wp:positionV relativeFrom="page">
                <wp:posOffset>440999</wp:posOffset>
              </wp:positionV>
              <wp:extent cx="803275" cy="222885"/>
              <wp:effectExtent l="0" t="0" r="0" b="0"/>
              <wp:wrapNone/>
              <wp:docPr id="53" name="Textbox 53"/>
              <wp:cNvGraphicFramePr>
                <a:graphicFrameLocks/>
              </wp:cNvGraphicFramePr>
              <a:graphic>
                <a:graphicData uri="http://schemas.microsoft.com/office/word/2010/wordprocessingShape">
                  <wps:wsp>
                    <wps:cNvPr id="53" name="Textbox 53"/>
                    <wps:cNvSpPr txBox="1"/>
                    <wps:spPr>
                      <a:xfrm>
                        <a:off x="0" y="0"/>
                        <a:ext cx="803275" cy="222885"/>
                      </a:xfrm>
                      <a:prstGeom prst="rect">
                        <a:avLst/>
                      </a:prstGeom>
                    </wps:spPr>
                    <wps:txbx>
                      <w:txbxContent>
                        <w:p>
                          <w:pPr>
                            <w:spacing w:before="8"/>
                            <w:ind w:left="20" w:right="0" w:firstLine="0"/>
                            <w:jc w:val="left"/>
                            <w:rPr>
                              <w:sz w:val="28"/>
                            </w:rPr>
                          </w:pPr>
                          <w:r>
                            <w:rPr>
                              <w:sz w:val="28"/>
                            </w:rPr>
                            <w:t>Chapter</w:t>
                          </w:r>
                          <w:r>
                            <w:rPr>
                              <w:spacing w:val="-3"/>
                              <w:sz w:val="28"/>
                            </w:rPr>
                            <w:t> </w:t>
                          </w:r>
                          <w:r>
                            <w:rPr>
                              <w:spacing w:val="-5"/>
                              <w:sz w:val="28"/>
                            </w:rPr>
                            <w:t>III</w:t>
                          </w:r>
                        </w:p>
                      </w:txbxContent>
                    </wps:txbx>
                    <wps:bodyPr wrap="square" lIns="0" tIns="0" rIns="0" bIns="0" rtlCol="0">
                      <a:noAutofit/>
                    </wps:bodyPr>
                  </wps:wsp>
                </a:graphicData>
              </a:graphic>
            </wp:anchor>
          </w:drawing>
        </mc:Choice>
        <mc:Fallback>
          <w:pict>
            <v:shape style="position:absolute;margin-left:69.824997pt;margin-top:34.724403pt;width:63.25pt;height:17.55pt;mso-position-horizontal-relative:page;mso-position-vertical-relative:page;z-index:-18920448" type="#_x0000_t202" id="docshape44" filled="false" stroked="false">
              <v:textbox inset="0,0,0,0">
                <w:txbxContent>
                  <w:p>
                    <w:pPr>
                      <w:spacing w:before="8"/>
                      <w:ind w:left="20" w:right="0" w:firstLine="0"/>
                      <w:jc w:val="left"/>
                      <w:rPr>
                        <w:sz w:val="28"/>
                      </w:rPr>
                    </w:pPr>
                    <w:r>
                      <w:rPr>
                        <w:sz w:val="28"/>
                      </w:rPr>
                      <w:t>Chapter</w:t>
                    </w:r>
                    <w:r>
                      <w:rPr>
                        <w:spacing w:val="-3"/>
                        <w:sz w:val="28"/>
                      </w:rPr>
                      <w:t> </w:t>
                    </w:r>
                    <w:r>
                      <w:rPr>
                        <w:spacing w:val="-5"/>
                        <w:sz w:val="28"/>
                      </w:rPr>
                      <w:t>III</w:t>
                    </w:r>
                  </w:p>
                </w:txbxContent>
              </v:textbox>
              <w10:wrap type="none"/>
            </v:shape>
          </w:pict>
        </mc:Fallback>
      </mc:AlternateContent>
    </w:r>
    <w:r>
      <w:rPr>
        <w:sz w:val="20"/>
      </w:rPr>
      <mc:AlternateContent>
        <mc:Choice Requires="wps">
          <w:drawing>
            <wp:anchor distT="0" distB="0" distL="0" distR="0" allowOverlap="1" layoutInCell="1" locked="0" behindDoc="1" simplePos="0" relativeHeight="484396544">
              <wp:simplePos x="0" y="0"/>
              <wp:positionH relativeFrom="page">
                <wp:posOffset>5882004</wp:posOffset>
              </wp:positionH>
              <wp:positionV relativeFrom="page">
                <wp:posOffset>440999</wp:posOffset>
              </wp:positionV>
              <wp:extent cx="797560" cy="222885"/>
              <wp:effectExtent l="0" t="0" r="0" b="0"/>
              <wp:wrapNone/>
              <wp:docPr id="54" name="Textbox 54"/>
              <wp:cNvGraphicFramePr>
                <a:graphicFrameLocks/>
              </wp:cNvGraphicFramePr>
              <a:graphic>
                <a:graphicData uri="http://schemas.microsoft.com/office/word/2010/wordprocessingShape">
                  <wps:wsp>
                    <wps:cNvPr id="54" name="Textbox 54"/>
                    <wps:cNvSpPr txBox="1"/>
                    <wps:spPr>
                      <a:xfrm>
                        <a:off x="0" y="0"/>
                        <a:ext cx="797560" cy="222885"/>
                      </a:xfrm>
                      <a:prstGeom prst="rect">
                        <a:avLst/>
                      </a:prstGeom>
                    </wps:spPr>
                    <wps:txbx>
                      <w:txbxContent>
                        <w:p>
                          <w:pPr>
                            <w:spacing w:before="8"/>
                            <w:ind w:left="20" w:right="0" w:firstLine="0"/>
                            <w:jc w:val="left"/>
                            <w:rPr>
                              <w:sz w:val="28"/>
                            </w:rPr>
                          </w:pPr>
                          <w:r>
                            <w:rPr>
                              <w:sz w:val="28"/>
                            </w:rPr>
                            <w:t>Case</w:t>
                          </w:r>
                          <w:r>
                            <w:rPr>
                              <w:spacing w:val="-5"/>
                              <w:sz w:val="28"/>
                            </w:rPr>
                            <w:t> </w:t>
                          </w:r>
                          <w:r>
                            <w:rPr>
                              <w:spacing w:val="-2"/>
                              <w:sz w:val="28"/>
                            </w:rPr>
                            <w:t>study</w:t>
                          </w:r>
                        </w:p>
                      </w:txbxContent>
                    </wps:txbx>
                    <wps:bodyPr wrap="square" lIns="0" tIns="0" rIns="0" bIns="0" rtlCol="0">
                      <a:noAutofit/>
                    </wps:bodyPr>
                  </wps:wsp>
                </a:graphicData>
              </a:graphic>
            </wp:anchor>
          </w:drawing>
        </mc:Choice>
        <mc:Fallback>
          <w:pict>
            <v:shape style="position:absolute;margin-left:463.149994pt;margin-top:34.724403pt;width:62.8pt;height:17.55pt;mso-position-horizontal-relative:page;mso-position-vertical-relative:page;z-index:-18919936" type="#_x0000_t202" id="docshape45" filled="false" stroked="false">
              <v:textbox inset="0,0,0,0">
                <w:txbxContent>
                  <w:p>
                    <w:pPr>
                      <w:spacing w:before="8"/>
                      <w:ind w:left="20" w:right="0" w:firstLine="0"/>
                      <w:jc w:val="left"/>
                      <w:rPr>
                        <w:sz w:val="28"/>
                      </w:rPr>
                    </w:pPr>
                    <w:r>
                      <w:rPr>
                        <w:sz w:val="28"/>
                      </w:rPr>
                      <w:t>Case</w:t>
                    </w:r>
                    <w:r>
                      <w:rPr>
                        <w:spacing w:val="-5"/>
                        <w:sz w:val="28"/>
                      </w:rPr>
                      <w:t> </w:t>
                    </w:r>
                    <w:r>
                      <w:rPr>
                        <w:spacing w:val="-2"/>
                        <w:sz w:val="28"/>
                      </w:rPr>
                      <w:t>study</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4397568">
              <wp:simplePos x="0" y="0"/>
              <wp:positionH relativeFrom="page">
                <wp:posOffset>881697</wp:posOffset>
              </wp:positionH>
              <wp:positionV relativeFrom="page">
                <wp:posOffset>683259</wp:posOffset>
              </wp:positionV>
              <wp:extent cx="5798185" cy="15240"/>
              <wp:effectExtent l="0" t="0" r="0" b="0"/>
              <wp:wrapNone/>
              <wp:docPr id="486" name="Graphic 486"/>
              <wp:cNvGraphicFramePr>
                <a:graphicFrameLocks/>
              </wp:cNvGraphicFramePr>
              <a:graphic>
                <a:graphicData uri="http://schemas.microsoft.com/office/word/2010/wordprocessingShape">
                  <wps:wsp>
                    <wps:cNvPr id="486" name="Graphic 486"/>
                    <wps:cNvSpPr/>
                    <wps:spPr>
                      <a:xfrm>
                        <a:off x="0" y="0"/>
                        <a:ext cx="5798185" cy="15240"/>
                      </a:xfrm>
                      <a:custGeom>
                        <a:avLst/>
                        <a:gdLst/>
                        <a:ahLst/>
                        <a:cxnLst/>
                        <a:rect l="l" t="t" r="r" b="b"/>
                        <a:pathLst>
                          <a:path w="5798185" h="15240">
                            <a:moveTo>
                              <a:pt x="5798185" y="10172"/>
                            </a:moveTo>
                            <a:lnTo>
                              <a:pt x="0" y="10172"/>
                            </a:lnTo>
                            <a:lnTo>
                              <a:pt x="0" y="15240"/>
                            </a:lnTo>
                            <a:lnTo>
                              <a:pt x="5798185" y="15240"/>
                            </a:lnTo>
                            <a:lnTo>
                              <a:pt x="5798185" y="10172"/>
                            </a:lnTo>
                            <a:close/>
                          </a:path>
                          <a:path w="5798185" h="15240">
                            <a:moveTo>
                              <a:pt x="5798185" y="0"/>
                            </a:moveTo>
                            <a:lnTo>
                              <a:pt x="0" y="0"/>
                            </a:lnTo>
                            <a:lnTo>
                              <a:pt x="0" y="5080"/>
                            </a:lnTo>
                            <a:lnTo>
                              <a:pt x="5798185" y="5080"/>
                            </a:lnTo>
                            <a:lnTo>
                              <a:pt x="579818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69.425003pt;margin-top:53.79995pt;width:456.55pt;height:1.2pt;mso-position-horizontal-relative:page;mso-position-vertical-relative:page;z-index:-18918912" id="docshape462" coordorigin="1389,1076" coordsize="9131,24" path="m10520,1092l1389,1092,1389,1100,10520,1100,10520,1092xm10520,1076l1389,1076,1389,1084,10520,1084,10520,1076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4398080">
              <wp:simplePos x="0" y="0"/>
              <wp:positionH relativeFrom="page">
                <wp:posOffset>886777</wp:posOffset>
              </wp:positionH>
              <wp:positionV relativeFrom="page">
                <wp:posOffset>473709</wp:posOffset>
              </wp:positionV>
              <wp:extent cx="1408430" cy="203200"/>
              <wp:effectExtent l="0" t="0" r="0" b="0"/>
              <wp:wrapNone/>
              <wp:docPr id="487" name="Textbox 487"/>
              <wp:cNvGraphicFramePr>
                <a:graphicFrameLocks/>
              </wp:cNvGraphicFramePr>
              <a:graphic>
                <a:graphicData uri="http://schemas.microsoft.com/office/word/2010/wordprocessingShape">
                  <wps:wsp>
                    <wps:cNvPr id="487" name="Textbox 487"/>
                    <wps:cNvSpPr txBox="1"/>
                    <wps:spPr>
                      <a:xfrm>
                        <a:off x="0" y="0"/>
                        <a:ext cx="1408430" cy="203200"/>
                      </a:xfrm>
                      <a:prstGeom prst="rect">
                        <a:avLst/>
                      </a:prstGeom>
                    </wps:spPr>
                    <wps:txbx>
                      <w:txbxContent>
                        <w:p>
                          <w:pPr>
                            <w:spacing w:line="305" w:lineRule="exact" w:before="0"/>
                            <w:ind w:left="20" w:right="0" w:firstLine="0"/>
                            <w:jc w:val="left"/>
                            <w:rPr>
                              <w:rFonts w:ascii="Calibri"/>
                              <w:sz w:val="28"/>
                            </w:rPr>
                          </w:pPr>
                          <w:r>
                            <w:rPr>
                              <w:rFonts w:ascii="Calibri"/>
                              <w:sz w:val="28"/>
                            </w:rPr>
                            <w:t>General</w:t>
                          </w:r>
                          <w:r>
                            <w:rPr>
                              <w:rFonts w:ascii="Calibri"/>
                              <w:spacing w:val="-3"/>
                              <w:sz w:val="28"/>
                            </w:rPr>
                            <w:t> </w:t>
                          </w:r>
                          <w:r>
                            <w:rPr>
                              <w:rFonts w:ascii="Calibri"/>
                              <w:spacing w:val="-2"/>
                              <w:sz w:val="28"/>
                            </w:rPr>
                            <w:t>conclusion</w:t>
                          </w:r>
                        </w:p>
                      </w:txbxContent>
                    </wps:txbx>
                    <wps:bodyPr wrap="square" lIns="0" tIns="0" rIns="0" bIns="0" rtlCol="0">
                      <a:noAutofit/>
                    </wps:bodyPr>
                  </wps:wsp>
                </a:graphicData>
              </a:graphic>
            </wp:anchor>
          </w:drawing>
        </mc:Choice>
        <mc:Fallback>
          <w:pict>
            <v:shape style="position:absolute;margin-left:69.824997pt;margin-top:37.299988pt;width:110.9pt;height:16pt;mso-position-horizontal-relative:page;mso-position-vertical-relative:page;z-index:-18918400" type="#_x0000_t202" id="docshape463" filled="false" stroked="false">
              <v:textbox inset="0,0,0,0">
                <w:txbxContent>
                  <w:p>
                    <w:pPr>
                      <w:spacing w:line="305" w:lineRule="exact" w:before="0"/>
                      <w:ind w:left="20" w:right="0" w:firstLine="0"/>
                      <w:jc w:val="left"/>
                      <w:rPr>
                        <w:rFonts w:ascii="Calibri"/>
                        <w:sz w:val="28"/>
                      </w:rPr>
                    </w:pPr>
                    <w:r>
                      <w:rPr>
                        <w:rFonts w:ascii="Calibri"/>
                        <w:sz w:val="28"/>
                      </w:rPr>
                      <w:t>General</w:t>
                    </w:r>
                    <w:r>
                      <w:rPr>
                        <w:rFonts w:ascii="Calibri"/>
                        <w:spacing w:val="-3"/>
                        <w:sz w:val="28"/>
                      </w:rPr>
                      <w:t> </w:t>
                    </w:r>
                    <w:r>
                      <w:rPr>
                        <w:rFonts w:ascii="Calibri"/>
                        <w:spacing w:val="-2"/>
                        <w:sz w:val="28"/>
                      </w:rPr>
                      <w:t>conclusion</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7">
    <w:multiLevelType w:val="hybridMultilevel"/>
    <w:lvl w:ilvl="0">
      <w:start w:val="1"/>
      <w:numFmt w:val="decimal"/>
      <w:lvlText w:val="%1."/>
      <w:lvlJc w:val="left"/>
      <w:pPr>
        <w:ind w:left="1558" w:hanging="709"/>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1"/>
      <w:numFmt w:val="decimal"/>
      <w:lvlText w:val="%2."/>
      <w:lvlJc w:val="left"/>
      <w:pPr>
        <w:ind w:left="1642" w:hanging="225"/>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670" w:hanging="225"/>
      </w:pPr>
      <w:rPr>
        <w:rFonts w:hint="default"/>
        <w:lang w:val="en-US" w:eastAsia="en-US" w:bidi="ar-SA"/>
      </w:rPr>
    </w:lvl>
    <w:lvl w:ilvl="3">
      <w:start w:val="0"/>
      <w:numFmt w:val="bullet"/>
      <w:lvlText w:val="•"/>
      <w:lvlJc w:val="left"/>
      <w:pPr>
        <w:ind w:left="3701" w:hanging="225"/>
      </w:pPr>
      <w:rPr>
        <w:rFonts w:hint="default"/>
        <w:lang w:val="en-US" w:eastAsia="en-US" w:bidi="ar-SA"/>
      </w:rPr>
    </w:lvl>
    <w:lvl w:ilvl="4">
      <w:start w:val="0"/>
      <w:numFmt w:val="bullet"/>
      <w:lvlText w:val="•"/>
      <w:lvlJc w:val="left"/>
      <w:pPr>
        <w:ind w:left="4732" w:hanging="225"/>
      </w:pPr>
      <w:rPr>
        <w:rFonts w:hint="default"/>
        <w:lang w:val="en-US" w:eastAsia="en-US" w:bidi="ar-SA"/>
      </w:rPr>
    </w:lvl>
    <w:lvl w:ilvl="5">
      <w:start w:val="0"/>
      <w:numFmt w:val="bullet"/>
      <w:lvlText w:val="•"/>
      <w:lvlJc w:val="left"/>
      <w:pPr>
        <w:ind w:left="5763" w:hanging="225"/>
      </w:pPr>
      <w:rPr>
        <w:rFonts w:hint="default"/>
        <w:lang w:val="en-US" w:eastAsia="en-US" w:bidi="ar-SA"/>
      </w:rPr>
    </w:lvl>
    <w:lvl w:ilvl="6">
      <w:start w:val="0"/>
      <w:numFmt w:val="bullet"/>
      <w:lvlText w:val="•"/>
      <w:lvlJc w:val="left"/>
      <w:pPr>
        <w:ind w:left="6793" w:hanging="225"/>
      </w:pPr>
      <w:rPr>
        <w:rFonts w:hint="default"/>
        <w:lang w:val="en-US" w:eastAsia="en-US" w:bidi="ar-SA"/>
      </w:rPr>
    </w:lvl>
    <w:lvl w:ilvl="7">
      <w:start w:val="0"/>
      <w:numFmt w:val="bullet"/>
      <w:lvlText w:val="•"/>
      <w:lvlJc w:val="left"/>
      <w:pPr>
        <w:ind w:left="7824" w:hanging="225"/>
      </w:pPr>
      <w:rPr>
        <w:rFonts w:hint="default"/>
        <w:lang w:val="en-US" w:eastAsia="en-US" w:bidi="ar-SA"/>
      </w:rPr>
    </w:lvl>
    <w:lvl w:ilvl="8">
      <w:start w:val="0"/>
      <w:numFmt w:val="bullet"/>
      <w:lvlText w:val="•"/>
      <w:lvlJc w:val="left"/>
      <w:pPr>
        <w:ind w:left="8855" w:hanging="225"/>
      </w:pPr>
      <w:rPr>
        <w:rFonts w:hint="default"/>
        <w:lang w:val="en-US" w:eastAsia="en-US" w:bidi="ar-SA"/>
      </w:rPr>
    </w:lvl>
  </w:abstractNum>
  <w:abstractNum w:abstractNumId="56">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52">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53">
    <w:multiLevelType w:val="hybridMultilevel"/>
    <w:lvl w:ilvl="0">
      <w:start w:val="0"/>
      <w:numFmt w:val="bullet"/>
      <w:lvlText w:val=""/>
      <w:lvlJc w:val="left"/>
      <w:pPr>
        <w:ind w:left="1931"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837" w:hanging="361"/>
      </w:pPr>
      <w:rPr>
        <w:rFonts w:hint="default"/>
        <w:lang w:val="en-US" w:eastAsia="en-US" w:bidi="ar-SA"/>
      </w:rPr>
    </w:lvl>
    <w:lvl w:ilvl="2">
      <w:start w:val="0"/>
      <w:numFmt w:val="bullet"/>
      <w:lvlText w:val="•"/>
      <w:lvlJc w:val="left"/>
      <w:pPr>
        <w:ind w:left="3735" w:hanging="361"/>
      </w:pPr>
      <w:rPr>
        <w:rFonts w:hint="default"/>
        <w:lang w:val="en-US" w:eastAsia="en-US" w:bidi="ar-SA"/>
      </w:rPr>
    </w:lvl>
    <w:lvl w:ilvl="3">
      <w:start w:val="0"/>
      <w:numFmt w:val="bullet"/>
      <w:lvlText w:val="•"/>
      <w:lvlJc w:val="left"/>
      <w:pPr>
        <w:ind w:left="4633" w:hanging="361"/>
      </w:pPr>
      <w:rPr>
        <w:rFonts w:hint="default"/>
        <w:lang w:val="en-US" w:eastAsia="en-US" w:bidi="ar-SA"/>
      </w:rPr>
    </w:lvl>
    <w:lvl w:ilvl="4">
      <w:start w:val="0"/>
      <w:numFmt w:val="bullet"/>
      <w:lvlText w:val="•"/>
      <w:lvlJc w:val="left"/>
      <w:pPr>
        <w:ind w:left="5530" w:hanging="361"/>
      </w:pPr>
      <w:rPr>
        <w:rFonts w:hint="default"/>
        <w:lang w:val="en-US" w:eastAsia="en-US" w:bidi="ar-SA"/>
      </w:rPr>
    </w:lvl>
    <w:lvl w:ilvl="5">
      <w:start w:val="0"/>
      <w:numFmt w:val="bullet"/>
      <w:lvlText w:val="•"/>
      <w:lvlJc w:val="left"/>
      <w:pPr>
        <w:ind w:left="6428" w:hanging="361"/>
      </w:pPr>
      <w:rPr>
        <w:rFonts w:hint="default"/>
        <w:lang w:val="en-US" w:eastAsia="en-US" w:bidi="ar-SA"/>
      </w:rPr>
    </w:lvl>
    <w:lvl w:ilvl="6">
      <w:start w:val="0"/>
      <w:numFmt w:val="bullet"/>
      <w:lvlText w:val="•"/>
      <w:lvlJc w:val="left"/>
      <w:pPr>
        <w:ind w:left="7326" w:hanging="361"/>
      </w:pPr>
      <w:rPr>
        <w:rFonts w:hint="default"/>
        <w:lang w:val="en-US" w:eastAsia="en-US" w:bidi="ar-SA"/>
      </w:rPr>
    </w:lvl>
    <w:lvl w:ilvl="7">
      <w:start w:val="0"/>
      <w:numFmt w:val="bullet"/>
      <w:lvlText w:val="•"/>
      <w:lvlJc w:val="left"/>
      <w:pPr>
        <w:ind w:left="8223" w:hanging="361"/>
      </w:pPr>
      <w:rPr>
        <w:rFonts w:hint="default"/>
        <w:lang w:val="en-US" w:eastAsia="en-US" w:bidi="ar-SA"/>
      </w:rPr>
    </w:lvl>
    <w:lvl w:ilvl="8">
      <w:start w:val="0"/>
      <w:numFmt w:val="bullet"/>
      <w:lvlText w:val="•"/>
      <w:lvlJc w:val="left"/>
      <w:pPr>
        <w:ind w:left="9121" w:hanging="361"/>
      </w:pPr>
      <w:rPr>
        <w:rFonts w:hint="default"/>
        <w:lang w:val="en-US" w:eastAsia="en-US" w:bidi="ar-SA"/>
      </w:rPr>
    </w:lvl>
  </w:abstractNum>
  <w:abstractNum w:abstractNumId="54">
    <w:multiLevelType w:val="hybridMultilevel"/>
    <w:lvl w:ilvl="0">
      <w:start w:val="0"/>
      <w:numFmt w:val="bullet"/>
      <w:lvlText w:val=""/>
      <w:lvlJc w:val="left"/>
      <w:pPr>
        <w:ind w:left="1931"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837" w:hanging="361"/>
      </w:pPr>
      <w:rPr>
        <w:rFonts w:hint="default"/>
        <w:lang w:val="en-US" w:eastAsia="en-US" w:bidi="ar-SA"/>
      </w:rPr>
    </w:lvl>
    <w:lvl w:ilvl="2">
      <w:start w:val="0"/>
      <w:numFmt w:val="bullet"/>
      <w:lvlText w:val="•"/>
      <w:lvlJc w:val="left"/>
      <w:pPr>
        <w:ind w:left="3735" w:hanging="361"/>
      </w:pPr>
      <w:rPr>
        <w:rFonts w:hint="default"/>
        <w:lang w:val="en-US" w:eastAsia="en-US" w:bidi="ar-SA"/>
      </w:rPr>
    </w:lvl>
    <w:lvl w:ilvl="3">
      <w:start w:val="0"/>
      <w:numFmt w:val="bullet"/>
      <w:lvlText w:val="•"/>
      <w:lvlJc w:val="left"/>
      <w:pPr>
        <w:ind w:left="4633" w:hanging="361"/>
      </w:pPr>
      <w:rPr>
        <w:rFonts w:hint="default"/>
        <w:lang w:val="en-US" w:eastAsia="en-US" w:bidi="ar-SA"/>
      </w:rPr>
    </w:lvl>
    <w:lvl w:ilvl="4">
      <w:start w:val="0"/>
      <w:numFmt w:val="bullet"/>
      <w:lvlText w:val="•"/>
      <w:lvlJc w:val="left"/>
      <w:pPr>
        <w:ind w:left="5530" w:hanging="361"/>
      </w:pPr>
      <w:rPr>
        <w:rFonts w:hint="default"/>
        <w:lang w:val="en-US" w:eastAsia="en-US" w:bidi="ar-SA"/>
      </w:rPr>
    </w:lvl>
    <w:lvl w:ilvl="5">
      <w:start w:val="0"/>
      <w:numFmt w:val="bullet"/>
      <w:lvlText w:val="•"/>
      <w:lvlJc w:val="left"/>
      <w:pPr>
        <w:ind w:left="6428" w:hanging="361"/>
      </w:pPr>
      <w:rPr>
        <w:rFonts w:hint="default"/>
        <w:lang w:val="en-US" w:eastAsia="en-US" w:bidi="ar-SA"/>
      </w:rPr>
    </w:lvl>
    <w:lvl w:ilvl="6">
      <w:start w:val="0"/>
      <w:numFmt w:val="bullet"/>
      <w:lvlText w:val="•"/>
      <w:lvlJc w:val="left"/>
      <w:pPr>
        <w:ind w:left="7326" w:hanging="361"/>
      </w:pPr>
      <w:rPr>
        <w:rFonts w:hint="default"/>
        <w:lang w:val="en-US" w:eastAsia="en-US" w:bidi="ar-SA"/>
      </w:rPr>
    </w:lvl>
    <w:lvl w:ilvl="7">
      <w:start w:val="0"/>
      <w:numFmt w:val="bullet"/>
      <w:lvlText w:val="•"/>
      <w:lvlJc w:val="left"/>
      <w:pPr>
        <w:ind w:left="8223" w:hanging="361"/>
      </w:pPr>
      <w:rPr>
        <w:rFonts w:hint="default"/>
        <w:lang w:val="en-US" w:eastAsia="en-US" w:bidi="ar-SA"/>
      </w:rPr>
    </w:lvl>
    <w:lvl w:ilvl="8">
      <w:start w:val="0"/>
      <w:numFmt w:val="bullet"/>
      <w:lvlText w:val="•"/>
      <w:lvlJc w:val="left"/>
      <w:pPr>
        <w:ind w:left="9121" w:hanging="361"/>
      </w:pPr>
      <w:rPr>
        <w:rFonts w:hint="default"/>
        <w:lang w:val="en-US" w:eastAsia="en-US" w:bidi="ar-SA"/>
      </w:rPr>
    </w:lvl>
  </w:abstractNum>
  <w:abstractNum w:abstractNumId="55">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931" w:hanging="361"/>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937" w:hanging="361"/>
      </w:pPr>
      <w:rPr>
        <w:rFonts w:hint="default"/>
        <w:lang w:val="en-US" w:eastAsia="en-US" w:bidi="ar-SA"/>
      </w:rPr>
    </w:lvl>
    <w:lvl w:ilvl="3">
      <w:start w:val="0"/>
      <w:numFmt w:val="bullet"/>
      <w:lvlText w:val="•"/>
      <w:lvlJc w:val="left"/>
      <w:pPr>
        <w:ind w:left="3934" w:hanging="361"/>
      </w:pPr>
      <w:rPr>
        <w:rFonts w:hint="default"/>
        <w:lang w:val="en-US" w:eastAsia="en-US" w:bidi="ar-SA"/>
      </w:rPr>
    </w:lvl>
    <w:lvl w:ilvl="4">
      <w:start w:val="0"/>
      <w:numFmt w:val="bullet"/>
      <w:lvlText w:val="•"/>
      <w:lvlJc w:val="left"/>
      <w:pPr>
        <w:ind w:left="4932" w:hanging="361"/>
      </w:pPr>
      <w:rPr>
        <w:rFonts w:hint="default"/>
        <w:lang w:val="en-US" w:eastAsia="en-US" w:bidi="ar-SA"/>
      </w:rPr>
    </w:lvl>
    <w:lvl w:ilvl="5">
      <w:start w:val="0"/>
      <w:numFmt w:val="bullet"/>
      <w:lvlText w:val="•"/>
      <w:lvlJc w:val="left"/>
      <w:pPr>
        <w:ind w:left="5929" w:hanging="361"/>
      </w:pPr>
      <w:rPr>
        <w:rFonts w:hint="default"/>
        <w:lang w:val="en-US" w:eastAsia="en-US" w:bidi="ar-SA"/>
      </w:rPr>
    </w:lvl>
    <w:lvl w:ilvl="6">
      <w:start w:val="0"/>
      <w:numFmt w:val="bullet"/>
      <w:lvlText w:val="•"/>
      <w:lvlJc w:val="left"/>
      <w:pPr>
        <w:ind w:left="6927" w:hanging="361"/>
      </w:pPr>
      <w:rPr>
        <w:rFonts w:hint="default"/>
        <w:lang w:val="en-US" w:eastAsia="en-US" w:bidi="ar-SA"/>
      </w:rPr>
    </w:lvl>
    <w:lvl w:ilvl="7">
      <w:start w:val="0"/>
      <w:numFmt w:val="bullet"/>
      <w:lvlText w:val="•"/>
      <w:lvlJc w:val="left"/>
      <w:pPr>
        <w:ind w:left="7924" w:hanging="361"/>
      </w:pPr>
      <w:rPr>
        <w:rFonts w:hint="default"/>
        <w:lang w:val="en-US" w:eastAsia="en-US" w:bidi="ar-SA"/>
      </w:rPr>
    </w:lvl>
    <w:lvl w:ilvl="8">
      <w:start w:val="0"/>
      <w:numFmt w:val="bullet"/>
      <w:lvlText w:val="•"/>
      <w:lvlJc w:val="left"/>
      <w:pPr>
        <w:ind w:left="8922" w:hanging="361"/>
      </w:pPr>
      <w:rPr>
        <w:rFonts w:hint="default"/>
        <w:lang w:val="en-US" w:eastAsia="en-US" w:bidi="ar-SA"/>
      </w:rPr>
    </w:lvl>
  </w:abstractNum>
  <w:abstractNum w:abstractNumId="50">
    <w:multiLevelType w:val="hybridMultilevel"/>
    <w:lvl w:ilvl="0">
      <w:start w:val="0"/>
      <w:numFmt w:val="bullet"/>
      <w:lvlText w:val=""/>
      <w:lvlJc w:val="left"/>
      <w:pPr>
        <w:ind w:left="1570" w:hanging="361"/>
      </w:pPr>
      <w:rPr>
        <w:rFonts w:hint="default" w:ascii="Wingdings" w:hAnsi="Wingdings" w:eastAsia="Wingdings" w:cs="Wingdings"/>
        <w:spacing w:val="0"/>
        <w:w w:val="100"/>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51">
    <w:multiLevelType w:val="hybridMultilevel"/>
    <w:lvl w:ilvl="0">
      <w:start w:val="0"/>
      <w:numFmt w:val="bullet"/>
      <w:lvlText w:val=""/>
      <w:lvlJc w:val="left"/>
      <w:pPr>
        <w:ind w:left="1931" w:hanging="361"/>
      </w:pPr>
      <w:rPr>
        <w:rFonts w:hint="default" w:ascii="Wingdings" w:hAnsi="Wingdings" w:eastAsia="Wingdings" w:cs="Wingdings"/>
        <w:spacing w:val="0"/>
        <w:w w:val="100"/>
        <w:lang w:val="en-US" w:eastAsia="en-US" w:bidi="ar-SA"/>
      </w:rPr>
    </w:lvl>
    <w:lvl w:ilvl="1">
      <w:start w:val="0"/>
      <w:numFmt w:val="bullet"/>
      <w:lvlText w:val="•"/>
      <w:lvlJc w:val="left"/>
      <w:pPr>
        <w:ind w:left="2837" w:hanging="361"/>
      </w:pPr>
      <w:rPr>
        <w:rFonts w:hint="default"/>
        <w:lang w:val="en-US" w:eastAsia="en-US" w:bidi="ar-SA"/>
      </w:rPr>
    </w:lvl>
    <w:lvl w:ilvl="2">
      <w:start w:val="0"/>
      <w:numFmt w:val="bullet"/>
      <w:lvlText w:val="•"/>
      <w:lvlJc w:val="left"/>
      <w:pPr>
        <w:ind w:left="3735" w:hanging="361"/>
      </w:pPr>
      <w:rPr>
        <w:rFonts w:hint="default"/>
        <w:lang w:val="en-US" w:eastAsia="en-US" w:bidi="ar-SA"/>
      </w:rPr>
    </w:lvl>
    <w:lvl w:ilvl="3">
      <w:start w:val="0"/>
      <w:numFmt w:val="bullet"/>
      <w:lvlText w:val="•"/>
      <w:lvlJc w:val="left"/>
      <w:pPr>
        <w:ind w:left="4633" w:hanging="361"/>
      </w:pPr>
      <w:rPr>
        <w:rFonts w:hint="default"/>
        <w:lang w:val="en-US" w:eastAsia="en-US" w:bidi="ar-SA"/>
      </w:rPr>
    </w:lvl>
    <w:lvl w:ilvl="4">
      <w:start w:val="0"/>
      <w:numFmt w:val="bullet"/>
      <w:lvlText w:val="•"/>
      <w:lvlJc w:val="left"/>
      <w:pPr>
        <w:ind w:left="5530" w:hanging="361"/>
      </w:pPr>
      <w:rPr>
        <w:rFonts w:hint="default"/>
        <w:lang w:val="en-US" w:eastAsia="en-US" w:bidi="ar-SA"/>
      </w:rPr>
    </w:lvl>
    <w:lvl w:ilvl="5">
      <w:start w:val="0"/>
      <w:numFmt w:val="bullet"/>
      <w:lvlText w:val="•"/>
      <w:lvlJc w:val="left"/>
      <w:pPr>
        <w:ind w:left="6428" w:hanging="361"/>
      </w:pPr>
      <w:rPr>
        <w:rFonts w:hint="default"/>
        <w:lang w:val="en-US" w:eastAsia="en-US" w:bidi="ar-SA"/>
      </w:rPr>
    </w:lvl>
    <w:lvl w:ilvl="6">
      <w:start w:val="0"/>
      <w:numFmt w:val="bullet"/>
      <w:lvlText w:val="•"/>
      <w:lvlJc w:val="left"/>
      <w:pPr>
        <w:ind w:left="7326" w:hanging="361"/>
      </w:pPr>
      <w:rPr>
        <w:rFonts w:hint="default"/>
        <w:lang w:val="en-US" w:eastAsia="en-US" w:bidi="ar-SA"/>
      </w:rPr>
    </w:lvl>
    <w:lvl w:ilvl="7">
      <w:start w:val="0"/>
      <w:numFmt w:val="bullet"/>
      <w:lvlText w:val="•"/>
      <w:lvlJc w:val="left"/>
      <w:pPr>
        <w:ind w:left="8223" w:hanging="361"/>
      </w:pPr>
      <w:rPr>
        <w:rFonts w:hint="default"/>
        <w:lang w:val="en-US" w:eastAsia="en-US" w:bidi="ar-SA"/>
      </w:rPr>
    </w:lvl>
    <w:lvl w:ilvl="8">
      <w:start w:val="0"/>
      <w:numFmt w:val="bullet"/>
      <w:lvlText w:val="•"/>
      <w:lvlJc w:val="left"/>
      <w:pPr>
        <w:ind w:left="9121" w:hanging="361"/>
      </w:pPr>
      <w:rPr>
        <w:rFonts w:hint="default"/>
        <w:lang w:val="en-US" w:eastAsia="en-US" w:bidi="ar-SA"/>
      </w:rPr>
    </w:lvl>
  </w:abstractNum>
  <w:abstractNum w:abstractNumId="49">
    <w:multiLevelType w:val="hybridMultilevel"/>
    <w:lvl w:ilvl="0">
      <w:start w:val="1"/>
      <w:numFmt w:val="decimal"/>
      <w:lvlText w:val="%1."/>
      <w:lvlJc w:val="left"/>
      <w:pPr>
        <w:ind w:left="1210" w:hanging="360"/>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642" w:hanging="433"/>
        <w:jc w:val="left"/>
      </w:pPr>
      <w:rPr>
        <w:rFonts w:hint="default" w:ascii="Times New Roman" w:hAnsi="Times New Roman" w:eastAsia="Times New Roman" w:cs="Times New Roman"/>
        <w:b/>
        <w:bCs/>
        <w:i w:val="0"/>
        <w:iCs w:val="0"/>
        <w:spacing w:val="-2"/>
        <w:w w:val="100"/>
        <w:sz w:val="26"/>
        <w:szCs w:val="26"/>
        <w:lang w:val="en-US" w:eastAsia="en-US" w:bidi="ar-SA"/>
      </w:rPr>
    </w:lvl>
    <w:lvl w:ilvl="2">
      <w:start w:val="1"/>
      <w:numFmt w:val="decimal"/>
      <w:lvlText w:val="%1.%2.%3."/>
      <w:lvlJc w:val="left"/>
      <w:pPr>
        <w:ind w:left="2267" w:hanging="697"/>
        <w:jc w:val="left"/>
      </w:pPr>
      <w:rPr>
        <w:rFonts w:hint="default" w:ascii="Times New Roman" w:hAnsi="Times New Roman" w:eastAsia="Times New Roman" w:cs="Times New Roman"/>
        <w:b/>
        <w:bCs/>
        <w:i w:val="0"/>
        <w:iCs w:val="0"/>
        <w:spacing w:val="-2"/>
        <w:w w:val="100"/>
        <w:sz w:val="26"/>
        <w:szCs w:val="26"/>
        <w:lang w:val="en-US" w:eastAsia="en-US" w:bidi="ar-SA"/>
      </w:rPr>
    </w:lvl>
    <w:lvl w:ilvl="3">
      <w:start w:val="0"/>
      <w:numFmt w:val="bullet"/>
      <w:lvlText w:val=""/>
      <w:lvlJc w:val="left"/>
      <w:pPr>
        <w:ind w:left="1931" w:hanging="361"/>
      </w:pPr>
      <w:rPr>
        <w:rFonts w:hint="default" w:ascii="Symbol" w:hAnsi="Symbol" w:eastAsia="Symbol" w:cs="Symbol"/>
        <w:b w:val="0"/>
        <w:bCs w:val="0"/>
        <w:i w:val="0"/>
        <w:iCs w:val="0"/>
        <w:spacing w:val="0"/>
        <w:w w:val="100"/>
        <w:sz w:val="24"/>
        <w:szCs w:val="24"/>
        <w:lang w:val="en-US" w:eastAsia="en-US" w:bidi="ar-SA"/>
      </w:rPr>
    </w:lvl>
    <w:lvl w:ilvl="4">
      <w:start w:val="0"/>
      <w:numFmt w:val="bullet"/>
      <w:lvlText w:val="•"/>
      <w:lvlJc w:val="left"/>
      <w:pPr>
        <w:ind w:left="2300" w:hanging="361"/>
      </w:pPr>
      <w:rPr>
        <w:rFonts w:hint="default"/>
        <w:lang w:val="en-US" w:eastAsia="en-US" w:bidi="ar-SA"/>
      </w:rPr>
    </w:lvl>
    <w:lvl w:ilvl="5">
      <w:start w:val="0"/>
      <w:numFmt w:val="bullet"/>
      <w:lvlText w:val="•"/>
      <w:lvlJc w:val="left"/>
      <w:pPr>
        <w:ind w:left="3736" w:hanging="361"/>
      </w:pPr>
      <w:rPr>
        <w:rFonts w:hint="default"/>
        <w:lang w:val="en-US" w:eastAsia="en-US" w:bidi="ar-SA"/>
      </w:rPr>
    </w:lvl>
    <w:lvl w:ilvl="6">
      <w:start w:val="0"/>
      <w:numFmt w:val="bullet"/>
      <w:lvlText w:val="•"/>
      <w:lvlJc w:val="left"/>
      <w:pPr>
        <w:ind w:left="5172" w:hanging="361"/>
      </w:pPr>
      <w:rPr>
        <w:rFonts w:hint="default"/>
        <w:lang w:val="en-US" w:eastAsia="en-US" w:bidi="ar-SA"/>
      </w:rPr>
    </w:lvl>
    <w:lvl w:ilvl="7">
      <w:start w:val="0"/>
      <w:numFmt w:val="bullet"/>
      <w:lvlText w:val="•"/>
      <w:lvlJc w:val="left"/>
      <w:pPr>
        <w:ind w:left="6608" w:hanging="361"/>
      </w:pPr>
      <w:rPr>
        <w:rFonts w:hint="default"/>
        <w:lang w:val="en-US" w:eastAsia="en-US" w:bidi="ar-SA"/>
      </w:rPr>
    </w:lvl>
    <w:lvl w:ilvl="8">
      <w:start w:val="0"/>
      <w:numFmt w:val="bullet"/>
      <w:lvlText w:val="•"/>
      <w:lvlJc w:val="left"/>
      <w:pPr>
        <w:ind w:left="8044" w:hanging="361"/>
      </w:pPr>
      <w:rPr>
        <w:rFonts w:hint="default"/>
        <w:lang w:val="en-US" w:eastAsia="en-US" w:bidi="ar-SA"/>
      </w:rPr>
    </w:lvl>
  </w:abstractNum>
  <w:abstractNum w:abstractNumId="47">
    <w:multiLevelType w:val="hybridMultilevel"/>
    <w:lvl w:ilvl="0">
      <w:start w:val="0"/>
      <w:numFmt w:val="bullet"/>
      <w:lvlText w:val="•"/>
      <w:lvlJc w:val="left"/>
      <w:pPr>
        <w:ind w:left="1570" w:hanging="361"/>
      </w:pPr>
      <w:rPr>
        <w:rFonts w:hint="default" w:ascii="Arial MT" w:hAnsi="Arial MT" w:eastAsia="Arial MT" w:cs="Arial MT"/>
        <w:spacing w:val="0"/>
        <w:w w:val="100"/>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48">
    <w:multiLevelType w:val="hybridMultilevel"/>
    <w:lvl w:ilvl="0">
      <w:start w:val="0"/>
      <w:numFmt w:val="bullet"/>
      <w:lvlText w:val="•"/>
      <w:lvlJc w:val="left"/>
      <w:pPr>
        <w:ind w:left="1931" w:hanging="361"/>
      </w:pPr>
      <w:rPr>
        <w:rFonts w:hint="default" w:ascii="Arial MT" w:hAnsi="Arial MT" w:eastAsia="Arial MT" w:cs="Arial MT"/>
        <w:spacing w:val="0"/>
        <w:w w:val="100"/>
        <w:lang w:val="en-US" w:eastAsia="en-US" w:bidi="ar-SA"/>
      </w:rPr>
    </w:lvl>
    <w:lvl w:ilvl="1">
      <w:start w:val="0"/>
      <w:numFmt w:val="bullet"/>
      <w:lvlText w:val="•"/>
      <w:lvlJc w:val="left"/>
      <w:pPr>
        <w:ind w:left="2837" w:hanging="361"/>
      </w:pPr>
      <w:rPr>
        <w:rFonts w:hint="default"/>
        <w:lang w:val="en-US" w:eastAsia="en-US" w:bidi="ar-SA"/>
      </w:rPr>
    </w:lvl>
    <w:lvl w:ilvl="2">
      <w:start w:val="0"/>
      <w:numFmt w:val="bullet"/>
      <w:lvlText w:val="•"/>
      <w:lvlJc w:val="left"/>
      <w:pPr>
        <w:ind w:left="3735" w:hanging="361"/>
      </w:pPr>
      <w:rPr>
        <w:rFonts w:hint="default"/>
        <w:lang w:val="en-US" w:eastAsia="en-US" w:bidi="ar-SA"/>
      </w:rPr>
    </w:lvl>
    <w:lvl w:ilvl="3">
      <w:start w:val="0"/>
      <w:numFmt w:val="bullet"/>
      <w:lvlText w:val="•"/>
      <w:lvlJc w:val="left"/>
      <w:pPr>
        <w:ind w:left="4633" w:hanging="361"/>
      </w:pPr>
      <w:rPr>
        <w:rFonts w:hint="default"/>
        <w:lang w:val="en-US" w:eastAsia="en-US" w:bidi="ar-SA"/>
      </w:rPr>
    </w:lvl>
    <w:lvl w:ilvl="4">
      <w:start w:val="0"/>
      <w:numFmt w:val="bullet"/>
      <w:lvlText w:val="•"/>
      <w:lvlJc w:val="left"/>
      <w:pPr>
        <w:ind w:left="5530" w:hanging="361"/>
      </w:pPr>
      <w:rPr>
        <w:rFonts w:hint="default"/>
        <w:lang w:val="en-US" w:eastAsia="en-US" w:bidi="ar-SA"/>
      </w:rPr>
    </w:lvl>
    <w:lvl w:ilvl="5">
      <w:start w:val="0"/>
      <w:numFmt w:val="bullet"/>
      <w:lvlText w:val="•"/>
      <w:lvlJc w:val="left"/>
      <w:pPr>
        <w:ind w:left="6428" w:hanging="361"/>
      </w:pPr>
      <w:rPr>
        <w:rFonts w:hint="default"/>
        <w:lang w:val="en-US" w:eastAsia="en-US" w:bidi="ar-SA"/>
      </w:rPr>
    </w:lvl>
    <w:lvl w:ilvl="6">
      <w:start w:val="0"/>
      <w:numFmt w:val="bullet"/>
      <w:lvlText w:val="•"/>
      <w:lvlJc w:val="left"/>
      <w:pPr>
        <w:ind w:left="7326" w:hanging="361"/>
      </w:pPr>
      <w:rPr>
        <w:rFonts w:hint="default"/>
        <w:lang w:val="en-US" w:eastAsia="en-US" w:bidi="ar-SA"/>
      </w:rPr>
    </w:lvl>
    <w:lvl w:ilvl="7">
      <w:start w:val="0"/>
      <w:numFmt w:val="bullet"/>
      <w:lvlText w:val="•"/>
      <w:lvlJc w:val="left"/>
      <w:pPr>
        <w:ind w:left="8223" w:hanging="361"/>
      </w:pPr>
      <w:rPr>
        <w:rFonts w:hint="default"/>
        <w:lang w:val="en-US" w:eastAsia="en-US" w:bidi="ar-SA"/>
      </w:rPr>
    </w:lvl>
    <w:lvl w:ilvl="8">
      <w:start w:val="0"/>
      <w:numFmt w:val="bullet"/>
      <w:lvlText w:val="•"/>
      <w:lvlJc w:val="left"/>
      <w:pPr>
        <w:ind w:left="9121" w:hanging="361"/>
      </w:pPr>
      <w:rPr>
        <w:rFonts w:hint="default"/>
        <w:lang w:val="en-US" w:eastAsia="en-US" w:bidi="ar-SA"/>
      </w:rPr>
    </w:lvl>
  </w:abstractNum>
  <w:abstractNum w:abstractNumId="46">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spacing w:val="-2"/>
        <w:w w:val="100"/>
        <w:lang w:val="en-US" w:eastAsia="en-US" w:bidi="ar-SA"/>
      </w:rPr>
    </w:lvl>
    <w:lvl w:ilvl="2">
      <w:start w:val="0"/>
      <w:numFmt w:val="bullet"/>
      <w:lvlText w:val=""/>
      <w:lvlJc w:val="left"/>
      <w:pPr>
        <w:ind w:left="850" w:hanging="361"/>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607" w:hanging="361"/>
      </w:pPr>
      <w:rPr>
        <w:rFonts w:hint="default"/>
        <w:lang w:val="en-US" w:eastAsia="en-US" w:bidi="ar-SA"/>
      </w:rPr>
    </w:lvl>
    <w:lvl w:ilvl="4">
      <w:start w:val="0"/>
      <w:numFmt w:val="bullet"/>
      <w:lvlText w:val="•"/>
      <w:lvlJc w:val="left"/>
      <w:pPr>
        <w:ind w:left="3794" w:hanging="361"/>
      </w:pPr>
      <w:rPr>
        <w:rFonts w:hint="default"/>
        <w:lang w:val="en-US" w:eastAsia="en-US" w:bidi="ar-SA"/>
      </w:rPr>
    </w:lvl>
    <w:lvl w:ilvl="5">
      <w:start w:val="0"/>
      <w:numFmt w:val="bullet"/>
      <w:lvlText w:val="•"/>
      <w:lvlJc w:val="left"/>
      <w:pPr>
        <w:ind w:left="4981" w:hanging="361"/>
      </w:pPr>
      <w:rPr>
        <w:rFonts w:hint="default"/>
        <w:lang w:val="en-US" w:eastAsia="en-US" w:bidi="ar-SA"/>
      </w:rPr>
    </w:lvl>
    <w:lvl w:ilvl="6">
      <w:start w:val="0"/>
      <w:numFmt w:val="bullet"/>
      <w:lvlText w:val="•"/>
      <w:lvlJc w:val="left"/>
      <w:pPr>
        <w:ind w:left="6168" w:hanging="361"/>
      </w:pPr>
      <w:rPr>
        <w:rFonts w:hint="default"/>
        <w:lang w:val="en-US" w:eastAsia="en-US" w:bidi="ar-SA"/>
      </w:rPr>
    </w:lvl>
    <w:lvl w:ilvl="7">
      <w:start w:val="0"/>
      <w:numFmt w:val="bullet"/>
      <w:lvlText w:val="•"/>
      <w:lvlJc w:val="left"/>
      <w:pPr>
        <w:ind w:left="7355" w:hanging="361"/>
      </w:pPr>
      <w:rPr>
        <w:rFonts w:hint="default"/>
        <w:lang w:val="en-US" w:eastAsia="en-US" w:bidi="ar-SA"/>
      </w:rPr>
    </w:lvl>
    <w:lvl w:ilvl="8">
      <w:start w:val="0"/>
      <w:numFmt w:val="bullet"/>
      <w:lvlText w:val="•"/>
      <w:lvlJc w:val="left"/>
      <w:pPr>
        <w:ind w:left="8542" w:hanging="361"/>
      </w:pPr>
      <w:rPr>
        <w:rFonts w:hint="default"/>
        <w:lang w:val="en-US" w:eastAsia="en-US" w:bidi="ar-SA"/>
      </w:rPr>
    </w:lvl>
  </w:abstractNum>
  <w:abstractNum w:abstractNumId="45">
    <w:multiLevelType w:val="hybridMultilevel"/>
    <w:lvl w:ilvl="0">
      <w:start w:val="1"/>
      <w:numFmt w:val="lowerLetter"/>
      <w:lvlText w:val="%1."/>
      <w:lvlJc w:val="left"/>
      <w:pPr>
        <w:ind w:left="1278" w:hanging="428"/>
        <w:jc w:val="left"/>
      </w:pPr>
      <w:rPr>
        <w:rFonts w:hint="default" w:ascii="Times New Roman" w:hAnsi="Times New Roman" w:eastAsia="Times New Roman" w:cs="Times New Roman"/>
        <w:b/>
        <w:bCs/>
        <w:i w:val="0"/>
        <w:iCs w:val="0"/>
        <w:spacing w:val="0"/>
        <w:w w:val="100"/>
        <w:sz w:val="26"/>
        <w:szCs w:val="26"/>
        <w:lang w:val="en-US" w:eastAsia="en-US" w:bidi="ar-SA"/>
      </w:rPr>
    </w:lvl>
    <w:lvl w:ilvl="1">
      <w:start w:val="0"/>
      <w:numFmt w:val="bullet"/>
      <w:lvlText w:val="•"/>
      <w:lvlJc w:val="left"/>
      <w:pPr>
        <w:ind w:left="2243" w:hanging="428"/>
      </w:pPr>
      <w:rPr>
        <w:rFonts w:hint="default"/>
        <w:lang w:val="en-US" w:eastAsia="en-US" w:bidi="ar-SA"/>
      </w:rPr>
    </w:lvl>
    <w:lvl w:ilvl="2">
      <w:start w:val="0"/>
      <w:numFmt w:val="bullet"/>
      <w:lvlText w:val="•"/>
      <w:lvlJc w:val="left"/>
      <w:pPr>
        <w:ind w:left="3207" w:hanging="428"/>
      </w:pPr>
      <w:rPr>
        <w:rFonts w:hint="default"/>
        <w:lang w:val="en-US" w:eastAsia="en-US" w:bidi="ar-SA"/>
      </w:rPr>
    </w:lvl>
    <w:lvl w:ilvl="3">
      <w:start w:val="0"/>
      <w:numFmt w:val="bullet"/>
      <w:lvlText w:val="•"/>
      <w:lvlJc w:val="left"/>
      <w:pPr>
        <w:ind w:left="4171" w:hanging="428"/>
      </w:pPr>
      <w:rPr>
        <w:rFonts w:hint="default"/>
        <w:lang w:val="en-US" w:eastAsia="en-US" w:bidi="ar-SA"/>
      </w:rPr>
    </w:lvl>
    <w:lvl w:ilvl="4">
      <w:start w:val="0"/>
      <w:numFmt w:val="bullet"/>
      <w:lvlText w:val="•"/>
      <w:lvlJc w:val="left"/>
      <w:pPr>
        <w:ind w:left="5134" w:hanging="428"/>
      </w:pPr>
      <w:rPr>
        <w:rFonts w:hint="default"/>
        <w:lang w:val="en-US" w:eastAsia="en-US" w:bidi="ar-SA"/>
      </w:rPr>
    </w:lvl>
    <w:lvl w:ilvl="5">
      <w:start w:val="0"/>
      <w:numFmt w:val="bullet"/>
      <w:lvlText w:val="•"/>
      <w:lvlJc w:val="left"/>
      <w:pPr>
        <w:ind w:left="6098" w:hanging="428"/>
      </w:pPr>
      <w:rPr>
        <w:rFonts w:hint="default"/>
        <w:lang w:val="en-US" w:eastAsia="en-US" w:bidi="ar-SA"/>
      </w:rPr>
    </w:lvl>
    <w:lvl w:ilvl="6">
      <w:start w:val="0"/>
      <w:numFmt w:val="bullet"/>
      <w:lvlText w:val="•"/>
      <w:lvlJc w:val="left"/>
      <w:pPr>
        <w:ind w:left="7062" w:hanging="428"/>
      </w:pPr>
      <w:rPr>
        <w:rFonts w:hint="default"/>
        <w:lang w:val="en-US" w:eastAsia="en-US" w:bidi="ar-SA"/>
      </w:rPr>
    </w:lvl>
    <w:lvl w:ilvl="7">
      <w:start w:val="0"/>
      <w:numFmt w:val="bullet"/>
      <w:lvlText w:val="•"/>
      <w:lvlJc w:val="left"/>
      <w:pPr>
        <w:ind w:left="8025" w:hanging="428"/>
      </w:pPr>
      <w:rPr>
        <w:rFonts w:hint="default"/>
        <w:lang w:val="en-US" w:eastAsia="en-US" w:bidi="ar-SA"/>
      </w:rPr>
    </w:lvl>
    <w:lvl w:ilvl="8">
      <w:start w:val="0"/>
      <w:numFmt w:val="bullet"/>
      <w:lvlText w:val="•"/>
      <w:lvlJc w:val="left"/>
      <w:pPr>
        <w:ind w:left="8989" w:hanging="428"/>
      </w:pPr>
      <w:rPr>
        <w:rFonts w:hint="default"/>
        <w:lang w:val="en-US" w:eastAsia="en-US" w:bidi="ar-SA"/>
      </w:rPr>
    </w:lvl>
  </w:abstractNum>
  <w:abstractNum w:abstractNumId="44">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43">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42">
    <w:multiLevelType w:val="hybridMultilevel"/>
    <w:lvl w:ilvl="0">
      <w:start w:val="0"/>
      <w:numFmt w:val="bullet"/>
      <w:lvlText w:val=""/>
      <w:lvlJc w:val="left"/>
      <w:pPr>
        <w:ind w:left="1843"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747" w:hanging="361"/>
      </w:pPr>
      <w:rPr>
        <w:rFonts w:hint="default"/>
        <w:lang w:val="en-US" w:eastAsia="en-US" w:bidi="ar-SA"/>
      </w:rPr>
    </w:lvl>
    <w:lvl w:ilvl="2">
      <w:start w:val="0"/>
      <w:numFmt w:val="bullet"/>
      <w:lvlText w:val="•"/>
      <w:lvlJc w:val="left"/>
      <w:pPr>
        <w:ind w:left="3655" w:hanging="361"/>
      </w:pPr>
      <w:rPr>
        <w:rFonts w:hint="default"/>
        <w:lang w:val="en-US" w:eastAsia="en-US" w:bidi="ar-SA"/>
      </w:rPr>
    </w:lvl>
    <w:lvl w:ilvl="3">
      <w:start w:val="0"/>
      <w:numFmt w:val="bullet"/>
      <w:lvlText w:val="•"/>
      <w:lvlJc w:val="left"/>
      <w:pPr>
        <w:ind w:left="4563" w:hanging="361"/>
      </w:pPr>
      <w:rPr>
        <w:rFonts w:hint="default"/>
        <w:lang w:val="en-US" w:eastAsia="en-US" w:bidi="ar-SA"/>
      </w:rPr>
    </w:lvl>
    <w:lvl w:ilvl="4">
      <w:start w:val="0"/>
      <w:numFmt w:val="bullet"/>
      <w:lvlText w:val="•"/>
      <w:lvlJc w:val="left"/>
      <w:pPr>
        <w:ind w:left="5470" w:hanging="361"/>
      </w:pPr>
      <w:rPr>
        <w:rFonts w:hint="default"/>
        <w:lang w:val="en-US" w:eastAsia="en-US" w:bidi="ar-SA"/>
      </w:rPr>
    </w:lvl>
    <w:lvl w:ilvl="5">
      <w:start w:val="0"/>
      <w:numFmt w:val="bullet"/>
      <w:lvlText w:val="•"/>
      <w:lvlJc w:val="left"/>
      <w:pPr>
        <w:ind w:left="6378" w:hanging="361"/>
      </w:pPr>
      <w:rPr>
        <w:rFonts w:hint="default"/>
        <w:lang w:val="en-US" w:eastAsia="en-US" w:bidi="ar-SA"/>
      </w:rPr>
    </w:lvl>
    <w:lvl w:ilvl="6">
      <w:start w:val="0"/>
      <w:numFmt w:val="bullet"/>
      <w:lvlText w:val="•"/>
      <w:lvlJc w:val="left"/>
      <w:pPr>
        <w:ind w:left="7286" w:hanging="361"/>
      </w:pPr>
      <w:rPr>
        <w:rFonts w:hint="default"/>
        <w:lang w:val="en-US" w:eastAsia="en-US" w:bidi="ar-SA"/>
      </w:rPr>
    </w:lvl>
    <w:lvl w:ilvl="7">
      <w:start w:val="0"/>
      <w:numFmt w:val="bullet"/>
      <w:lvlText w:val="•"/>
      <w:lvlJc w:val="left"/>
      <w:pPr>
        <w:ind w:left="8193" w:hanging="361"/>
      </w:pPr>
      <w:rPr>
        <w:rFonts w:hint="default"/>
        <w:lang w:val="en-US" w:eastAsia="en-US" w:bidi="ar-SA"/>
      </w:rPr>
    </w:lvl>
    <w:lvl w:ilvl="8">
      <w:start w:val="0"/>
      <w:numFmt w:val="bullet"/>
      <w:lvlText w:val="•"/>
      <w:lvlJc w:val="left"/>
      <w:pPr>
        <w:ind w:left="9101" w:hanging="361"/>
      </w:pPr>
      <w:rPr>
        <w:rFonts w:hint="default"/>
        <w:lang w:val="en-US" w:eastAsia="en-US" w:bidi="ar-SA"/>
      </w:rPr>
    </w:lvl>
  </w:abstractNum>
  <w:abstractNum w:abstractNumId="41">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ascii="Times New Roman" w:hAnsi="Times New Roman" w:eastAsia="Times New Roman" w:cs="Times New Roman"/>
        <w:b/>
        <w:bCs/>
        <w:i w:val="0"/>
        <w:iCs w:val="0"/>
        <w:spacing w:val="-2"/>
        <w:w w:val="100"/>
        <w:sz w:val="26"/>
        <w:szCs w:val="26"/>
        <w:lang w:val="en-US" w:eastAsia="en-US" w:bidi="ar-SA"/>
      </w:rPr>
    </w:lvl>
    <w:lvl w:ilvl="2">
      <w:start w:val="1"/>
      <w:numFmt w:val="decimal"/>
      <w:lvlText w:val="%1.%2.%3"/>
      <w:lvlJc w:val="left"/>
      <w:pPr>
        <w:ind w:left="1570" w:hanging="721"/>
        <w:jc w:val="left"/>
      </w:pPr>
      <w:rPr>
        <w:rFonts w:hint="default" w:ascii="Times New Roman" w:hAnsi="Times New Roman" w:eastAsia="Times New Roman" w:cs="Times New Roman"/>
        <w:b/>
        <w:bCs/>
        <w:i w:val="0"/>
        <w:iCs w:val="0"/>
        <w:spacing w:val="-2"/>
        <w:w w:val="100"/>
        <w:sz w:val="26"/>
        <w:szCs w:val="26"/>
        <w:lang w:val="en-US" w:eastAsia="en-US" w:bidi="ar-SA"/>
      </w:rPr>
    </w:lvl>
    <w:lvl w:ilvl="3">
      <w:start w:val="1"/>
      <w:numFmt w:val="lowerLetter"/>
      <w:lvlText w:val="%4."/>
      <w:lvlJc w:val="left"/>
      <w:pPr>
        <w:ind w:left="1570" w:hanging="361"/>
        <w:jc w:val="left"/>
      </w:pPr>
      <w:rPr>
        <w:rFonts w:hint="default" w:ascii="Times New Roman" w:hAnsi="Times New Roman" w:eastAsia="Times New Roman" w:cs="Times New Roman"/>
        <w:b/>
        <w:bCs/>
        <w:i w:val="0"/>
        <w:iCs w:val="0"/>
        <w:spacing w:val="0"/>
        <w:w w:val="100"/>
        <w:sz w:val="26"/>
        <w:szCs w:val="26"/>
        <w:lang w:val="en-US" w:eastAsia="en-US" w:bidi="ar-SA"/>
      </w:rPr>
    </w:lvl>
    <w:lvl w:ilvl="4">
      <w:start w:val="0"/>
      <w:numFmt w:val="bullet"/>
      <w:lvlText w:val="•"/>
      <w:lvlJc w:val="left"/>
      <w:pPr>
        <w:ind w:left="3914" w:hanging="361"/>
      </w:pPr>
      <w:rPr>
        <w:rFonts w:hint="default"/>
        <w:lang w:val="en-US" w:eastAsia="en-US" w:bidi="ar-SA"/>
      </w:rPr>
    </w:lvl>
    <w:lvl w:ilvl="5">
      <w:start w:val="0"/>
      <w:numFmt w:val="bullet"/>
      <w:lvlText w:val="•"/>
      <w:lvlJc w:val="left"/>
      <w:pPr>
        <w:ind w:left="5081" w:hanging="361"/>
      </w:pPr>
      <w:rPr>
        <w:rFonts w:hint="default"/>
        <w:lang w:val="en-US" w:eastAsia="en-US" w:bidi="ar-SA"/>
      </w:rPr>
    </w:lvl>
    <w:lvl w:ilvl="6">
      <w:start w:val="0"/>
      <w:numFmt w:val="bullet"/>
      <w:lvlText w:val="•"/>
      <w:lvlJc w:val="left"/>
      <w:pPr>
        <w:ind w:left="6248" w:hanging="361"/>
      </w:pPr>
      <w:rPr>
        <w:rFonts w:hint="default"/>
        <w:lang w:val="en-US" w:eastAsia="en-US" w:bidi="ar-SA"/>
      </w:rPr>
    </w:lvl>
    <w:lvl w:ilvl="7">
      <w:start w:val="0"/>
      <w:numFmt w:val="bullet"/>
      <w:lvlText w:val="•"/>
      <w:lvlJc w:val="left"/>
      <w:pPr>
        <w:ind w:left="7415" w:hanging="361"/>
      </w:pPr>
      <w:rPr>
        <w:rFonts w:hint="default"/>
        <w:lang w:val="en-US" w:eastAsia="en-US" w:bidi="ar-SA"/>
      </w:rPr>
    </w:lvl>
    <w:lvl w:ilvl="8">
      <w:start w:val="0"/>
      <w:numFmt w:val="bullet"/>
      <w:lvlText w:val="•"/>
      <w:lvlJc w:val="left"/>
      <w:pPr>
        <w:ind w:left="8582" w:hanging="361"/>
      </w:pPr>
      <w:rPr>
        <w:rFonts w:hint="default"/>
        <w:lang w:val="en-US" w:eastAsia="en-US" w:bidi="ar-SA"/>
      </w:rPr>
    </w:lvl>
  </w:abstractNum>
  <w:abstractNum w:abstractNumId="40">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9">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8">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7">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6">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5">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4">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33">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2">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1">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30">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29">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28">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27">
    <w:multiLevelType w:val="hybridMultilevel"/>
    <w:lvl w:ilvl="0">
      <w:start w:val="0"/>
      <w:numFmt w:val="bullet"/>
      <w:lvlText w:val="o"/>
      <w:lvlJc w:val="left"/>
      <w:pPr>
        <w:ind w:left="2291"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161" w:hanging="360"/>
      </w:pPr>
      <w:rPr>
        <w:rFonts w:hint="default"/>
        <w:lang w:val="en-US" w:eastAsia="en-US" w:bidi="ar-SA"/>
      </w:rPr>
    </w:lvl>
    <w:lvl w:ilvl="2">
      <w:start w:val="0"/>
      <w:numFmt w:val="bullet"/>
      <w:lvlText w:val="•"/>
      <w:lvlJc w:val="left"/>
      <w:pPr>
        <w:ind w:left="4023" w:hanging="360"/>
      </w:pPr>
      <w:rPr>
        <w:rFonts w:hint="default"/>
        <w:lang w:val="en-US" w:eastAsia="en-US" w:bidi="ar-SA"/>
      </w:rPr>
    </w:lvl>
    <w:lvl w:ilvl="3">
      <w:start w:val="0"/>
      <w:numFmt w:val="bullet"/>
      <w:lvlText w:val="•"/>
      <w:lvlJc w:val="left"/>
      <w:pPr>
        <w:ind w:left="4885" w:hanging="360"/>
      </w:pPr>
      <w:rPr>
        <w:rFonts w:hint="default"/>
        <w:lang w:val="en-US" w:eastAsia="en-US" w:bidi="ar-SA"/>
      </w:rPr>
    </w:lvl>
    <w:lvl w:ilvl="4">
      <w:start w:val="0"/>
      <w:numFmt w:val="bullet"/>
      <w:lvlText w:val="•"/>
      <w:lvlJc w:val="left"/>
      <w:pPr>
        <w:ind w:left="5746" w:hanging="360"/>
      </w:pPr>
      <w:rPr>
        <w:rFonts w:hint="default"/>
        <w:lang w:val="en-US" w:eastAsia="en-US" w:bidi="ar-SA"/>
      </w:rPr>
    </w:lvl>
    <w:lvl w:ilvl="5">
      <w:start w:val="0"/>
      <w:numFmt w:val="bullet"/>
      <w:lvlText w:val="•"/>
      <w:lvlJc w:val="left"/>
      <w:pPr>
        <w:ind w:left="6608" w:hanging="360"/>
      </w:pPr>
      <w:rPr>
        <w:rFonts w:hint="default"/>
        <w:lang w:val="en-US" w:eastAsia="en-US" w:bidi="ar-SA"/>
      </w:rPr>
    </w:lvl>
    <w:lvl w:ilvl="6">
      <w:start w:val="0"/>
      <w:numFmt w:val="bullet"/>
      <w:lvlText w:val="•"/>
      <w:lvlJc w:val="left"/>
      <w:pPr>
        <w:ind w:left="7470" w:hanging="360"/>
      </w:pPr>
      <w:rPr>
        <w:rFonts w:hint="default"/>
        <w:lang w:val="en-US" w:eastAsia="en-US" w:bidi="ar-SA"/>
      </w:rPr>
    </w:lvl>
    <w:lvl w:ilvl="7">
      <w:start w:val="0"/>
      <w:numFmt w:val="bullet"/>
      <w:lvlText w:val="•"/>
      <w:lvlJc w:val="left"/>
      <w:pPr>
        <w:ind w:left="8331" w:hanging="360"/>
      </w:pPr>
      <w:rPr>
        <w:rFonts w:hint="default"/>
        <w:lang w:val="en-US" w:eastAsia="en-US" w:bidi="ar-SA"/>
      </w:rPr>
    </w:lvl>
    <w:lvl w:ilvl="8">
      <w:start w:val="0"/>
      <w:numFmt w:val="bullet"/>
      <w:lvlText w:val="•"/>
      <w:lvlJc w:val="left"/>
      <w:pPr>
        <w:ind w:left="9193" w:hanging="360"/>
      </w:pPr>
      <w:rPr>
        <w:rFonts w:hint="default"/>
        <w:lang w:val="en-US" w:eastAsia="en-US" w:bidi="ar-SA"/>
      </w:rPr>
    </w:lvl>
  </w:abstractNum>
  <w:abstractNum w:abstractNumId="26">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ascii="Times New Roman" w:hAnsi="Times New Roman" w:eastAsia="Times New Roman" w:cs="Times New Roman"/>
        <w:b/>
        <w:bCs/>
        <w:i w:val="0"/>
        <w:iCs w:val="0"/>
        <w:spacing w:val="-2"/>
        <w:w w:val="100"/>
        <w:sz w:val="26"/>
        <w:szCs w:val="26"/>
        <w:lang w:val="en-US" w:eastAsia="en-US" w:bidi="ar-SA"/>
      </w:rPr>
    </w:lvl>
    <w:lvl w:ilvl="2">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139" w:hanging="361"/>
      </w:pPr>
      <w:rPr>
        <w:rFonts w:hint="default" w:ascii="Wingdings" w:hAnsi="Wingdings" w:eastAsia="Wingdings" w:cs="Wingdings"/>
        <w:b w:val="0"/>
        <w:bCs w:val="0"/>
        <w:i w:val="0"/>
        <w:iCs w:val="0"/>
        <w:spacing w:val="0"/>
        <w:w w:val="100"/>
        <w:sz w:val="24"/>
        <w:szCs w:val="24"/>
        <w:lang w:val="en-US" w:eastAsia="en-US" w:bidi="ar-SA"/>
      </w:rPr>
    </w:lvl>
    <w:lvl w:ilvl="4">
      <w:start w:val="0"/>
      <w:numFmt w:val="bullet"/>
      <w:lvlText w:val="•"/>
      <w:lvlJc w:val="left"/>
      <w:pPr>
        <w:ind w:left="3393" w:hanging="361"/>
      </w:pPr>
      <w:rPr>
        <w:rFonts w:hint="default"/>
        <w:lang w:val="en-US" w:eastAsia="en-US" w:bidi="ar-SA"/>
      </w:rPr>
    </w:lvl>
    <w:lvl w:ilvl="5">
      <w:start w:val="0"/>
      <w:numFmt w:val="bullet"/>
      <w:lvlText w:val="•"/>
      <w:lvlJc w:val="left"/>
      <w:pPr>
        <w:ind w:left="4647" w:hanging="361"/>
      </w:pPr>
      <w:rPr>
        <w:rFonts w:hint="default"/>
        <w:lang w:val="en-US" w:eastAsia="en-US" w:bidi="ar-SA"/>
      </w:rPr>
    </w:lvl>
    <w:lvl w:ilvl="6">
      <w:start w:val="0"/>
      <w:numFmt w:val="bullet"/>
      <w:lvlText w:val="•"/>
      <w:lvlJc w:val="left"/>
      <w:pPr>
        <w:ind w:left="5901" w:hanging="361"/>
      </w:pPr>
      <w:rPr>
        <w:rFonts w:hint="default"/>
        <w:lang w:val="en-US" w:eastAsia="en-US" w:bidi="ar-SA"/>
      </w:rPr>
    </w:lvl>
    <w:lvl w:ilvl="7">
      <w:start w:val="0"/>
      <w:numFmt w:val="bullet"/>
      <w:lvlText w:val="•"/>
      <w:lvlJc w:val="left"/>
      <w:pPr>
        <w:ind w:left="7155" w:hanging="361"/>
      </w:pPr>
      <w:rPr>
        <w:rFonts w:hint="default"/>
        <w:lang w:val="en-US" w:eastAsia="en-US" w:bidi="ar-SA"/>
      </w:rPr>
    </w:lvl>
    <w:lvl w:ilvl="8">
      <w:start w:val="0"/>
      <w:numFmt w:val="bullet"/>
      <w:lvlText w:val="•"/>
      <w:lvlJc w:val="left"/>
      <w:pPr>
        <w:ind w:left="8409" w:hanging="361"/>
      </w:pPr>
      <w:rPr>
        <w:rFonts w:hint="default"/>
        <w:lang w:val="en-US" w:eastAsia="en-US" w:bidi="ar-SA"/>
      </w:rPr>
    </w:lvl>
  </w:abstractNum>
  <w:abstractNum w:abstractNumId="24">
    <w:multiLevelType w:val="hybridMultilevel"/>
    <w:lvl w:ilvl="0">
      <w:start w:val="0"/>
      <w:numFmt w:val="bullet"/>
      <w:lvlText w:val=""/>
      <w:lvlJc w:val="left"/>
      <w:pPr>
        <w:ind w:left="1570" w:hanging="361"/>
      </w:pPr>
      <w:rPr>
        <w:rFonts w:hint="default" w:ascii="Symbol" w:hAnsi="Symbol" w:eastAsia="Symbol" w:cs="Symbol"/>
        <w:spacing w:val="0"/>
        <w:w w:val="100"/>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25">
    <w:multiLevelType w:val="hybridMultilevel"/>
    <w:lvl w:ilvl="0">
      <w:start w:val="0"/>
      <w:numFmt w:val="bullet"/>
      <w:lvlText w:val=""/>
      <w:lvlJc w:val="left"/>
      <w:pPr>
        <w:ind w:left="1570" w:hanging="361"/>
      </w:pPr>
      <w:rPr>
        <w:rFonts w:hint="default" w:ascii="Symbol" w:hAnsi="Symbol" w:eastAsia="Symbol" w:cs="Symbol"/>
        <w:spacing w:val="0"/>
        <w:w w:val="100"/>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23">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spacing w:val="-2"/>
        <w:w w:val="100"/>
        <w:lang w:val="en-US" w:eastAsia="en-US" w:bidi="ar-SA"/>
      </w:rPr>
    </w:lvl>
    <w:lvl w:ilvl="2">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747" w:hanging="361"/>
      </w:pPr>
      <w:rPr>
        <w:rFonts w:hint="default"/>
        <w:lang w:val="en-US" w:eastAsia="en-US" w:bidi="ar-SA"/>
      </w:rPr>
    </w:lvl>
    <w:lvl w:ilvl="4">
      <w:start w:val="0"/>
      <w:numFmt w:val="bullet"/>
      <w:lvlText w:val="•"/>
      <w:lvlJc w:val="left"/>
      <w:pPr>
        <w:ind w:left="3914" w:hanging="361"/>
      </w:pPr>
      <w:rPr>
        <w:rFonts w:hint="default"/>
        <w:lang w:val="en-US" w:eastAsia="en-US" w:bidi="ar-SA"/>
      </w:rPr>
    </w:lvl>
    <w:lvl w:ilvl="5">
      <w:start w:val="0"/>
      <w:numFmt w:val="bullet"/>
      <w:lvlText w:val="•"/>
      <w:lvlJc w:val="left"/>
      <w:pPr>
        <w:ind w:left="5081" w:hanging="361"/>
      </w:pPr>
      <w:rPr>
        <w:rFonts w:hint="default"/>
        <w:lang w:val="en-US" w:eastAsia="en-US" w:bidi="ar-SA"/>
      </w:rPr>
    </w:lvl>
    <w:lvl w:ilvl="6">
      <w:start w:val="0"/>
      <w:numFmt w:val="bullet"/>
      <w:lvlText w:val="•"/>
      <w:lvlJc w:val="left"/>
      <w:pPr>
        <w:ind w:left="6248" w:hanging="361"/>
      </w:pPr>
      <w:rPr>
        <w:rFonts w:hint="default"/>
        <w:lang w:val="en-US" w:eastAsia="en-US" w:bidi="ar-SA"/>
      </w:rPr>
    </w:lvl>
    <w:lvl w:ilvl="7">
      <w:start w:val="0"/>
      <w:numFmt w:val="bullet"/>
      <w:lvlText w:val="•"/>
      <w:lvlJc w:val="left"/>
      <w:pPr>
        <w:ind w:left="7415" w:hanging="361"/>
      </w:pPr>
      <w:rPr>
        <w:rFonts w:hint="default"/>
        <w:lang w:val="en-US" w:eastAsia="en-US" w:bidi="ar-SA"/>
      </w:rPr>
    </w:lvl>
    <w:lvl w:ilvl="8">
      <w:start w:val="0"/>
      <w:numFmt w:val="bullet"/>
      <w:lvlText w:val="•"/>
      <w:lvlJc w:val="left"/>
      <w:pPr>
        <w:ind w:left="8582" w:hanging="361"/>
      </w:pPr>
      <w:rPr>
        <w:rFonts w:hint="default"/>
        <w:lang w:val="en-US" w:eastAsia="en-US" w:bidi="ar-SA"/>
      </w:rPr>
    </w:lvl>
  </w:abstractNum>
  <w:abstractNum w:abstractNumId="22">
    <w:multiLevelType w:val="hybridMultilevel"/>
    <w:lvl w:ilvl="0">
      <w:start w:val="0"/>
      <w:numFmt w:val="bullet"/>
      <w:lvlText w:val=""/>
      <w:lvlJc w:val="left"/>
      <w:pPr>
        <w:ind w:left="1931"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837" w:hanging="361"/>
      </w:pPr>
      <w:rPr>
        <w:rFonts w:hint="default"/>
        <w:lang w:val="en-US" w:eastAsia="en-US" w:bidi="ar-SA"/>
      </w:rPr>
    </w:lvl>
    <w:lvl w:ilvl="2">
      <w:start w:val="0"/>
      <w:numFmt w:val="bullet"/>
      <w:lvlText w:val="•"/>
      <w:lvlJc w:val="left"/>
      <w:pPr>
        <w:ind w:left="3735" w:hanging="361"/>
      </w:pPr>
      <w:rPr>
        <w:rFonts w:hint="default"/>
        <w:lang w:val="en-US" w:eastAsia="en-US" w:bidi="ar-SA"/>
      </w:rPr>
    </w:lvl>
    <w:lvl w:ilvl="3">
      <w:start w:val="0"/>
      <w:numFmt w:val="bullet"/>
      <w:lvlText w:val="•"/>
      <w:lvlJc w:val="left"/>
      <w:pPr>
        <w:ind w:left="4633" w:hanging="361"/>
      </w:pPr>
      <w:rPr>
        <w:rFonts w:hint="default"/>
        <w:lang w:val="en-US" w:eastAsia="en-US" w:bidi="ar-SA"/>
      </w:rPr>
    </w:lvl>
    <w:lvl w:ilvl="4">
      <w:start w:val="0"/>
      <w:numFmt w:val="bullet"/>
      <w:lvlText w:val="•"/>
      <w:lvlJc w:val="left"/>
      <w:pPr>
        <w:ind w:left="5530" w:hanging="361"/>
      </w:pPr>
      <w:rPr>
        <w:rFonts w:hint="default"/>
        <w:lang w:val="en-US" w:eastAsia="en-US" w:bidi="ar-SA"/>
      </w:rPr>
    </w:lvl>
    <w:lvl w:ilvl="5">
      <w:start w:val="0"/>
      <w:numFmt w:val="bullet"/>
      <w:lvlText w:val="•"/>
      <w:lvlJc w:val="left"/>
      <w:pPr>
        <w:ind w:left="6428" w:hanging="361"/>
      </w:pPr>
      <w:rPr>
        <w:rFonts w:hint="default"/>
        <w:lang w:val="en-US" w:eastAsia="en-US" w:bidi="ar-SA"/>
      </w:rPr>
    </w:lvl>
    <w:lvl w:ilvl="6">
      <w:start w:val="0"/>
      <w:numFmt w:val="bullet"/>
      <w:lvlText w:val="•"/>
      <w:lvlJc w:val="left"/>
      <w:pPr>
        <w:ind w:left="7326" w:hanging="361"/>
      </w:pPr>
      <w:rPr>
        <w:rFonts w:hint="default"/>
        <w:lang w:val="en-US" w:eastAsia="en-US" w:bidi="ar-SA"/>
      </w:rPr>
    </w:lvl>
    <w:lvl w:ilvl="7">
      <w:start w:val="0"/>
      <w:numFmt w:val="bullet"/>
      <w:lvlText w:val="•"/>
      <w:lvlJc w:val="left"/>
      <w:pPr>
        <w:ind w:left="8223" w:hanging="361"/>
      </w:pPr>
      <w:rPr>
        <w:rFonts w:hint="default"/>
        <w:lang w:val="en-US" w:eastAsia="en-US" w:bidi="ar-SA"/>
      </w:rPr>
    </w:lvl>
    <w:lvl w:ilvl="8">
      <w:start w:val="0"/>
      <w:numFmt w:val="bullet"/>
      <w:lvlText w:val="•"/>
      <w:lvlJc w:val="left"/>
      <w:pPr>
        <w:ind w:left="9121" w:hanging="361"/>
      </w:pPr>
      <w:rPr>
        <w:rFonts w:hint="default"/>
        <w:lang w:val="en-US" w:eastAsia="en-US" w:bidi="ar-SA"/>
      </w:rPr>
    </w:lvl>
  </w:abstractNum>
  <w:abstractNum w:abstractNumId="21">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20">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2">
      <w:start w:val="0"/>
      <w:numFmt w:val="bullet"/>
      <w:lvlText w:val="•"/>
      <w:lvlJc w:val="left"/>
      <w:pPr>
        <w:ind w:left="2617" w:hanging="361"/>
      </w:pPr>
      <w:rPr>
        <w:rFonts w:hint="default"/>
        <w:lang w:val="en-US" w:eastAsia="en-US" w:bidi="ar-SA"/>
      </w:rPr>
    </w:lvl>
    <w:lvl w:ilvl="3">
      <w:start w:val="0"/>
      <w:numFmt w:val="bullet"/>
      <w:lvlText w:val="•"/>
      <w:lvlJc w:val="left"/>
      <w:pPr>
        <w:ind w:left="3654" w:hanging="361"/>
      </w:pPr>
      <w:rPr>
        <w:rFonts w:hint="default"/>
        <w:lang w:val="en-US" w:eastAsia="en-US" w:bidi="ar-SA"/>
      </w:rPr>
    </w:lvl>
    <w:lvl w:ilvl="4">
      <w:start w:val="0"/>
      <w:numFmt w:val="bullet"/>
      <w:lvlText w:val="•"/>
      <w:lvlJc w:val="left"/>
      <w:pPr>
        <w:ind w:left="4692" w:hanging="361"/>
      </w:pPr>
      <w:rPr>
        <w:rFonts w:hint="default"/>
        <w:lang w:val="en-US" w:eastAsia="en-US" w:bidi="ar-SA"/>
      </w:rPr>
    </w:lvl>
    <w:lvl w:ilvl="5">
      <w:start w:val="0"/>
      <w:numFmt w:val="bullet"/>
      <w:lvlText w:val="•"/>
      <w:lvlJc w:val="left"/>
      <w:pPr>
        <w:ind w:left="5729" w:hanging="361"/>
      </w:pPr>
      <w:rPr>
        <w:rFonts w:hint="default"/>
        <w:lang w:val="en-US" w:eastAsia="en-US" w:bidi="ar-SA"/>
      </w:rPr>
    </w:lvl>
    <w:lvl w:ilvl="6">
      <w:start w:val="0"/>
      <w:numFmt w:val="bullet"/>
      <w:lvlText w:val="•"/>
      <w:lvlJc w:val="left"/>
      <w:pPr>
        <w:ind w:left="6767" w:hanging="361"/>
      </w:pPr>
      <w:rPr>
        <w:rFonts w:hint="default"/>
        <w:lang w:val="en-US" w:eastAsia="en-US" w:bidi="ar-SA"/>
      </w:rPr>
    </w:lvl>
    <w:lvl w:ilvl="7">
      <w:start w:val="0"/>
      <w:numFmt w:val="bullet"/>
      <w:lvlText w:val="•"/>
      <w:lvlJc w:val="left"/>
      <w:pPr>
        <w:ind w:left="7804" w:hanging="361"/>
      </w:pPr>
      <w:rPr>
        <w:rFonts w:hint="default"/>
        <w:lang w:val="en-US" w:eastAsia="en-US" w:bidi="ar-SA"/>
      </w:rPr>
    </w:lvl>
    <w:lvl w:ilvl="8">
      <w:start w:val="0"/>
      <w:numFmt w:val="bullet"/>
      <w:lvlText w:val="•"/>
      <w:lvlJc w:val="left"/>
      <w:pPr>
        <w:ind w:left="8842" w:hanging="361"/>
      </w:pPr>
      <w:rPr>
        <w:rFonts w:hint="default"/>
        <w:lang w:val="en-US" w:eastAsia="en-US" w:bidi="ar-SA"/>
      </w:rPr>
    </w:lvl>
  </w:abstractNum>
  <w:abstractNum w:abstractNumId="19">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931" w:hanging="361"/>
      </w:pPr>
      <w:rPr>
        <w:rFonts w:hint="default" w:ascii="Wingdings" w:hAnsi="Wingdings" w:eastAsia="Wingdings" w:cs="Wingdings"/>
        <w:b w:val="0"/>
        <w:bCs w:val="0"/>
        <w:i w:val="0"/>
        <w:iCs w:val="0"/>
        <w:spacing w:val="0"/>
        <w:w w:val="100"/>
        <w:sz w:val="24"/>
        <w:szCs w:val="24"/>
        <w:lang w:val="en-US" w:eastAsia="en-US" w:bidi="ar-SA"/>
      </w:rPr>
    </w:lvl>
    <w:lvl w:ilvl="2">
      <w:start w:val="0"/>
      <w:numFmt w:val="bullet"/>
      <w:lvlText w:val="•"/>
      <w:lvlJc w:val="left"/>
      <w:pPr>
        <w:ind w:left="2937" w:hanging="361"/>
      </w:pPr>
      <w:rPr>
        <w:rFonts w:hint="default"/>
        <w:lang w:val="en-US" w:eastAsia="en-US" w:bidi="ar-SA"/>
      </w:rPr>
    </w:lvl>
    <w:lvl w:ilvl="3">
      <w:start w:val="0"/>
      <w:numFmt w:val="bullet"/>
      <w:lvlText w:val="•"/>
      <w:lvlJc w:val="left"/>
      <w:pPr>
        <w:ind w:left="3934" w:hanging="361"/>
      </w:pPr>
      <w:rPr>
        <w:rFonts w:hint="default"/>
        <w:lang w:val="en-US" w:eastAsia="en-US" w:bidi="ar-SA"/>
      </w:rPr>
    </w:lvl>
    <w:lvl w:ilvl="4">
      <w:start w:val="0"/>
      <w:numFmt w:val="bullet"/>
      <w:lvlText w:val="•"/>
      <w:lvlJc w:val="left"/>
      <w:pPr>
        <w:ind w:left="4932" w:hanging="361"/>
      </w:pPr>
      <w:rPr>
        <w:rFonts w:hint="default"/>
        <w:lang w:val="en-US" w:eastAsia="en-US" w:bidi="ar-SA"/>
      </w:rPr>
    </w:lvl>
    <w:lvl w:ilvl="5">
      <w:start w:val="0"/>
      <w:numFmt w:val="bullet"/>
      <w:lvlText w:val="•"/>
      <w:lvlJc w:val="left"/>
      <w:pPr>
        <w:ind w:left="5929" w:hanging="361"/>
      </w:pPr>
      <w:rPr>
        <w:rFonts w:hint="default"/>
        <w:lang w:val="en-US" w:eastAsia="en-US" w:bidi="ar-SA"/>
      </w:rPr>
    </w:lvl>
    <w:lvl w:ilvl="6">
      <w:start w:val="0"/>
      <w:numFmt w:val="bullet"/>
      <w:lvlText w:val="•"/>
      <w:lvlJc w:val="left"/>
      <w:pPr>
        <w:ind w:left="6927" w:hanging="361"/>
      </w:pPr>
      <w:rPr>
        <w:rFonts w:hint="default"/>
        <w:lang w:val="en-US" w:eastAsia="en-US" w:bidi="ar-SA"/>
      </w:rPr>
    </w:lvl>
    <w:lvl w:ilvl="7">
      <w:start w:val="0"/>
      <w:numFmt w:val="bullet"/>
      <w:lvlText w:val="•"/>
      <w:lvlJc w:val="left"/>
      <w:pPr>
        <w:ind w:left="7924" w:hanging="361"/>
      </w:pPr>
      <w:rPr>
        <w:rFonts w:hint="default"/>
        <w:lang w:val="en-US" w:eastAsia="en-US" w:bidi="ar-SA"/>
      </w:rPr>
    </w:lvl>
    <w:lvl w:ilvl="8">
      <w:start w:val="0"/>
      <w:numFmt w:val="bullet"/>
      <w:lvlText w:val="•"/>
      <w:lvlJc w:val="left"/>
      <w:pPr>
        <w:ind w:left="8922" w:hanging="361"/>
      </w:pPr>
      <w:rPr>
        <w:rFonts w:hint="default"/>
        <w:lang w:val="en-US" w:eastAsia="en-US" w:bidi="ar-SA"/>
      </w:rPr>
    </w:lvl>
  </w:abstractNum>
  <w:abstractNum w:abstractNumId="18">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617" w:hanging="361"/>
      </w:pPr>
      <w:rPr>
        <w:rFonts w:hint="default"/>
        <w:lang w:val="en-US" w:eastAsia="en-US" w:bidi="ar-SA"/>
      </w:rPr>
    </w:lvl>
    <w:lvl w:ilvl="3">
      <w:start w:val="0"/>
      <w:numFmt w:val="bullet"/>
      <w:lvlText w:val="•"/>
      <w:lvlJc w:val="left"/>
      <w:pPr>
        <w:ind w:left="3654" w:hanging="361"/>
      </w:pPr>
      <w:rPr>
        <w:rFonts w:hint="default"/>
        <w:lang w:val="en-US" w:eastAsia="en-US" w:bidi="ar-SA"/>
      </w:rPr>
    </w:lvl>
    <w:lvl w:ilvl="4">
      <w:start w:val="0"/>
      <w:numFmt w:val="bullet"/>
      <w:lvlText w:val="•"/>
      <w:lvlJc w:val="left"/>
      <w:pPr>
        <w:ind w:left="4692" w:hanging="361"/>
      </w:pPr>
      <w:rPr>
        <w:rFonts w:hint="default"/>
        <w:lang w:val="en-US" w:eastAsia="en-US" w:bidi="ar-SA"/>
      </w:rPr>
    </w:lvl>
    <w:lvl w:ilvl="5">
      <w:start w:val="0"/>
      <w:numFmt w:val="bullet"/>
      <w:lvlText w:val="•"/>
      <w:lvlJc w:val="left"/>
      <w:pPr>
        <w:ind w:left="5729" w:hanging="361"/>
      </w:pPr>
      <w:rPr>
        <w:rFonts w:hint="default"/>
        <w:lang w:val="en-US" w:eastAsia="en-US" w:bidi="ar-SA"/>
      </w:rPr>
    </w:lvl>
    <w:lvl w:ilvl="6">
      <w:start w:val="0"/>
      <w:numFmt w:val="bullet"/>
      <w:lvlText w:val="•"/>
      <w:lvlJc w:val="left"/>
      <w:pPr>
        <w:ind w:left="6767" w:hanging="361"/>
      </w:pPr>
      <w:rPr>
        <w:rFonts w:hint="default"/>
        <w:lang w:val="en-US" w:eastAsia="en-US" w:bidi="ar-SA"/>
      </w:rPr>
    </w:lvl>
    <w:lvl w:ilvl="7">
      <w:start w:val="0"/>
      <w:numFmt w:val="bullet"/>
      <w:lvlText w:val="•"/>
      <w:lvlJc w:val="left"/>
      <w:pPr>
        <w:ind w:left="7804" w:hanging="361"/>
      </w:pPr>
      <w:rPr>
        <w:rFonts w:hint="default"/>
        <w:lang w:val="en-US" w:eastAsia="en-US" w:bidi="ar-SA"/>
      </w:rPr>
    </w:lvl>
    <w:lvl w:ilvl="8">
      <w:start w:val="0"/>
      <w:numFmt w:val="bullet"/>
      <w:lvlText w:val="•"/>
      <w:lvlJc w:val="left"/>
      <w:pPr>
        <w:ind w:left="8842" w:hanging="361"/>
      </w:pPr>
      <w:rPr>
        <w:rFonts w:hint="default"/>
        <w:lang w:val="en-US" w:eastAsia="en-US" w:bidi="ar-SA"/>
      </w:rPr>
    </w:lvl>
  </w:abstractNum>
  <w:abstractNum w:abstractNumId="17">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6">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5">
    <w:multiLevelType w:val="hybridMultilevel"/>
    <w:lvl w:ilvl="0">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4">
    <w:multiLevelType w:val="hybridMultilevel"/>
    <w:lvl w:ilvl="0">
      <w:start w:val="1"/>
      <w:numFmt w:val="decimal"/>
      <w:lvlText w:val="%1"/>
      <w:lvlJc w:val="left"/>
      <w:pPr>
        <w:ind w:left="1282" w:hanging="432"/>
        <w:jc w:val="lef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ascii="Times New Roman" w:hAnsi="Times New Roman" w:eastAsia="Times New Roman" w:cs="Times New Roman"/>
        <w:b/>
        <w:bCs/>
        <w:i w:val="0"/>
        <w:iCs w:val="0"/>
        <w:spacing w:val="-2"/>
        <w:w w:val="100"/>
        <w:sz w:val="26"/>
        <w:szCs w:val="26"/>
        <w:lang w:val="en-US" w:eastAsia="en-US" w:bidi="ar-SA"/>
      </w:rPr>
    </w:lvl>
    <w:lvl w:ilvl="2">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3">
      <w:start w:val="0"/>
      <w:numFmt w:val="bullet"/>
      <w:lvlText w:val="•"/>
      <w:lvlJc w:val="left"/>
      <w:pPr>
        <w:ind w:left="2747" w:hanging="361"/>
      </w:pPr>
      <w:rPr>
        <w:rFonts w:hint="default"/>
        <w:lang w:val="en-US" w:eastAsia="en-US" w:bidi="ar-SA"/>
      </w:rPr>
    </w:lvl>
    <w:lvl w:ilvl="4">
      <w:start w:val="0"/>
      <w:numFmt w:val="bullet"/>
      <w:lvlText w:val="•"/>
      <w:lvlJc w:val="left"/>
      <w:pPr>
        <w:ind w:left="3914" w:hanging="361"/>
      </w:pPr>
      <w:rPr>
        <w:rFonts w:hint="default"/>
        <w:lang w:val="en-US" w:eastAsia="en-US" w:bidi="ar-SA"/>
      </w:rPr>
    </w:lvl>
    <w:lvl w:ilvl="5">
      <w:start w:val="0"/>
      <w:numFmt w:val="bullet"/>
      <w:lvlText w:val="•"/>
      <w:lvlJc w:val="left"/>
      <w:pPr>
        <w:ind w:left="5081" w:hanging="361"/>
      </w:pPr>
      <w:rPr>
        <w:rFonts w:hint="default"/>
        <w:lang w:val="en-US" w:eastAsia="en-US" w:bidi="ar-SA"/>
      </w:rPr>
    </w:lvl>
    <w:lvl w:ilvl="6">
      <w:start w:val="0"/>
      <w:numFmt w:val="bullet"/>
      <w:lvlText w:val="•"/>
      <w:lvlJc w:val="left"/>
      <w:pPr>
        <w:ind w:left="6248" w:hanging="361"/>
      </w:pPr>
      <w:rPr>
        <w:rFonts w:hint="default"/>
        <w:lang w:val="en-US" w:eastAsia="en-US" w:bidi="ar-SA"/>
      </w:rPr>
    </w:lvl>
    <w:lvl w:ilvl="7">
      <w:start w:val="0"/>
      <w:numFmt w:val="bullet"/>
      <w:lvlText w:val="•"/>
      <w:lvlJc w:val="left"/>
      <w:pPr>
        <w:ind w:left="7415" w:hanging="361"/>
      </w:pPr>
      <w:rPr>
        <w:rFonts w:hint="default"/>
        <w:lang w:val="en-US" w:eastAsia="en-US" w:bidi="ar-SA"/>
      </w:rPr>
    </w:lvl>
    <w:lvl w:ilvl="8">
      <w:start w:val="0"/>
      <w:numFmt w:val="bullet"/>
      <w:lvlText w:val="•"/>
      <w:lvlJc w:val="left"/>
      <w:pPr>
        <w:ind w:left="8582" w:hanging="361"/>
      </w:pPr>
      <w:rPr>
        <w:rFonts w:hint="default"/>
        <w:lang w:val="en-US" w:eastAsia="en-US" w:bidi="ar-SA"/>
      </w:rPr>
    </w:lvl>
  </w:abstractNum>
  <w:abstractNum w:abstractNumId="13">
    <w:multiLevelType w:val="hybridMultilevel"/>
    <w:lvl w:ilvl="0">
      <w:start w:val="0"/>
      <w:numFmt w:val="bullet"/>
      <w:lvlText w:val="-"/>
      <w:lvlJc w:val="left"/>
      <w:pPr>
        <w:ind w:left="1570" w:hanging="361"/>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2">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1">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10">
    <w:multiLevelType w:val="hybridMultilevel"/>
    <w:lvl w:ilvl="0">
      <w:start w:val="1"/>
      <w:numFmt w:val="decimal"/>
      <w:lvlText w:val="%1"/>
      <w:lvlJc w:val="left"/>
      <w:pPr>
        <w:ind w:left="1570" w:hanging="361"/>
        <w:jc w:val="right"/>
      </w:pPr>
      <w:rPr>
        <w:rFonts w:hint="default" w:ascii="Times New Roman" w:hAnsi="Times New Roman" w:eastAsia="Times New Roman" w:cs="Times New Roman"/>
        <w:b/>
        <w:bCs/>
        <w:i w:val="0"/>
        <w:iCs w:val="0"/>
        <w:color w:val="232323"/>
        <w:spacing w:val="0"/>
        <w:w w:val="100"/>
        <w:sz w:val="28"/>
        <w:szCs w:val="28"/>
        <w:lang w:val="en-US" w:eastAsia="en-US" w:bidi="ar-SA"/>
      </w:rPr>
    </w:lvl>
    <w:lvl w:ilvl="1">
      <w:start w:val="1"/>
      <w:numFmt w:val="decimal"/>
      <w:lvlText w:val="%1.%2"/>
      <w:lvlJc w:val="left"/>
      <w:pPr>
        <w:ind w:left="1426" w:hanging="576"/>
        <w:jc w:val="left"/>
      </w:pPr>
      <w:rPr>
        <w:rFonts w:hint="default" w:ascii="Times New Roman" w:hAnsi="Times New Roman" w:eastAsia="Times New Roman" w:cs="Times New Roman"/>
        <w:b/>
        <w:bCs/>
        <w:i w:val="0"/>
        <w:iCs w:val="0"/>
        <w:spacing w:val="-2"/>
        <w:w w:val="100"/>
        <w:sz w:val="26"/>
        <w:szCs w:val="26"/>
        <w:lang w:val="en-US" w:eastAsia="en-US" w:bidi="ar-SA"/>
      </w:rPr>
    </w:lvl>
    <w:lvl w:ilvl="2">
      <w:start w:val="0"/>
      <w:numFmt w:val="bullet"/>
      <w:lvlText w:val=""/>
      <w:lvlJc w:val="left"/>
      <w:pPr>
        <w:ind w:left="1570" w:hanging="361"/>
      </w:pPr>
      <w:rPr>
        <w:rFonts w:hint="default" w:ascii="Wingdings" w:hAnsi="Wingdings" w:eastAsia="Wingdings" w:cs="Wingdings"/>
        <w:b w:val="0"/>
        <w:bCs w:val="0"/>
        <w:i w:val="0"/>
        <w:iCs w:val="0"/>
        <w:spacing w:val="0"/>
        <w:w w:val="100"/>
        <w:sz w:val="24"/>
        <w:szCs w:val="24"/>
        <w:lang w:val="en-US" w:eastAsia="en-US" w:bidi="ar-SA"/>
      </w:rPr>
    </w:lvl>
    <w:lvl w:ilvl="3">
      <w:start w:val="0"/>
      <w:numFmt w:val="bullet"/>
      <w:lvlText w:val="•"/>
      <w:lvlJc w:val="left"/>
      <w:pPr>
        <w:ind w:left="3062" w:hanging="361"/>
      </w:pPr>
      <w:rPr>
        <w:rFonts w:hint="default"/>
        <w:lang w:val="en-US" w:eastAsia="en-US" w:bidi="ar-SA"/>
      </w:rPr>
    </w:lvl>
    <w:lvl w:ilvl="4">
      <w:start w:val="0"/>
      <w:numFmt w:val="bullet"/>
      <w:lvlText w:val="•"/>
      <w:lvlJc w:val="left"/>
      <w:pPr>
        <w:ind w:left="4184" w:hanging="361"/>
      </w:pPr>
      <w:rPr>
        <w:rFonts w:hint="default"/>
        <w:lang w:val="en-US" w:eastAsia="en-US" w:bidi="ar-SA"/>
      </w:rPr>
    </w:lvl>
    <w:lvl w:ilvl="5">
      <w:start w:val="0"/>
      <w:numFmt w:val="bullet"/>
      <w:lvlText w:val="•"/>
      <w:lvlJc w:val="left"/>
      <w:pPr>
        <w:ind w:left="5306" w:hanging="361"/>
      </w:pPr>
      <w:rPr>
        <w:rFonts w:hint="default"/>
        <w:lang w:val="en-US" w:eastAsia="en-US" w:bidi="ar-SA"/>
      </w:rPr>
    </w:lvl>
    <w:lvl w:ilvl="6">
      <w:start w:val="0"/>
      <w:numFmt w:val="bullet"/>
      <w:lvlText w:val="•"/>
      <w:lvlJc w:val="left"/>
      <w:pPr>
        <w:ind w:left="6428" w:hanging="361"/>
      </w:pPr>
      <w:rPr>
        <w:rFonts w:hint="default"/>
        <w:lang w:val="en-US" w:eastAsia="en-US" w:bidi="ar-SA"/>
      </w:rPr>
    </w:lvl>
    <w:lvl w:ilvl="7">
      <w:start w:val="0"/>
      <w:numFmt w:val="bullet"/>
      <w:lvlText w:val="•"/>
      <w:lvlJc w:val="left"/>
      <w:pPr>
        <w:ind w:left="7550" w:hanging="361"/>
      </w:pPr>
      <w:rPr>
        <w:rFonts w:hint="default"/>
        <w:lang w:val="en-US" w:eastAsia="en-US" w:bidi="ar-SA"/>
      </w:rPr>
    </w:lvl>
    <w:lvl w:ilvl="8">
      <w:start w:val="0"/>
      <w:numFmt w:val="bullet"/>
      <w:lvlText w:val="•"/>
      <w:lvlJc w:val="left"/>
      <w:pPr>
        <w:ind w:left="8672" w:hanging="361"/>
      </w:pPr>
      <w:rPr>
        <w:rFonts w:hint="default"/>
        <w:lang w:val="en-US" w:eastAsia="en-US" w:bidi="ar-SA"/>
      </w:rPr>
    </w:lvl>
  </w:abstractNum>
  <w:abstractNum w:abstractNumId="9">
    <w:multiLevelType w:val="hybridMultilevel"/>
    <w:lvl w:ilvl="0">
      <w:start w:val="0"/>
      <w:numFmt w:val="bullet"/>
      <w:lvlText w:val=""/>
      <w:lvlJc w:val="left"/>
      <w:pPr>
        <w:ind w:left="1570" w:hanging="361"/>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513" w:hanging="361"/>
      </w:pPr>
      <w:rPr>
        <w:rFonts w:hint="default"/>
        <w:lang w:val="en-US" w:eastAsia="en-US" w:bidi="ar-SA"/>
      </w:rPr>
    </w:lvl>
    <w:lvl w:ilvl="2">
      <w:start w:val="0"/>
      <w:numFmt w:val="bullet"/>
      <w:lvlText w:val="•"/>
      <w:lvlJc w:val="left"/>
      <w:pPr>
        <w:ind w:left="3447" w:hanging="361"/>
      </w:pPr>
      <w:rPr>
        <w:rFonts w:hint="default"/>
        <w:lang w:val="en-US" w:eastAsia="en-US" w:bidi="ar-SA"/>
      </w:rPr>
    </w:lvl>
    <w:lvl w:ilvl="3">
      <w:start w:val="0"/>
      <w:numFmt w:val="bullet"/>
      <w:lvlText w:val="•"/>
      <w:lvlJc w:val="left"/>
      <w:pPr>
        <w:ind w:left="4381" w:hanging="361"/>
      </w:pPr>
      <w:rPr>
        <w:rFonts w:hint="default"/>
        <w:lang w:val="en-US" w:eastAsia="en-US" w:bidi="ar-SA"/>
      </w:rPr>
    </w:lvl>
    <w:lvl w:ilvl="4">
      <w:start w:val="0"/>
      <w:numFmt w:val="bullet"/>
      <w:lvlText w:val="•"/>
      <w:lvlJc w:val="left"/>
      <w:pPr>
        <w:ind w:left="5314" w:hanging="361"/>
      </w:pPr>
      <w:rPr>
        <w:rFonts w:hint="default"/>
        <w:lang w:val="en-US" w:eastAsia="en-US" w:bidi="ar-SA"/>
      </w:rPr>
    </w:lvl>
    <w:lvl w:ilvl="5">
      <w:start w:val="0"/>
      <w:numFmt w:val="bullet"/>
      <w:lvlText w:val="•"/>
      <w:lvlJc w:val="left"/>
      <w:pPr>
        <w:ind w:left="6248" w:hanging="361"/>
      </w:pPr>
      <w:rPr>
        <w:rFonts w:hint="default"/>
        <w:lang w:val="en-US" w:eastAsia="en-US" w:bidi="ar-SA"/>
      </w:rPr>
    </w:lvl>
    <w:lvl w:ilvl="6">
      <w:start w:val="0"/>
      <w:numFmt w:val="bullet"/>
      <w:lvlText w:val="•"/>
      <w:lvlJc w:val="left"/>
      <w:pPr>
        <w:ind w:left="7182" w:hanging="361"/>
      </w:pPr>
      <w:rPr>
        <w:rFonts w:hint="default"/>
        <w:lang w:val="en-US" w:eastAsia="en-US" w:bidi="ar-SA"/>
      </w:rPr>
    </w:lvl>
    <w:lvl w:ilvl="7">
      <w:start w:val="0"/>
      <w:numFmt w:val="bullet"/>
      <w:lvlText w:val="•"/>
      <w:lvlJc w:val="left"/>
      <w:pPr>
        <w:ind w:left="8115" w:hanging="361"/>
      </w:pPr>
      <w:rPr>
        <w:rFonts w:hint="default"/>
        <w:lang w:val="en-US" w:eastAsia="en-US" w:bidi="ar-SA"/>
      </w:rPr>
    </w:lvl>
    <w:lvl w:ilvl="8">
      <w:start w:val="0"/>
      <w:numFmt w:val="bullet"/>
      <w:lvlText w:val="•"/>
      <w:lvlJc w:val="left"/>
      <w:pPr>
        <w:ind w:left="9049" w:hanging="361"/>
      </w:pPr>
      <w:rPr>
        <w:rFonts w:hint="default"/>
        <w:lang w:val="en-US" w:eastAsia="en-US" w:bidi="ar-SA"/>
      </w:rPr>
    </w:lvl>
  </w:abstractNum>
  <w:abstractNum w:abstractNumId="8">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7">
    <w:multiLevelType w:val="hybridMultilevel"/>
    <w:lvl w:ilvl="0">
      <w:start w:val="1"/>
      <w:numFmt w:val="decimal"/>
      <w:lvlText w:val="%1"/>
      <w:lvlJc w:val="left"/>
      <w:pPr>
        <w:ind w:left="850"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1865" w:hanging="1289"/>
      </w:pPr>
      <w:rPr>
        <w:rFonts w:hint="default"/>
        <w:lang w:val="en-US" w:eastAsia="en-US" w:bidi="ar-SA"/>
      </w:rPr>
    </w:lvl>
    <w:lvl w:ilvl="2">
      <w:start w:val="0"/>
      <w:numFmt w:val="bullet"/>
      <w:lvlText w:val="•"/>
      <w:lvlJc w:val="left"/>
      <w:pPr>
        <w:ind w:left="2871" w:hanging="1289"/>
      </w:pPr>
      <w:rPr>
        <w:rFonts w:hint="default"/>
        <w:lang w:val="en-US" w:eastAsia="en-US" w:bidi="ar-SA"/>
      </w:rPr>
    </w:lvl>
    <w:lvl w:ilvl="3">
      <w:start w:val="0"/>
      <w:numFmt w:val="bullet"/>
      <w:lvlText w:val="•"/>
      <w:lvlJc w:val="left"/>
      <w:pPr>
        <w:ind w:left="3877" w:hanging="1289"/>
      </w:pPr>
      <w:rPr>
        <w:rFonts w:hint="default"/>
        <w:lang w:val="en-US" w:eastAsia="en-US" w:bidi="ar-SA"/>
      </w:rPr>
    </w:lvl>
    <w:lvl w:ilvl="4">
      <w:start w:val="0"/>
      <w:numFmt w:val="bullet"/>
      <w:lvlText w:val="•"/>
      <w:lvlJc w:val="left"/>
      <w:pPr>
        <w:ind w:left="4882" w:hanging="1289"/>
      </w:pPr>
      <w:rPr>
        <w:rFonts w:hint="default"/>
        <w:lang w:val="en-US" w:eastAsia="en-US" w:bidi="ar-SA"/>
      </w:rPr>
    </w:lvl>
    <w:lvl w:ilvl="5">
      <w:start w:val="0"/>
      <w:numFmt w:val="bullet"/>
      <w:lvlText w:val="•"/>
      <w:lvlJc w:val="left"/>
      <w:pPr>
        <w:ind w:left="5888" w:hanging="1289"/>
      </w:pPr>
      <w:rPr>
        <w:rFonts w:hint="default"/>
        <w:lang w:val="en-US" w:eastAsia="en-US" w:bidi="ar-SA"/>
      </w:rPr>
    </w:lvl>
    <w:lvl w:ilvl="6">
      <w:start w:val="0"/>
      <w:numFmt w:val="bullet"/>
      <w:lvlText w:val="•"/>
      <w:lvlJc w:val="left"/>
      <w:pPr>
        <w:ind w:left="6894" w:hanging="1289"/>
      </w:pPr>
      <w:rPr>
        <w:rFonts w:hint="default"/>
        <w:lang w:val="en-US" w:eastAsia="en-US" w:bidi="ar-SA"/>
      </w:rPr>
    </w:lvl>
    <w:lvl w:ilvl="7">
      <w:start w:val="0"/>
      <w:numFmt w:val="bullet"/>
      <w:lvlText w:val="•"/>
      <w:lvlJc w:val="left"/>
      <w:pPr>
        <w:ind w:left="7899" w:hanging="1289"/>
      </w:pPr>
      <w:rPr>
        <w:rFonts w:hint="default"/>
        <w:lang w:val="en-US" w:eastAsia="en-US" w:bidi="ar-SA"/>
      </w:rPr>
    </w:lvl>
    <w:lvl w:ilvl="8">
      <w:start w:val="0"/>
      <w:numFmt w:val="bullet"/>
      <w:lvlText w:val="•"/>
      <w:lvlJc w:val="left"/>
      <w:pPr>
        <w:ind w:left="8905" w:hanging="1289"/>
      </w:pPr>
      <w:rPr>
        <w:rFonts w:hint="default"/>
        <w:lang w:val="en-US" w:eastAsia="en-US" w:bidi="ar-SA"/>
      </w:rPr>
    </w:lvl>
  </w:abstractNum>
  <w:abstractNum w:abstractNumId="6">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5">
    <w:multiLevelType w:val="hybridMultilevel"/>
    <w:lvl w:ilvl="0">
      <w:start w:val="1"/>
      <w:numFmt w:val="decimal"/>
      <w:lvlText w:val="%1"/>
      <w:lvlJc w:val="left"/>
      <w:pPr>
        <w:ind w:left="850"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1865" w:hanging="1289"/>
      </w:pPr>
      <w:rPr>
        <w:rFonts w:hint="default"/>
        <w:lang w:val="en-US" w:eastAsia="en-US" w:bidi="ar-SA"/>
      </w:rPr>
    </w:lvl>
    <w:lvl w:ilvl="2">
      <w:start w:val="0"/>
      <w:numFmt w:val="bullet"/>
      <w:lvlText w:val="•"/>
      <w:lvlJc w:val="left"/>
      <w:pPr>
        <w:ind w:left="2871" w:hanging="1289"/>
      </w:pPr>
      <w:rPr>
        <w:rFonts w:hint="default"/>
        <w:lang w:val="en-US" w:eastAsia="en-US" w:bidi="ar-SA"/>
      </w:rPr>
    </w:lvl>
    <w:lvl w:ilvl="3">
      <w:start w:val="0"/>
      <w:numFmt w:val="bullet"/>
      <w:lvlText w:val="•"/>
      <w:lvlJc w:val="left"/>
      <w:pPr>
        <w:ind w:left="3877" w:hanging="1289"/>
      </w:pPr>
      <w:rPr>
        <w:rFonts w:hint="default"/>
        <w:lang w:val="en-US" w:eastAsia="en-US" w:bidi="ar-SA"/>
      </w:rPr>
    </w:lvl>
    <w:lvl w:ilvl="4">
      <w:start w:val="0"/>
      <w:numFmt w:val="bullet"/>
      <w:lvlText w:val="•"/>
      <w:lvlJc w:val="left"/>
      <w:pPr>
        <w:ind w:left="4882" w:hanging="1289"/>
      </w:pPr>
      <w:rPr>
        <w:rFonts w:hint="default"/>
        <w:lang w:val="en-US" w:eastAsia="en-US" w:bidi="ar-SA"/>
      </w:rPr>
    </w:lvl>
    <w:lvl w:ilvl="5">
      <w:start w:val="0"/>
      <w:numFmt w:val="bullet"/>
      <w:lvlText w:val="•"/>
      <w:lvlJc w:val="left"/>
      <w:pPr>
        <w:ind w:left="5888" w:hanging="1289"/>
      </w:pPr>
      <w:rPr>
        <w:rFonts w:hint="default"/>
        <w:lang w:val="en-US" w:eastAsia="en-US" w:bidi="ar-SA"/>
      </w:rPr>
    </w:lvl>
    <w:lvl w:ilvl="6">
      <w:start w:val="0"/>
      <w:numFmt w:val="bullet"/>
      <w:lvlText w:val="•"/>
      <w:lvlJc w:val="left"/>
      <w:pPr>
        <w:ind w:left="6894" w:hanging="1289"/>
      </w:pPr>
      <w:rPr>
        <w:rFonts w:hint="default"/>
        <w:lang w:val="en-US" w:eastAsia="en-US" w:bidi="ar-SA"/>
      </w:rPr>
    </w:lvl>
    <w:lvl w:ilvl="7">
      <w:start w:val="0"/>
      <w:numFmt w:val="bullet"/>
      <w:lvlText w:val="•"/>
      <w:lvlJc w:val="left"/>
      <w:pPr>
        <w:ind w:left="7899" w:hanging="1289"/>
      </w:pPr>
      <w:rPr>
        <w:rFonts w:hint="default"/>
        <w:lang w:val="en-US" w:eastAsia="en-US" w:bidi="ar-SA"/>
      </w:rPr>
    </w:lvl>
    <w:lvl w:ilvl="8">
      <w:start w:val="0"/>
      <w:numFmt w:val="bullet"/>
      <w:lvlText w:val="•"/>
      <w:lvlJc w:val="left"/>
      <w:pPr>
        <w:ind w:left="8905" w:hanging="1289"/>
      </w:pPr>
      <w:rPr>
        <w:rFonts w:hint="default"/>
        <w:lang w:val="en-US" w:eastAsia="en-US" w:bidi="ar-SA"/>
      </w:rPr>
    </w:lvl>
  </w:abstractNum>
  <w:abstractNum w:abstractNumId="4">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3">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2">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1">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abstractNum w:abstractNumId="0">
    <w:multiLevelType w:val="hybridMultilevel"/>
    <w:lvl w:ilvl="0">
      <w:start w:val="1"/>
      <w:numFmt w:val="decimal"/>
      <w:lvlText w:val="%1"/>
      <w:lvlJc w:val="left"/>
      <w:pPr>
        <w:ind w:left="2139" w:hanging="1289"/>
        <w:jc w:val="left"/>
      </w:pPr>
      <w:rPr>
        <w:rFonts w:hint="default" w:ascii="Times New Roman" w:hAnsi="Times New Roman" w:eastAsia="Times New Roman" w:cs="Times New Roman"/>
        <w:b/>
        <w:bCs/>
        <w:i w:val="0"/>
        <w:iCs w:val="0"/>
        <w:spacing w:val="0"/>
        <w:w w:val="100"/>
        <w:sz w:val="22"/>
        <w:szCs w:val="22"/>
        <w:lang w:val="en-US" w:eastAsia="en-US" w:bidi="ar-SA"/>
      </w:rPr>
    </w:lvl>
    <w:lvl w:ilvl="1">
      <w:start w:val="0"/>
      <w:numFmt w:val="bullet"/>
      <w:lvlText w:val="•"/>
      <w:lvlJc w:val="left"/>
      <w:pPr>
        <w:ind w:left="3017" w:hanging="1289"/>
      </w:pPr>
      <w:rPr>
        <w:rFonts w:hint="default"/>
        <w:lang w:val="en-US" w:eastAsia="en-US" w:bidi="ar-SA"/>
      </w:rPr>
    </w:lvl>
    <w:lvl w:ilvl="2">
      <w:start w:val="0"/>
      <w:numFmt w:val="bullet"/>
      <w:lvlText w:val="•"/>
      <w:lvlJc w:val="left"/>
      <w:pPr>
        <w:ind w:left="3895" w:hanging="1289"/>
      </w:pPr>
      <w:rPr>
        <w:rFonts w:hint="default"/>
        <w:lang w:val="en-US" w:eastAsia="en-US" w:bidi="ar-SA"/>
      </w:rPr>
    </w:lvl>
    <w:lvl w:ilvl="3">
      <w:start w:val="0"/>
      <w:numFmt w:val="bullet"/>
      <w:lvlText w:val="•"/>
      <w:lvlJc w:val="left"/>
      <w:pPr>
        <w:ind w:left="4773" w:hanging="1289"/>
      </w:pPr>
      <w:rPr>
        <w:rFonts w:hint="default"/>
        <w:lang w:val="en-US" w:eastAsia="en-US" w:bidi="ar-SA"/>
      </w:rPr>
    </w:lvl>
    <w:lvl w:ilvl="4">
      <w:start w:val="0"/>
      <w:numFmt w:val="bullet"/>
      <w:lvlText w:val="•"/>
      <w:lvlJc w:val="left"/>
      <w:pPr>
        <w:ind w:left="5650" w:hanging="1289"/>
      </w:pPr>
      <w:rPr>
        <w:rFonts w:hint="default"/>
        <w:lang w:val="en-US" w:eastAsia="en-US" w:bidi="ar-SA"/>
      </w:rPr>
    </w:lvl>
    <w:lvl w:ilvl="5">
      <w:start w:val="0"/>
      <w:numFmt w:val="bullet"/>
      <w:lvlText w:val="•"/>
      <w:lvlJc w:val="left"/>
      <w:pPr>
        <w:ind w:left="6528" w:hanging="1289"/>
      </w:pPr>
      <w:rPr>
        <w:rFonts w:hint="default"/>
        <w:lang w:val="en-US" w:eastAsia="en-US" w:bidi="ar-SA"/>
      </w:rPr>
    </w:lvl>
    <w:lvl w:ilvl="6">
      <w:start w:val="0"/>
      <w:numFmt w:val="bullet"/>
      <w:lvlText w:val="•"/>
      <w:lvlJc w:val="left"/>
      <w:pPr>
        <w:ind w:left="7406" w:hanging="1289"/>
      </w:pPr>
      <w:rPr>
        <w:rFonts w:hint="default"/>
        <w:lang w:val="en-US" w:eastAsia="en-US" w:bidi="ar-SA"/>
      </w:rPr>
    </w:lvl>
    <w:lvl w:ilvl="7">
      <w:start w:val="0"/>
      <w:numFmt w:val="bullet"/>
      <w:lvlText w:val="•"/>
      <w:lvlJc w:val="left"/>
      <w:pPr>
        <w:ind w:left="8283" w:hanging="1289"/>
      </w:pPr>
      <w:rPr>
        <w:rFonts w:hint="default"/>
        <w:lang w:val="en-US" w:eastAsia="en-US" w:bidi="ar-SA"/>
      </w:rPr>
    </w:lvl>
    <w:lvl w:ilvl="8">
      <w:start w:val="0"/>
      <w:numFmt w:val="bullet"/>
      <w:lvlText w:val="•"/>
      <w:lvlJc w:val="left"/>
      <w:pPr>
        <w:ind w:left="9161" w:hanging="1289"/>
      </w:pPr>
      <w:rPr>
        <w:rFonts w:hint="default"/>
        <w:lang w:val="en-US" w:eastAsia="en-US" w:bidi="ar-SA"/>
      </w:rPr>
    </w:lvl>
  </w:abstractNum>
  <w:num w:numId="58">
    <w:abstractNumId w:val="57"/>
  </w:num>
  <w:num w:numId="57">
    <w:abstractNumId w:val="56"/>
  </w:num>
  <w:num w:numId="53">
    <w:abstractNumId w:val="52"/>
  </w:num>
  <w:num w:numId="54">
    <w:abstractNumId w:val="53"/>
  </w:num>
  <w:num w:numId="55">
    <w:abstractNumId w:val="54"/>
  </w:num>
  <w:num w:numId="56">
    <w:abstractNumId w:val="55"/>
  </w:num>
  <w:num w:numId="51">
    <w:abstractNumId w:val="50"/>
  </w:num>
  <w:num w:numId="52">
    <w:abstractNumId w:val="51"/>
  </w:num>
  <w:num w:numId="50">
    <w:abstractNumId w:val="49"/>
  </w:num>
  <w:num w:numId="48">
    <w:abstractNumId w:val="47"/>
  </w:num>
  <w:num w:numId="49">
    <w:abstractNumId w:val="48"/>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5">
    <w:abstractNumId w:val="24"/>
  </w:num>
  <w:num w:numId="26">
    <w:abstractNumId w:val="25"/>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247"/>
      <w:ind w:left="2138" w:hanging="1288"/>
    </w:pPr>
    <w:rPr>
      <w:rFonts w:ascii="Times New Roman" w:hAnsi="Times New Roman" w:eastAsia="Times New Roman" w:cs="Times New Roman"/>
      <w:b/>
      <w:bCs/>
      <w:sz w:val="22"/>
      <w:szCs w:val="22"/>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637" w:right="780"/>
      <w:jc w:val="center"/>
      <w:outlineLvl w:val="1"/>
    </w:pPr>
    <w:rPr>
      <w:rFonts w:ascii="Times New Roman" w:hAnsi="Times New Roman" w:eastAsia="Times New Roman" w:cs="Times New Roman"/>
      <w:b/>
      <w:bCs/>
      <w:sz w:val="56"/>
      <w:szCs w:val="56"/>
      <w:lang w:val="en-US" w:eastAsia="en-US" w:bidi="ar-SA"/>
    </w:rPr>
  </w:style>
  <w:style w:styleId="Heading2" w:type="paragraph">
    <w:name w:val="Heading 2"/>
    <w:basedOn w:val="Normal"/>
    <w:uiPriority w:val="1"/>
    <w:qFormat/>
    <w:pPr>
      <w:ind w:left="1282"/>
      <w:outlineLvl w:val="2"/>
    </w:pPr>
    <w:rPr>
      <w:rFonts w:ascii="Times New Roman" w:hAnsi="Times New Roman" w:eastAsia="Times New Roman" w:cs="Times New Roman"/>
      <w:b/>
      <w:bCs/>
      <w:sz w:val="28"/>
      <w:szCs w:val="28"/>
      <w:lang w:val="en-US" w:eastAsia="en-US" w:bidi="ar-SA"/>
    </w:rPr>
  </w:style>
  <w:style w:styleId="Heading3" w:type="paragraph">
    <w:name w:val="Heading 3"/>
    <w:basedOn w:val="Normal"/>
    <w:uiPriority w:val="1"/>
    <w:qFormat/>
    <w:pPr>
      <w:ind w:left="1426" w:hanging="576"/>
      <w:outlineLvl w:val="3"/>
    </w:pPr>
    <w:rPr>
      <w:rFonts w:ascii="Times New Roman" w:hAnsi="Times New Roman" w:eastAsia="Times New Roman" w:cs="Times New Roman"/>
      <w:b/>
      <w:bCs/>
      <w:sz w:val="26"/>
      <w:szCs w:val="26"/>
      <w:lang w:val="en-US" w:eastAsia="en-US" w:bidi="ar-SA"/>
    </w:rPr>
  </w:style>
  <w:style w:styleId="ListParagraph" w:type="paragraph">
    <w:name w:val="List Paragraph"/>
    <w:basedOn w:val="Normal"/>
    <w:uiPriority w:val="1"/>
    <w:qFormat/>
    <w:pPr>
      <w:ind w:left="1570" w:hanging="361"/>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spacing w:line="275" w:lineRule="exact"/>
      <w:ind w:left="111"/>
      <w:jc w:val="center"/>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footer" Target="footer1.xml"/><Relationship Id="rId12" Type="http://schemas.openxmlformats.org/officeDocument/2006/relationships/image" Target="media/image4.png"/><Relationship Id="rId13" Type="http://schemas.openxmlformats.org/officeDocument/2006/relationships/hyperlink" Target="http://www.mordorintelligence.com/" TargetMode="External"/><Relationship Id="rId14" Type="http://schemas.openxmlformats.org/officeDocument/2006/relationships/image" Target="media/image5.jpe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jpeg"/><Relationship Id="rId19" Type="http://schemas.openxmlformats.org/officeDocument/2006/relationships/header" Target="header4.xml"/><Relationship Id="rId20" Type="http://schemas.openxmlformats.org/officeDocument/2006/relationships/footer" Target="footer2.xml"/><Relationship Id="rId21" Type="http://schemas.openxmlformats.org/officeDocument/2006/relationships/header" Target="header5.xml"/><Relationship Id="rId22" Type="http://schemas.openxmlformats.org/officeDocument/2006/relationships/footer" Target="footer3.xml"/><Relationship Id="rId23" Type="http://schemas.openxmlformats.org/officeDocument/2006/relationships/image" Target="media/image10.jpeg"/><Relationship Id="rId24" Type="http://schemas.openxmlformats.org/officeDocument/2006/relationships/header" Target="header6.xml"/><Relationship Id="rId25" Type="http://schemas.openxmlformats.org/officeDocument/2006/relationships/footer" Target="footer4.xml"/><Relationship Id="rId26" Type="http://schemas.openxmlformats.org/officeDocument/2006/relationships/header" Target="header7.xml"/><Relationship Id="rId27" Type="http://schemas.openxmlformats.org/officeDocument/2006/relationships/footer" Target="footer5.xml"/><Relationship Id="rId28" Type="http://schemas.openxmlformats.org/officeDocument/2006/relationships/image" Target="media/image11.jpe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jpe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image" Target="media/image26.png"/><Relationship Id="rId44" Type="http://schemas.openxmlformats.org/officeDocument/2006/relationships/header" Target="header8.xml"/><Relationship Id="rId45" Type="http://schemas.openxmlformats.org/officeDocument/2006/relationships/footer" Target="footer6.xml"/><Relationship Id="rId46" Type="http://schemas.openxmlformats.org/officeDocument/2006/relationships/header" Target="header9.xml"/><Relationship Id="rId47" Type="http://schemas.openxmlformats.org/officeDocument/2006/relationships/footer" Target="footer7.xml"/><Relationship Id="rId48" Type="http://schemas.openxmlformats.org/officeDocument/2006/relationships/header" Target="header10.xml"/><Relationship Id="rId49" Type="http://schemas.openxmlformats.org/officeDocument/2006/relationships/footer" Target="footer8.xml"/><Relationship Id="rId50" Type="http://schemas.openxmlformats.org/officeDocument/2006/relationships/header" Target="header11.xml"/><Relationship Id="rId51" Type="http://schemas.openxmlformats.org/officeDocument/2006/relationships/footer" Target="footer9.xml"/><Relationship Id="rId52" Type="http://schemas.openxmlformats.org/officeDocument/2006/relationships/hyperlink" Target="http://www.fao.org/fao-who-codexalimentarius/home/fr/" TargetMode="External"/><Relationship Id="rId53" Type="http://schemas.openxmlformats.org/officeDocument/2006/relationships/hyperlink" Target="http://www.vitaminedz.com/fr/Algerie/allaitement-maternel-une-source-" TargetMode="External"/><Relationship Id="rId54" Type="http://schemas.openxmlformats.org/officeDocument/2006/relationships/hyperlink" Target="http://www.mordorintelligence.com/industry-reports/baby-food-market" TargetMode="External"/><Relationship Id="rId55" Type="http://schemas.openxmlformats.org/officeDocument/2006/relationships/hyperlink" Target="http://www.who.int/publications/i/item/9789241594950" TargetMode="External"/><Relationship Id="rId56" Type="http://schemas.openxmlformats.org/officeDocument/2006/relationships/hyperlink" Target="http://www.theragora.fr/acteurs-de-ma-sante/histoire/histoire-des-" TargetMode="External"/><Relationship Id="rId57" Type="http://schemas.openxmlformats.org/officeDocument/2006/relationships/hyperlink" Target="http://www.bledina.com/du-cote-des-bebes-depuis-1881/" TargetMode="External"/><Relationship Id="rId58" Type="http://schemas.openxmlformats.org/officeDocument/2006/relationships/hyperlink" Target="http://www.euromonitor.com/childrens-food-a-playground-of-opportunity/report" TargetMode="External"/><Relationship Id="rId59" Type="http://schemas.openxmlformats.org/officeDocument/2006/relationships/hyperlink" Target="http://www.researchgate.net/publication/356922087_Cultural_Influences_on_Infant_Feeding" TargetMode="External"/><Relationship Id="rId60" Type="http://schemas.openxmlformats.org/officeDocument/2006/relationships/hyperlink" Target="http://www.prep.euromonitor.com/danone-in-dairy-products-and-" TargetMode="External"/><Relationship Id="rId61" Type="http://schemas.openxmlformats.org/officeDocument/2006/relationships/hyperlink" Target="http://www.euromonitor.com/economies-in-2023/report" TargetMode="External"/><Relationship Id="rId62" Type="http://schemas.openxmlformats.org/officeDocument/2006/relationships/hyperlink" Target="http://www.researchgate.net/publication/281225345_Exploring_the_formation_of_consumer" TargetMode="External"/><Relationship Id="rId63" Type="http://schemas.openxmlformats.org/officeDocument/2006/relationships/hyperlink" Target="http://www.bledina.com/bledina-est-certifiee-b-corp/" TargetMode="External"/><Relationship Id="rId64" Type="http://schemas.openxmlformats.org/officeDocument/2006/relationships/hyperlink" Target="http://www.mintel.com/press-office/food-and-drink/" TargetMode="External"/><Relationship Id="rId65" Type="http://schemas.openxmlformats.org/officeDocument/2006/relationships/hyperlink" Target="http://www.globaldata.com/company-profile/groupe-lactalis-sa/" TargetMode="External"/><Relationship Id="rId66" Type="http://schemas.openxmlformats.org/officeDocument/2006/relationships/hyperlink" Target="http://www.aps.dz/sante-science-technologie/174817-" TargetMode="External"/><Relationship Id="rId67" Type="http://schemas.openxmlformats.org/officeDocument/2006/relationships/hyperlink" Target="http://www.who.int/news-room/fact-sheets/detail/infant-and-young-child-feeding" TargetMode="External"/><Relationship Id="rId68" Type="http://schemas.openxmlformats.org/officeDocument/2006/relationships/hyperlink" Target="http://www.who.int/publications/i/item/9789241597494" TargetMode="External"/><Relationship Id="rId69" Type="http://schemas.openxmlformats.org/officeDocument/2006/relationships/hyperlink" Target="http://www.researchgate.net/publication/370470947_Infant_Feeding_Practices_A_Global_P" TargetMode="External"/><Relationship Id="rId70" Type="http://schemas.openxmlformats.org/officeDocument/2006/relationships/hyperlink" Target="http://www.researchgate.net/publication/322691605_Infant_formula_feeding_practices_and_" TargetMode="External"/><Relationship Id="rId71" Type="http://schemas.openxmlformats.org/officeDocument/2006/relationships/hyperlink" Target="http://www.grandviewresearch.com/industry-analysis/infant-formula-" TargetMode="External"/><Relationship Id="rId72" Type="http://schemas.openxmlformats.org/officeDocument/2006/relationships/hyperlink" Target="http://www.mordorintelligence.com/industry-reports/infant-nutrition-market" TargetMode="External"/><Relationship Id="rId73" Type="http://schemas.openxmlformats.org/officeDocument/2006/relationships/hyperlink" Target="http://www.who.int/publications/i/item/9241541601" TargetMode="External"/><Relationship Id="rId74" Type="http://schemas.openxmlformats.org/officeDocument/2006/relationships/hyperlink" Target="http://www.who.int/fr/news/item/27-05-2020-countries-failing-to-stop-harmful-marketing-" TargetMode="External"/><Relationship Id="rId75" Type="http://schemas.openxmlformats.org/officeDocument/2006/relationships/hyperlink" Target="http://www.librairie-gallimard.com/livre/9783725585465-marketing-analyse-et-strategie-2e-" TargetMode="External"/><Relationship Id="rId76" Type="http://schemas.openxmlformats.org/officeDocument/2006/relationships/hyperlink" Target="http://www.researchgate.net/publication/260377490_Multiple_Information_Sources_and_Co" TargetMode="External"/><Relationship Id="rId77" Type="http://schemas.openxmlformats.org/officeDocument/2006/relationships/hyperlink" Target="http://www.mordorintelligence.com/fr/industry-reports/infant-nutrition-market" TargetMode="External"/><Relationship Id="rId78" Type="http://schemas.openxmlformats.org/officeDocument/2006/relationships/hyperlink" Target="http://www.efsa.europa.eu/en/science/scientific-committee-and-panels/nda" TargetMode="External"/><Relationship Id="rId79" Type="http://schemas.openxmlformats.org/officeDocument/2006/relationships/hyperlink" Target="http://www.researchgate.net/publication/230625210_Omega_3_fatty_acids_gestation_and_p" TargetMode="External"/><Relationship Id="rId80" Type="http://schemas.openxmlformats.org/officeDocument/2006/relationships/hyperlink" Target="http://www.ons.dz/" TargetMode="External"/><Relationship Id="rId81" Type="http://schemas.openxmlformats.org/officeDocument/2006/relationships/hyperlink" Target="http://www.euromonitor.com/article/our-most-popular-analysis-and-insights-in-2021" TargetMode="External"/><Relationship Id="rId82" Type="http://schemas.openxmlformats.org/officeDocument/2006/relationships/hyperlink" Target="http://www.perlego.com/book/1320877/pediatric-nutrition-pdf" TargetMode="External"/><Relationship Id="rId83" Type="http://schemas.openxmlformats.org/officeDocument/2006/relationships/hyperlink" Target="http://www.who.int/fr/news/item/22-02-2022-more-than-half-of-parents-and-pregnant-" TargetMode="External"/><Relationship Id="rId84" Type="http://schemas.openxmlformats.org/officeDocument/2006/relationships/hyperlink" Target="http://www.fda.gov/food/resources-you-" TargetMode="External"/><Relationship Id="rId85" Type="http://schemas.openxmlformats.org/officeDocument/2006/relationships/hyperlink" Target="http://www.researchgate.net/publication/376488023_Progress_and_Trends_in_Healthcare_" TargetMode="External"/><Relationship Id="rId86" Type="http://schemas.openxmlformats.org/officeDocument/2006/relationships/hyperlink" Target="http://www.unicef.org/car/rapports/rapport-rca-mics-2018-2019" TargetMode="External"/><Relationship Id="rId87" Type="http://schemas.openxmlformats.org/officeDocument/2006/relationships/hyperlink" Target="http://www.einpresswire.com/article/783960784/infant-nutrition-market-is-booming-" TargetMode="External"/><Relationship Id="rId88" Type="http://schemas.openxmlformats.org/officeDocument/2006/relationships/hyperlink" Target="http://www.unicef.org/eu/media/2021/file/State%20of%20the%20World%27s%20Children%202" TargetMode="External"/><Relationship Id="rId89" Type="http://schemas.openxmlformats.org/officeDocument/2006/relationships/hyperlink" Target="http://www.businessresearchinsights.com/fr/market-" TargetMode="External"/><Relationship Id="rId90" Type="http://schemas.openxmlformats.org/officeDocument/2006/relationships/hyperlink" Target="http://www.nielsen.com/insights/2021/the-nielsen-annual-marketing-report-hub/" TargetMode="External"/><Relationship Id="rId91" Type="http://schemas.openxmlformats.org/officeDocument/2006/relationships/hyperlink" Target="http://www.euromonitor.com/article/three-trends-to-watch-in-baby-food" TargetMode="External"/><Relationship Id="rId92" Type="http://schemas.openxmlformats.org/officeDocument/2006/relationships/hyperlink" Target="http://www.researchgate.net/publication/348649001_Understanding_the_influence_of_Bran" TargetMode="External"/><Relationship Id="rId93" Type="http://schemas.openxmlformats.org/officeDocument/2006/relationships/hyperlink" Target="http://www.who.int/publications/i/item/9241546123" TargetMode="External"/><Relationship Id="rId94" Type="http://schemas.openxmlformats.org/officeDocument/2006/relationships/hyperlink" Target="http://www.ama.org/the-definition-of-marketing-what-is-marketing/" TargetMode="External"/><Relationship Id="rId95" Type="http://schemas.openxmlformats.org/officeDocument/2006/relationships/header" Target="header12.xml"/><Relationship Id="rId96" Type="http://schemas.openxmlformats.org/officeDocument/2006/relationships/footer" Target="footer10.xml"/><Relationship Id="rId97" Type="http://schemas.openxmlformats.org/officeDocument/2006/relationships/header" Target="header13.xml"/><Relationship Id="rId98" Type="http://schemas.openxmlformats.org/officeDocument/2006/relationships/footer" Target="footer11.xml"/><Relationship Id="rId99" Type="http://schemas.openxmlformats.org/officeDocument/2006/relationships/image" Target="media/image27.png"/><Relationship Id="rId100" Type="http://schemas.openxmlformats.org/officeDocument/2006/relationships/image" Target="media/image28.png"/><Relationship Id="rId101" Type="http://schemas.openxmlformats.org/officeDocument/2006/relationships/image" Target="media/image29.png"/><Relationship Id="rId102" Type="http://schemas.openxmlformats.org/officeDocument/2006/relationships/image" Target="media/image30.png"/><Relationship Id="rId103" Type="http://schemas.openxmlformats.org/officeDocument/2006/relationships/image" Target="media/image31.png"/><Relationship Id="rId104" Type="http://schemas.openxmlformats.org/officeDocument/2006/relationships/image" Target="media/image32.png"/><Relationship Id="rId105" Type="http://schemas.openxmlformats.org/officeDocument/2006/relationships/image" Target="media/image33.png"/><Relationship Id="rId106" Type="http://schemas.openxmlformats.org/officeDocument/2006/relationships/image" Target="media/image34.png"/><Relationship Id="rId107" Type="http://schemas.openxmlformats.org/officeDocument/2006/relationships/image" Target="media/image35.png"/><Relationship Id="rId108" Type="http://schemas.openxmlformats.org/officeDocument/2006/relationships/image" Target="media/image36.png"/><Relationship Id="rId109" Type="http://schemas.openxmlformats.org/officeDocument/2006/relationships/image" Target="media/image37.png"/><Relationship Id="rId110" Type="http://schemas.openxmlformats.org/officeDocument/2006/relationships/image" Target="media/image38.png"/><Relationship Id="rId111" Type="http://schemas.openxmlformats.org/officeDocument/2006/relationships/header" Target="header14.xml"/><Relationship Id="rId112" Type="http://schemas.openxmlformats.org/officeDocument/2006/relationships/footer" Target="footer12.xml"/><Relationship Id="rId113" Type="http://schemas.openxmlformats.org/officeDocument/2006/relationships/image" Target="media/image39.png"/><Relationship Id="rId114" Type="http://schemas.openxmlformats.org/officeDocument/2006/relationships/image" Target="media/image40.png"/><Relationship Id="rId115" Type="http://schemas.openxmlformats.org/officeDocument/2006/relationships/image" Target="media/image41.png"/><Relationship Id="rId116" Type="http://schemas.openxmlformats.org/officeDocument/2006/relationships/image" Target="media/image42.png"/><Relationship Id="rId117" Type="http://schemas.openxmlformats.org/officeDocument/2006/relationships/image" Target="media/image43.png"/><Relationship Id="rId118" Type="http://schemas.openxmlformats.org/officeDocument/2006/relationships/image" Target="media/image44.png"/><Relationship Id="rId119" Type="http://schemas.openxmlformats.org/officeDocument/2006/relationships/image" Target="media/image45.png"/><Relationship Id="rId120" Type="http://schemas.openxmlformats.org/officeDocument/2006/relationships/image" Target="media/image46.png"/><Relationship Id="rId121" Type="http://schemas.openxmlformats.org/officeDocument/2006/relationships/image" Target="media/image47.png"/><Relationship Id="rId122" Type="http://schemas.openxmlformats.org/officeDocument/2006/relationships/image" Target="media/image48.png"/><Relationship Id="rId123" Type="http://schemas.openxmlformats.org/officeDocument/2006/relationships/image" Target="media/image49.png"/><Relationship Id="rId124" Type="http://schemas.openxmlformats.org/officeDocument/2006/relationships/image" Target="media/image50.png"/><Relationship Id="rId125" Type="http://schemas.openxmlformats.org/officeDocument/2006/relationships/image" Target="media/image51.png"/><Relationship Id="rId126" Type="http://schemas.openxmlformats.org/officeDocument/2006/relationships/header" Target="header15.xml"/><Relationship Id="rId127" Type="http://schemas.openxmlformats.org/officeDocument/2006/relationships/footer" Target="footer13.xml"/><Relationship Id="rId128" Type="http://schemas.openxmlformats.org/officeDocument/2006/relationships/image" Target="media/image52.png"/><Relationship Id="rId129" Type="http://schemas.openxmlformats.org/officeDocument/2006/relationships/image" Target="media/image53.png"/><Relationship Id="rId130" Type="http://schemas.openxmlformats.org/officeDocument/2006/relationships/image" Target="media/image54.png"/><Relationship Id="rId131" Type="http://schemas.openxmlformats.org/officeDocument/2006/relationships/image" Target="media/image55.png"/><Relationship Id="rId132" Type="http://schemas.openxmlformats.org/officeDocument/2006/relationships/image" Target="media/image56.png"/><Relationship Id="rId133" Type="http://schemas.openxmlformats.org/officeDocument/2006/relationships/image" Target="media/image57.png"/><Relationship Id="rId134" Type="http://schemas.openxmlformats.org/officeDocument/2006/relationships/image" Target="media/image58.png"/><Relationship Id="rId135" Type="http://schemas.openxmlformats.org/officeDocument/2006/relationships/image" Target="media/image59.png"/><Relationship Id="rId136" Type="http://schemas.openxmlformats.org/officeDocument/2006/relationships/image" Target="media/image60.png"/><Relationship Id="rId137" Type="http://schemas.openxmlformats.org/officeDocument/2006/relationships/image" Target="media/image61.png"/><Relationship Id="rId138" Type="http://schemas.openxmlformats.org/officeDocument/2006/relationships/header" Target="header16.xml"/><Relationship Id="rId139" Type="http://schemas.openxmlformats.org/officeDocument/2006/relationships/footer" Target="footer14.xml"/><Relationship Id="rId140" Type="http://schemas.openxmlformats.org/officeDocument/2006/relationships/image" Target="media/image62.png"/><Relationship Id="rId141" Type="http://schemas.openxmlformats.org/officeDocument/2006/relationships/image" Target="media/image63.png"/><Relationship Id="rId142" Type="http://schemas.openxmlformats.org/officeDocument/2006/relationships/image" Target="media/image64.png"/><Relationship Id="rId143" Type="http://schemas.openxmlformats.org/officeDocument/2006/relationships/image" Target="media/image65.png"/><Relationship Id="rId144" Type="http://schemas.openxmlformats.org/officeDocument/2006/relationships/image" Target="media/image66.png"/><Relationship Id="rId145" Type="http://schemas.openxmlformats.org/officeDocument/2006/relationships/image" Target="media/image67.png"/><Relationship Id="rId146" Type="http://schemas.openxmlformats.org/officeDocument/2006/relationships/image" Target="media/image68.png"/><Relationship Id="rId147" Type="http://schemas.openxmlformats.org/officeDocument/2006/relationships/image" Target="media/image69.png"/><Relationship Id="rId148" Type="http://schemas.openxmlformats.org/officeDocument/2006/relationships/header" Target="header17.xml"/><Relationship Id="rId149" Type="http://schemas.openxmlformats.org/officeDocument/2006/relationships/footer" Target="footer15.xml"/><Relationship Id="rId150" Type="http://schemas.openxmlformats.org/officeDocument/2006/relationships/image" Target="media/image70.png"/><Relationship Id="rId151" Type="http://schemas.openxmlformats.org/officeDocument/2006/relationships/image" Target="media/image71.png"/><Relationship Id="rId152" Type="http://schemas.openxmlformats.org/officeDocument/2006/relationships/image" Target="media/image72.png"/><Relationship Id="rId153" Type="http://schemas.openxmlformats.org/officeDocument/2006/relationships/image" Target="media/image73.png"/><Relationship Id="rId154" Type="http://schemas.openxmlformats.org/officeDocument/2006/relationships/image" Target="media/image74.png"/><Relationship Id="rId155" Type="http://schemas.openxmlformats.org/officeDocument/2006/relationships/image" Target="media/image75.png"/><Relationship Id="rId156" Type="http://schemas.openxmlformats.org/officeDocument/2006/relationships/image" Target="media/image76.png"/><Relationship Id="rId157" Type="http://schemas.openxmlformats.org/officeDocument/2006/relationships/image" Target="media/image77.png"/><Relationship Id="rId158" Type="http://schemas.openxmlformats.org/officeDocument/2006/relationships/image" Target="media/image78.png"/><Relationship Id="rId159" Type="http://schemas.openxmlformats.org/officeDocument/2006/relationships/image" Target="media/image79.png"/><Relationship Id="rId160" Type="http://schemas.openxmlformats.org/officeDocument/2006/relationships/image" Target="media/image80.png"/><Relationship Id="rId161" Type="http://schemas.openxmlformats.org/officeDocument/2006/relationships/image" Target="media/image81.png"/><Relationship Id="rId162" Type="http://schemas.openxmlformats.org/officeDocument/2006/relationships/image" Target="media/image82.png"/><Relationship Id="rId163" Type="http://schemas.openxmlformats.org/officeDocument/2006/relationships/image" Target="media/image83.png"/><Relationship Id="rId164" Type="http://schemas.openxmlformats.org/officeDocument/2006/relationships/image" Target="media/image84.png"/><Relationship Id="rId165" Type="http://schemas.openxmlformats.org/officeDocument/2006/relationships/image" Target="media/image85.png"/><Relationship Id="rId166" Type="http://schemas.openxmlformats.org/officeDocument/2006/relationships/image" Target="media/image86.png"/><Relationship Id="rId167" Type="http://schemas.openxmlformats.org/officeDocument/2006/relationships/image" Target="media/image87.png"/><Relationship Id="rId168" Type="http://schemas.openxmlformats.org/officeDocument/2006/relationships/image" Target="media/image88.png"/><Relationship Id="rId169" Type="http://schemas.openxmlformats.org/officeDocument/2006/relationships/image" Target="media/image89.png"/><Relationship Id="rId170" Type="http://schemas.openxmlformats.org/officeDocument/2006/relationships/image" Target="media/image90.png"/><Relationship Id="rId171" Type="http://schemas.openxmlformats.org/officeDocument/2006/relationships/header" Target="header18.xml"/><Relationship Id="rId172" Type="http://schemas.openxmlformats.org/officeDocument/2006/relationships/footer" Target="footer16.xml"/><Relationship Id="rId17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dcterms:created xsi:type="dcterms:W3CDTF">2025-06-03T10:18:49Z</dcterms:created>
  <dcterms:modified xsi:type="dcterms:W3CDTF">2025-06-03T10:18:49Z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2025-06-03T00:00:00Z</vt:filetime>
  </property>
  <property fmtid="{D5CDD505-2E9C-101B-9397-08002B2CF9AE}" pid="3" name="Creator">
    <vt:lpwstr>Microsoft® Word 2016</vt:lpwstr>
  </property>
  <property fmtid="{D5CDD505-2E9C-101B-9397-08002B2CF9AE}" pid="4" name="LastSaved">
    <vt:filetime>2025-06-03T00:00:00Z</vt:filetime>
  </property>
  <property fmtid="{D5CDD505-2E9C-101B-9397-08002B2CF9AE}" pid="5" name="Producer">
    <vt:lpwstr>Microsoft® Word 2016</vt:lpwstr>
  </property>
</Properties>
</file>